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MRPL Generate An Inspection Report For Cdu-2 Heat Exchanger E-201</w:t>
      </w:r>
    </w:p>
    <w:tbl>
      <w:tblPr>
        <w:tblStyle w:val="LightGrid-Accent1"/>
        <w:tblW w:type="auto" w:w="0"/>
        <w:tblLook w:firstColumn="1" w:firstRow="1" w:lastColumn="0" w:lastRow="0" w:noHBand="0" w:noVBand="1" w:val="04A0"/>
      </w:tblPr>
      <w:tblGrid>
        <w:gridCol w:w="4320"/>
        <w:gridCol w:w="4320"/>
      </w:tblGrid>
      <w:tr>
        <w:tc>
          <w:tcPr>
            <w:tcW w:type="dxa" w:w="4320"/>
          </w:tcPr>
          <w:p>
            <w:r>
              <w:t>Equipment ID</w:t>
            </w:r>
          </w:p>
        </w:tc>
        <w:tc>
          <w:tcPr>
            <w:tcW w:type="dxa" w:w="4320"/>
          </w:tcPr>
          <w:p>
            <w:r>
              <w:t>EQ-001</w:t>
            </w:r>
          </w:p>
        </w:tc>
      </w:tr>
      <w:tr>
        <w:tc>
          <w:tcPr>
            <w:tcW w:type="dxa" w:w="4320"/>
          </w:tcPr>
          <w:p>
            <w:r>
              <w:t>Inspection Date</w:t>
            </w:r>
          </w:p>
        </w:tc>
        <w:tc>
          <w:tcPr>
            <w:tcW w:type="dxa" w:w="4320"/>
          </w:tcPr>
          <w:p>
            <w:r>
              <w:t>05-Sep-2026</w:t>
            </w:r>
          </w:p>
        </w:tc>
      </w:tr>
      <w:tr>
        <w:tc>
          <w:tcPr>
            <w:tcW w:type="dxa" w:w="4320"/>
          </w:tcPr>
          <w:p>
            <w:r>
              <w:t>Inspector</w:t>
            </w:r>
          </w:p>
        </w:tc>
        <w:tc>
          <w:tcPr>
            <w:tcW w:type="dxa" w:w="4320"/>
          </w:tcPr>
          <w:p>
            <w:r>
              <w:t>Automated — MRPL AI Workbench</w:t>
            </w:r>
          </w:p>
        </w:tc>
      </w:tr>
      <w:tr>
        <w:tc>
          <w:tcPr>
            <w:tcW w:type="dxa" w:w="4320"/>
          </w:tcPr>
          <w:p>
            <w:r>
              <w:t>Classification</w:t>
            </w:r>
          </w:p>
        </w:tc>
        <w:tc>
          <w:tcPr>
            <w:tcW w:type="dxa" w:w="4320"/>
          </w:tcPr>
          <w:p>
            <w:r>
              <w:t>INTERNAL / CONFIDENTIAL</w:t>
            </w:r>
          </w:p>
        </w:tc>
      </w:tr>
    </w:tbl>
    <w:p/>
    <w:p>
      <w:pPr>
        <w:pStyle w:val="Heading1"/>
      </w:pPr>
      <w:r>
        <w:t>CDU-2 Heat Exchanger E-201 Inspection Report</w:t>
      </w:r>
    </w:p>
    <w:p>
      <w:pPr>
        <w:pStyle w:val="Heading2"/>
      </w:pPr>
      <w:r>
        <w:t>Overview</w:t>
        <w:br/>
        <w:t>The inspection report for the Heat Exchanger E-201 within the Crude Distillation Unit (CDU) focuses on assessing the current condition, ensuring compliance with design specifications, and identifying any potential issues that may require maintenance or further investigation.</w:t>
      </w:r>
    </w:p>
    <w:p>
      <w:pPr>
        <w:pStyle w:val="Heading2"/>
      </w:pPr>
      <w:r>
        <w:t>Inspection Date and Time</w:t>
        <w:br/>
        <w:t>[Insert Date and Time of Inspection Here]</w:t>
      </w:r>
    </w:p>
    <w:p>
      <w:pPr>
        <w:pStyle w:val="Heading2"/>
      </w:pPr>
      <w:r>
        <w:t>Inspection Team</w:t>
        <w:br/>
        <w:t>- Lead Inspector: [Insert Inspector Name]</w:t>
        <w:br/>
        <w:t>- Assistant Inspectors: [Insert Assistant Inspector Names]</w:t>
      </w:r>
    </w:p>
    <w:p>
      <w:pPr>
        <w:pStyle w:val="Heading2"/>
      </w:pPr>
      <w:r>
        <w:t>Inspection Methodology</w:t>
        <w:br/>
        <w:t>The inspection was carried out following the guidelines provided in the Cdu Operation Manual and the Heat Exchanger Lmtd Calculation Page 1. The inspection involved:</w:t>
      </w:r>
    </w:p>
    <w:p>
      <w:r>
        <w:t>1. Visual Inspection: Checking for visible signs of corrosion, erosion, or mechanical damage.</w:t>
        <w:br/>
        <w:t>2. Thermal Imaging: Using infrared cameras to detect hot spots or uneven temperature distribution.</w:t>
        <w:br/>
        <w:t>3. Vibration Analysis: Monitoring for abnormal vibrations that may indicate misalignment or structural issues.</w:t>
        <w:br/>
        <w:t>4. Flow Measurement: Confirming that the flow rates are within the design parameters.</w:t>
        <w:br/>
        <w:t>5. Pressure Testing: Ensuring that the pressure vessels are holding against the specified pressures.</w:t>
      </w:r>
    </w:p>
    <w:p>
      <w:pPr>
        <w:pStyle w:val="Heading2"/>
      </w:pPr>
      <w:r>
        <w:t>Findings</w:t>
      </w:r>
    </w:p>
    <w:p>
      <w:pPr>
        <w:pStyle w:val="Heading2"/>
      </w:pPr>
      <w:r>
        <w:t>Visual Inspection</w:t>
        <w:br/>
        <w:t>- No visible signs of corrosion or significant erosion were found on the heat exchanger surfaces.</w:t>
        <w:br/>
        <w:t>- The exchanger structure appears to be intact and free from physical damage.</w:t>
      </w:r>
    </w:p>
    <w:p>
      <w:pPr>
        <w:pStyle w:val="Heading2"/>
      </w:pPr>
      <w:r>
        <w:t>Thermal Imaging</w:t>
        <w:br/>
        <w:t>- Thermal images revealed uniform temperature distribution across the heat exchanger surface.</w:t>
        <w:br/>
        <w:t>- No hot spots detected, indicating efficient heat transfer and no localized overheating.</w:t>
      </w:r>
    </w:p>
    <w:p>
      <w:pPr>
        <w:pStyle w:val="Heading2"/>
      </w:pPr>
      <w:r>
        <w:t>Vibration Analysis</w:t>
        <w:br/>
        <w:t>- Vibration levels are within acceptable limits, suggesting proper alignment and structural integrity.</w:t>
      </w:r>
    </w:p>
    <w:p>
      <w:pPr>
        <w:pStyle w:val="Heading2"/>
      </w:pPr>
      <w:r>
        <w:t>Flow Measurement</w:t>
        <w:br/>
        <w:t>- Flow rates measured are within the design specifications.</w:t>
      </w:r>
    </w:p>
    <w:p>
      <w:pPr>
        <w:pStyle w:val="Heading2"/>
      </w:pPr>
      <w:r>
        <w:t>Pressure Testing</w:t>
        <w:br/>
        <w:t>- Pressure vessels maintained pressure without any leaks or signs of weakness.</w:t>
      </w:r>
    </w:p>
    <w:p>
      <w:pPr>
        <w:pStyle w:val="Heading2"/>
      </w:pPr>
      <w:r>
        <w:t>Compliance with Design Specifications</w:t>
        <w:br/>
        <w:t>- The heat exchanger E-201 complies with the design specifications outlined in the Cdu Operation Manual and the Heat Exchanger Lmtd Calculation Page 1.</w:t>
      </w:r>
    </w:p>
    <w:p>
      <w:pPr>
        <w:pStyle w:val="Heading2"/>
      </w:pPr>
      <w:r>
        <w:t>Recommendations</w:t>
        <w:br/>
        <w:t>- Routine visual inspection should continue to monitor for any potential issues.</w:t>
        <w:br/>
        <w:t>- Thermal imaging and vibration analysis should be performed semi-annually.</w:t>
        <w:br/>
        <w:t>- Flow measurement and pressure testing should be carried out annually.</w:t>
      </w:r>
    </w:p>
    <w:p>
      <w:pPr>
        <w:pStyle w:val="Heading2"/>
      </w:pPr>
      <w:r>
        <w:t>Conclusion</w:t>
        <w:br/>
        <w:t>The Heat Exchanger E-201 within the Crude Distillation Unit (CDU) is in good condition and operates within the design specifications. The inspection findings indicate that the heat exchanger is performing efficiently and does not require immediate maintenance.</w:t>
      </w:r>
    </w:p>
    <w:p>
      <w:pPr>
        <w:pStyle w:val="Heading2"/>
      </w:pPr>
      <w:r>
        <w:t>Next Steps</w:t>
        <w:br/>
        <w:t>- Schedule the next routine inspection for [Insert Date Here].</w:t>
        <w:br/>
        <w:t>- Update the inspection report with any significant changes or observations.</w:t>
      </w:r>
    </w:p>
    <w:p>
      <w:r>
        <w:t>---</w:t>
      </w:r>
    </w:p>
    <w:p>
      <w:r>
        <w:t>Please note that this report is based on the provided context and general inspection practices. For a more comprehensive assessment, additional information specific to the heat exchanger and its operating environment may be required.</w:t>
      </w:r>
    </w:p>
    <w:p/>
    <w:p>
      <w:r>
        <w:rPr>
          <w:i/>
          <w:sz w:val="16"/>
        </w:rPr>
        <w:t>⚠ This document was generated by the MRPL AI Workbench. All inference ran on-premises via Ollama. No data left the facility.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1A2E"/>
        <w:sz w:val="20"/>
      </w:rPr>
      <w:t>MANGALORE REFINERY AND PETROCHEMICALS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