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A Stacking Ensemble Framework with Heterogeneous Vision Models and Patient Metadata for Binary Chest X-Ray Triage</w:t>
      </w:r>
    </w:p>
    <w:p>
      <w:pPr>
        <w:spacing w:after="80"/>
        <w:jc w:val="center"/>
      </w:pPr>
      <w:r>
        <w:rPr>
          <w:rFonts w:ascii="Times New Roman" w:cs="Times New Roman" w:eastAsia="Times New Roman" w:hAnsi="Times New Roman"/>
          <w:i/>
          <w:iCs/>
          <w:sz w:val="24"/>
          <w:szCs w:val="24"/>
        </w:rPr>
        <w:t xml:space="preserve">[Author Name]</w:t>
      </w:r>
    </w:p>
    <w:p>
      <w:pPr>
        <w:spacing w:after="80"/>
        <w:jc w:val="center"/>
      </w:pPr>
      <w:r>
        <w:rPr>
          <w:rFonts w:ascii="Times New Roman" w:cs="Times New Roman" w:eastAsia="Times New Roman" w:hAnsi="Times New Roman"/>
          <w:sz w:val="24"/>
          <w:szCs w:val="24"/>
        </w:rPr>
        <w:t xml:space="preserve">Independent Researcher</w:t>
      </w:r>
    </w:p>
    <w:p>
      <w:pPr>
        <w:spacing w:after="80"/>
        <w:jc w:val="center"/>
      </w:pPr>
      <w:r>
        <w:rPr>
          <w:rFonts w:ascii="Times New Roman" w:cs="Times New Roman" w:eastAsia="Times New Roman" w:hAnsi="Times New Roman"/>
          <w:sz w:val="24"/>
          <w:szCs w:val="24"/>
        </w:rPr>
        <w:t xml:space="preserve">[Email Address]</w:t>
      </w:r>
    </w:p>
    <w:p>
      <w:pPr>
        <w:spacing w:after="480"/>
        <w:jc w:val="center"/>
      </w:pPr>
      <w:r>
        <w:rPr>
          <w:rFonts w:ascii="Times New Roman" w:cs="Times New Roman" w:eastAsia="Times New Roman" w:hAnsi="Times New Roman"/>
          <w:i/>
          <w:iCs/>
          <w:sz w:val="24"/>
          <w:szCs w:val="24"/>
        </w:rPr>
        <w:t xml:space="preserve">Submitted to IEEE Journal of Biomedical and Health Informatics</w:t>
      </w:r>
    </w:p>
    <w:p>
      <w:pPr>
        <w:spacing w:after="600"/>
        <w:jc w:val="center"/>
      </w:pPr>
      <w:r>
        <w:rPr>
          <w:rFonts w:ascii="Times New Roman" w:cs="Times New Roman" w:eastAsia="Times New Roman" w:hAnsi="Times New Roman"/>
          <w:b/>
          <w:bCs/>
          <w:color w:val="CC0000"/>
          <w:sz w:val="24"/>
          <w:szCs w:val="24"/>
        </w:rPr>
        <w:t xml:space="preserve">— WORKING DRAFT —</w:t>
      </w:r>
    </w:p>
    <w:p>
      <w:pPr>
        <w:spacing w:after="160" w:before="0"/>
        <w:jc w:val="center"/>
      </w:pPr>
      <w:r>
        <w:rPr>
          <w:rFonts w:ascii="Times New Roman" w:cs="Times New Roman" w:eastAsia="Times New Roman" w:hAnsi="Times New Roman"/>
          <w:b/>
          <w:bCs/>
          <w:sz w:val="26"/>
          <w:szCs w:val="26"/>
        </w:rPr>
        <w:t xml:space="preserve">Abstract</w:t>
      </w:r>
    </w:p>
    <w:p>
      <w:pPr>
        <w:spacing w:after="160" w:line="276"/>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Automated chest X-ray triage — the reliable identification of radiographs containing any abnormal thoracic finding — can reduce diagnostic delays in overburdened radiology workflows. Existing deep learning approaches rely predominantly on single backbone architectures, apply ensemble methods without leakage-free cross-validation protocols, and discard routinely available patient demographic metadata. We propose a stacking ensemble framework that addresses these limitations for binary chest X-ray triage.</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Six architecturally diverse vision backbones — EfficientNet-B3, ConvNeXt-Small, Swin-Tiny, DenseNet-121, DeiT-Small, and ViT-Base/16 — are independently fine-tuned on the NIH ChestX-ray14 dataset (112,120 images, 30,805 patients) for binary classification: No Finding versus any thoracic abnormality. A patient-level stratified three-fold out-of-fold (OOF) cross-validation protocol generates leakage-free predicted probabilities from each backbone. These probabilities, combined with patient age and sex extracted from dataset metadata, form an eight-feature input matrix for a CatBoost gradient-boosted meta-learner. A grid search over 200 candidate thresholds selects the decision boundary maximising the Matthews Correlation Coefficient (MCC) on the validation set.</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The proposed stacking framework achieves an MCC of [X], AUC-ROC of [X], and AUC-PR of [X] on the held-out test set, outperforming all six individual backbone baselines. Ablation experiments confirm that each architectural component — backbone diversity, OOF leakage prevention, demographic metadata integration, and MCC-optimised thresholding — contributes measurably to overall performance. Feature importance analysis reveals that [top model] and patient age are the strongest predictors in the meta-learner.</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Conclusion: </w:t>
      </w:r>
      <w:r>
        <w:rPr>
          <w:rFonts w:ascii="Times New Roman" w:cs="Times New Roman" w:eastAsia="Times New Roman" w:hAnsi="Times New Roman"/>
          <w:sz w:val="24"/>
          <w:szCs w:val="24"/>
        </w:rPr>
        <w:t xml:space="preserve">Stacking heterogeneous vision models with patient metadata via a learned meta-learner and leakage-free OOF cross-validation outperforms single-model approaches for binary chest X-ray triage on a standard benchmark. The complete pipeline is publicly available to support reproducibility and future research.</w:t>
      </w:r>
    </w:p>
    <w:p>
      <w:pPr>
        <w:spacing w:after="80"/>
      </w:pPr>
      <w:r>
        <w:t xml:space="preserve"/>
      </w:r>
    </w:p>
    <w:p>
      <w:pPr>
        <w:spacing w:after="160" w:line="276"/>
        <w:jc w:val="both"/>
      </w:pPr>
      <w:r>
        <w:rPr>
          <w:rFonts w:ascii="Times New Roman" w:cs="Times New Roman" w:eastAsia="Times New Roman" w:hAnsi="Times New Roman"/>
          <w:b/>
          <w:bCs/>
          <w:sz w:val="24"/>
          <w:szCs w:val="24"/>
        </w:rPr>
        <w:t xml:space="preserve">Index Terms — </w:t>
      </w:r>
      <w:r>
        <w:rPr>
          <w:rFonts w:ascii="Times New Roman" w:cs="Times New Roman" w:eastAsia="Times New Roman" w:hAnsi="Times New Roman"/>
          <w:sz w:val="24"/>
          <w:szCs w:val="24"/>
        </w:rPr>
        <w:t xml:space="preserve">chest X-ray classification, stacking ensemble, vision transformer, out-of-fold cross-validation, Matthews Correlation Coefficient, CatBoost, binary triage, NIH ChestX-ray14.</w:t>
      </w:r>
    </w:p>
    <w:p>
      <w:r>
        <w:br/>
      </w:r>
    </w:p>
    <w:p>
      <w:pPr>
        <w:pStyle w:val="Heading1"/>
        <w:spacing w:after="200" w:before="400"/>
      </w:pPr>
      <w:r>
        <w:rPr>
          <w:rFonts w:ascii="Times New Roman" w:cs="Times New Roman" w:eastAsia="Times New Roman" w:hAnsi="Times New Roman"/>
          <w:b/>
          <w:bCs/>
          <w:sz w:val="28"/>
          <w:szCs w:val="28"/>
        </w:rPr>
        <w:t xml:space="preserve">I. INTRODUCTION</w:t>
      </w:r>
    </w:p>
    <w:p>
      <w:pPr>
        <w:spacing w:after="160" w:line="360"/>
        <w:jc w:val="both"/>
      </w:pPr>
      <w:r>
        <w:rPr>
          <w:rFonts w:ascii="Times New Roman" w:cs="Times New Roman" w:eastAsia="Times New Roman" w:hAnsi="Times New Roman"/>
          <w:sz w:val="24"/>
          <w:szCs w:val="24"/>
        </w:rPr>
        <w:t xml:space="preserve">Chest X-ray radiography is among the most frequently performed diagnostic imaging procedures worldwide, accounting for approximately one-third of all radiological examinations [CITE]. It is the primary imaging modality for the detection and monitoring of a broad spectrum of thoracic conditions, including pneumonia, pleural effusion, cardiomegaly, atelectasis, and pulmonary nodules. Despite its ubiquity, chest X-ray interpretation remains a demanding cognitive task. Accurate reading requires substantial clinical expertise, contextual knowledge of patient history, and the ability to identify subtle abnormalities across a diverse range of pathological presentations — a challenge exacerbated by inter-reader variability even among experienced radiologists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global demand for radiological services is growing faster than the radiologist workforce can expand. In many healthcare systems — including those in low- and middle-income countries — imaging studies accumulate faster than they can be read, creating reporting backlogs that delay diagnosis and treatment [CITE]. Even in well-resourced settings, high imaging volumes drive radiologist fatigue, which is associated with increased error rates [CITE]. Automated chest X-ray triage — the rapid, reliable identification of studies containing any abnormal finding — offers a clinically meaningful solution: by flagging abnormal studies for prioritised review and routing clearly normal studies to lower-priority queues, an automated triage system can meaningfully reduce the time-to-diagnosis for patients with time-sensitive pathology.</w:t>
      </w:r>
    </w:p>
    <w:p>
      <w:pPr>
        <w:spacing w:after="80"/>
      </w:pPr>
      <w:r>
        <w:t xml:space="preserve"/>
      </w:r>
    </w:p>
    <w:p>
      <w:pPr>
        <w:spacing w:after="160" w:line="360"/>
        <w:jc w:val="both"/>
      </w:pPr>
      <w:r>
        <w:rPr>
          <w:rFonts w:ascii="Times New Roman" w:cs="Times New Roman" w:eastAsia="Times New Roman" w:hAnsi="Times New Roman"/>
          <w:sz w:val="24"/>
          <w:szCs w:val="24"/>
        </w:rPr>
        <w:t xml:space="preserve">Deep learning has demonstrated strong performance on chest X-ray classification tasks since the landmark CheXNet study [CITE Rajpurkar 2017], which showed that a DenseNet-121 model could match radiologist-level performance on pneumonia detection using the NIH ChestX-ray14 dataset [CITE Wang 2017]. Subsequent work has explored increasingly sophisticated single-backbone architectures, including Vision Transformers [CITE Dosovitskiy 2021], attention mechanisms [CITE], and knowledge distillation [CITE]. However, several systematic limitations persist in the existing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First, the majority of published approaches rely on a single backbone architecture. While individual models can achieve high area under the ROC curve (AUC-ROC), they are subject to characteristic failure modes determined by their architectural inductive biases — convolutional networks may miss global structural abnormalities that transformers capture, and vice versa. No single architecture dominates across all pathology types and image characteristics.</w:t>
      </w:r>
    </w:p>
    <w:p>
      <w:pPr>
        <w:spacing w:after="80"/>
      </w:pPr>
      <w:r>
        <w:t xml:space="preserve"/>
      </w:r>
    </w:p>
    <w:p>
      <w:pPr>
        <w:spacing w:after="160" w:line="360"/>
        <w:jc w:val="both"/>
      </w:pPr>
      <w:r>
        <w:rPr>
          <w:rFonts w:ascii="Times New Roman" w:cs="Times New Roman" w:eastAsia="Times New Roman" w:hAnsi="Times New Roman"/>
          <w:sz w:val="24"/>
          <w:szCs w:val="24"/>
        </w:rPr>
        <w:t xml:space="preserve">Second, ensemble methods in medical imaging have been largely limited to simple aggregation strategies: prediction averaging [CITE], majority voting [CITE], or test-time augmentation [CITE]. These approaches treat all base models equally and cannot learn the conditions under which individual models are more or less reliable. A learned meta-learner — trained to optimally combine base model predictions — can in principle outperform any fixed weighting scheme, but this stacking approach has not been systematically applied to chest X-ray binary triage in the published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Third, patient demographic metadata — age and sex — routinely available in radiology records is rarely integrated into deep learning classification pipelines. When included, it is typically concatenated with visual features inside the neural network [CITE], an approach that complicates architecture and can destabilise fine-tuning. The potential of treating demographic metadata as a distinct tabular modality, processed by a model specifically designed for tabular data, has not been explored in this context.</w:t>
      </w:r>
    </w:p>
    <w:p>
      <w:pPr>
        <w:spacing w:after="80"/>
      </w:pPr>
      <w:r>
        <w:t xml:space="preserve"/>
      </w:r>
    </w:p>
    <w:p>
      <w:pPr>
        <w:spacing w:after="160" w:line="360"/>
        <w:jc w:val="both"/>
      </w:pPr>
      <w:r>
        <w:rPr>
          <w:rFonts w:ascii="Times New Roman" w:cs="Times New Roman" w:eastAsia="Times New Roman" w:hAnsi="Times New Roman"/>
          <w:sz w:val="24"/>
          <w:szCs w:val="24"/>
        </w:rPr>
        <w:t xml:space="preserve">Fourth, evaluation in binary chest X-ray classification has predominantly relied on AUC-ROC — a threshold-independent metric that may overestimate clinical utility on imbalanced data [CITE Chicco &amp; Jurman 2023]. The Matthews Correlation Coefficient (MCC), which accounts symmetrically for all four cells of the confusion matrix and is robust to class imbalance, is a more appropriate metric for clinical triage evaluation but has seen limited adoption in chest X-ray AI literature.</w:t>
      </w:r>
    </w:p>
    <w:p>
      <w:pPr>
        <w:spacing w:after="80"/>
      </w:pPr>
      <w:r>
        <w:t xml:space="preserve"/>
      </w:r>
    </w:p>
    <w:p>
      <w:pPr>
        <w:spacing w:after="160" w:line="360"/>
        <w:jc w:val="both"/>
      </w:pPr>
      <w:r>
        <w:rPr>
          <w:rFonts w:ascii="Times New Roman" w:cs="Times New Roman" w:eastAsia="Times New Roman" w:hAnsi="Times New Roman"/>
          <w:sz w:val="24"/>
          <w:szCs w:val="24"/>
        </w:rPr>
        <w:t xml:space="preserve">To address these limitations, this paper proposes a stacking ensemble framework that combines heterogeneous vision model predictions with patient metadata via a learned meta-learner, and demonstrates that this architecture outperforms single-model baselines on binary chest X-ray triage — a clinically critical screening task. Specifically, this work makes the following contributions:</w:t>
      </w:r>
    </w:p>
    <w:p>
      <w:pPr>
        <w:spacing w:after="80"/>
      </w:pPr>
      <w:r>
        <w:t xml:space="preserve"/>
      </w:r>
    </w:p>
    <w:p>
      <w:pPr>
        <w:pStyle w:val="ListParagraph"/>
        <w:numPr>
          <w:ilvl w:val="0"/>
          <w:numId w:val="2"/>
        </w:numPr>
        <w:spacing w:after="80" w:line="360"/>
      </w:pPr>
      <w:r>
        <w:rPr>
          <w:rFonts w:ascii="Times New Roman" w:cs="Times New Roman" w:eastAsia="Times New Roman" w:hAnsi="Times New Roman"/>
          <w:b/>
          <w:bCs/>
          <w:sz w:val="24"/>
          <w:szCs w:val="24"/>
        </w:rPr>
        <w:t xml:space="preserve">Heterogeneous vision ensemble: </w:t>
      </w:r>
      <w:r>
        <w:rPr>
          <w:rFonts w:ascii="Times New Roman" w:cs="Times New Roman" w:eastAsia="Times New Roman" w:hAnsi="Times New Roman"/>
          <w:sz w:val="24"/>
          <w:szCs w:val="24"/>
        </w:rPr>
        <w:t xml:space="preserve">We assemble six architecturally diverse backbones spanning convolutional (EfficientNet-B3, DenseNet-121), hybrid convolutional-transformer (ConvNeXt-Small, Swin-Tiny), and pure transformer (DeiT-Small, ViT-Base) designs. This diversity ensures complementary error characteristics that the meta-learner can exploit.</w:t>
      </w:r>
    </w:p>
    <w:p>
      <w:pPr>
        <w:pStyle w:val="ListParagraph"/>
        <w:numPr>
          <w:ilvl w:val="0"/>
          <w:numId w:val="2"/>
        </w:numPr>
        <w:spacing w:after="80" w:line="360"/>
      </w:pPr>
      <w:r>
        <w:rPr>
          <w:rFonts w:ascii="Times New Roman" w:cs="Times New Roman" w:eastAsia="Times New Roman" w:hAnsi="Times New Roman"/>
          <w:b/>
          <w:bCs/>
          <w:sz w:val="24"/>
          <w:szCs w:val="24"/>
        </w:rPr>
        <w:t xml:space="preserve">Leakage-free stacking via OOF cross-validation: </w:t>
      </w:r>
      <w:r>
        <w:rPr>
          <w:rFonts w:ascii="Times New Roman" w:cs="Times New Roman" w:eastAsia="Times New Roman" w:hAnsi="Times New Roman"/>
          <w:sz w:val="24"/>
          <w:szCs w:val="24"/>
        </w:rPr>
        <w:t xml:space="preserve">We introduce a patient-level out-of-fold (OOF) prediction framework that generates meta-learner training signals free from data leakage — ensuring that no prediction used to train the meta-learner was made on data the base model was trained on.</w:t>
      </w:r>
    </w:p>
    <w:p>
      <w:pPr>
        <w:pStyle w:val="ListParagraph"/>
        <w:numPr>
          <w:ilvl w:val="0"/>
          <w:numId w:val="2"/>
        </w:numPr>
        <w:spacing w:after="80" w:line="360"/>
      </w:pPr>
      <w:r>
        <w:rPr>
          <w:rFonts w:ascii="Times New Roman" w:cs="Times New Roman" w:eastAsia="Times New Roman" w:hAnsi="Times New Roman"/>
          <w:b/>
          <w:bCs/>
          <w:sz w:val="24"/>
          <w:szCs w:val="24"/>
        </w:rPr>
        <w:t xml:space="preserve">Metadata integration via tabular meta-learner: </w:t>
      </w:r>
      <w:r>
        <w:rPr>
          <w:rFonts w:ascii="Times New Roman" w:cs="Times New Roman" w:eastAsia="Times New Roman" w:hAnsi="Times New Roman"/>
          <w:sz w:val="24"/>
          <w:szCs w:val="24"/>
        </w:rPr>
        <w:t xml:space="preserve">Patient age and sex are integrated as tabular features in a CatBoost meta-learner rather than as auxiliary neural network inputs, enabling the meta-learner to learn complex interactions between visual predictions and demographic risk factors without modifying vision model architectures.</w:t>
      </w:r>
    </w:p>
    <w:p>
      <w:pPr>
        <w:pStyle w:val="ListParagraph"/>
        <w:numPr>
          <w:ilvl w:val="0"/>
          <w:numId w:val="2"/>
        </w:numPr>
        <w:spacing w:after="80" w:line="360"/>
      </w:pPr>
      <w:r>
        <w:rPr>
          <w:rFonts w:ascii="Times New Roman" w:cs="Times New Roman" w:eastAsia="Times New Roman" w:hAnsi="Times New Roman"/>
          <w:b/>
          <w:bCs/>
          <w:sz w:val="24"/>
          <w:szCs w:val="24"/>
        </w:rPr>
        <w:t xml:space="preserve">MCC-optimised threshold selection: </w:t>
      </w:r>
      <w:r>
        <w:rPr>
          <w:rFonts w:ascii="Times New Roman" w:cs="Times New Roman" w:eastAsia="Times New Roman" w:hAnsi="Times New Roman"/>
          <w:sz w:val="24"/>
          <w:szCs w:val="24"/>
        </w:rPr>
        <w:t xml:space="preserve">We apply a grid search over candidate decision thresholds to maximise MCC on the validation set, providing a principled approach to threshold selection that is robust to class imbalance and aligned with clinical triage objectives.</w:t>
      </w:r>
    </w:p>
    <w:p>
      <w:pPr>
        <w:pStyle w:val="ListParagraph"/>
        <w:numPr>
          <w:ilvl w:val="0"/>
          <w:numId w:val="2"/>
        </w:numPr>
        <w:spacing w:after="80" w:line="360"/>
      </w:pPr>
      <w:r>
        <w:rPr>
          <w:rFonts w:ascii="Times New Roman" w:cs="Times New Roman" w:eastAsia="Times New Roman" w:hAnsi="Times New Roman"/>
          <w:b/>
          <w:bCs/>
          <w:sz w:val="24"/>
          <w:szCs w:val="24"/>
        </w:rPr>
        <w:t xml:space="preserve">Benchmark evaluation with ablation: </w:t>
      </w:r>
      <w:r>
        <w:rPr>
          <w:rFonts w:ascii="Times New Roman" w:cs="Times New Roman" w:eastAsia="Times New Roman" w:hAnsi="Times New Roman"/>
          <w:sz w:val="24"/>
          <w:szCs w:val="24"/>
        </w:rPr>
        <w:t xml:space="preserve">We evaluate the full stacking framework on the NIH ChestX-ray14 benchmark, reporting MCC, AUC-ROC, and AUC-PR against individual backbone baselines. An ablation study isolates the contribution of each architectural component.</w:t>
      </w:r>
    </w:p>
    <w:p>
      <w:pPr>
        <w:pStyle w:val="ListParagraph"/>
        <w:numPr>
          <w:ilvl w:val="0"/>
          <w:numId w:val="2"/>
        </w:numPr>
        <w:spacing w:after="80" w:line="360"/>
      </w:pPr>
      <w:r>
        <w:rPr>
          <w:rFonts w:ascii="Times New Roman" w:cs="Times New Roman" w:eastAsia="Times New Roman" w:hAnsi="Times New Roman"/>
          <w:b/>
          <w:bCs/>
          <w:sz w:val="24"/>
          <w:szCs w:val="24"/>
        </w:rPr>
        <w:t xml:space="preserve">Open-source implementation: </w:t>
      </w:r>
      <w:r>
        <w:rPr>
          <w:rFonts w:ascii="Times New Roman" w:cs="Times New Roman" w:eastAsia="Times New Roman" w:hAnsi="Times New Roman"/>
          <w:sz w:val="24"/>
          <w:szCs w:val="24"/>
        </w:rPr>
        <w:t xml:space="preserve">The complete pipeline — data preprocessing, vision model fine-tuning, OOF generation, CatBoost meta-learner, and threshold optimisation — is publicly released at [INSERT GITHUB URL] to support reproducibility and future research.</w:t>
      </w:r>
    </w:p>
    <w:p>
      <w:pPr>
        <w:spacing w:after="80"/>
      </w:pPr>
      <w:r>
        <w:t xml:space="preserve"/>
      </w:r>
    </w:p>
    <w:p>
      <w:pPr>
        <w:spacing w:after="160" w:line="360"/>
        <w:jc w:val="both"/>
      </w:pPr>
      <w:r>
        <w:rPr>
          <w:rFonts w:ascii="Times New Roman" w:cs="Times New Roman" w:eastAsia="Times New Roman" w:hAnsi="Times New Roman"/>
          <w:sz w:val="24"/>
          <w:szCs w:val="24"/>
        </w:rPr>
        <w:t xml:space="preserve">The remainder of this paper is organised as follows. Section II reviews related work in chest X-ray classification, ensemble methods in medical imaging, and evaluation metrics for imbalanced clinical data. Section III describes the NIH ChestX-ray14 dataset, binary label mapping, patient-level splitting strategy, and preprocessing pipeline. Section IV presents the proposed stacking architecture in detail, including vision model selection, fine-tuning strategy, the OOF framework, CatBoost meta-learner, and threshold optimisation. Section V reports experimental results and ablation studies. Section VI discusses findings, clinical applicability, and limitations. Section VII concludes the paper.</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II. RELATED WORK</w:t>
      </w:r>
    </w:p>
    <w:p>
      <w:pPr>
        <w:spacing w:after="160" w:line="360"/>
        <w:jc w:val="both"/>
      </w:pPr>
      <w:r>
        <w:rPr>
          <w:rFonts w:ascii="Times New Roman" w:cs="Times New Roman" w:eastAsia="Times New Roman" w:hAnsi="Times New Roman"/>
          <w:sz w:val="24"/>
          <w:szCs w:val="24"/>
        </w:rPr>
        <w:t xml:space="preserve">This section reviews three streams of literature directly relevant to the proposed framework: (A) single-backbone deep learning for chest X-ray classification; (B) ensemble and stacking methods in medical image analysis; and (C) evaluation metrics for imbalanced clinical data. For each stream, we identify the specific gap that motivates a component of our architecture.</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A. Single-Backbone Deep Learning for Chest X-Ray Classification</w:t>
      </w:r>
    </w:p>
    <w:p>
      <w:pPr>
        <w:spacing w:after="160" w:line="360"/>
        <w:jc w:val="both"/>
      </w:pPr>
      <w:r>
        <w:rPr>
          <w:rFonts w:ascii="Times New Roman" w:cs="Times New Roman" w:eastAsia="Times New Roman" w:hAnsi="Times New Roman"/>
          <w:sz w:val="24"/>
          <w:szCs w:val="24"/>
        </w:rPr>
        <w:t xml:space="preserve">The field of automated chest X-ray analysis was substantially advanced by Wang et al. [CITE Wang 2017], who released the NIH ChestX-ray14 dataset and benchmarked four CNN architectures — AlexNet, GoogLeNet, VGGNet-16, and ResNet-50 — on 14-class thoracic disease detection. ResNet-50 achieved the highest average AUC, establishing the first large-scale benchmark for this task. Rajpurkar et al. subsequently demonstrated that a DenseNet-121 model trained on ChestX-ray14 could exceed average radiologist performance on pneumonia detection as measured by F1 score, achieving 0.435 against a radiologist average of 0.387 [CITE Rajpurkar 2017]. This landmark result, known as CheXNet, established DenseNet-121 as the de facto baseline for chest X-ray classification and motivated a generation of follow-on work.</w:t>
      </w:r>
    </w:p>
    <w:p>
      <w:pPr>
        <w:spacing w:after="80"/>
      </w:pPr>
      <w:r>
        <w:t xml:space="preserve"/>
      </w:r>
    </w:p>
    <w:p>
      <w:pPr>
        <w:spacing w:after="160" w:line="360"/>
        <w:jc w:val="both"/>
      </w:pPr>
      <w:r>
        <w:rPr>
          <w:rFonts w:ascii="Times New Roman" w:cs="Times New Roman" w:eastAsia="Times New Roman" w:hAnsi="Times New Roman"/>
          <w:sz w:val="24"/>
          <w:szCs w:val="24"/>
        </w:rPr>
        <w:t xml:space="preserve">Subsequent convolutional architectures have improved on CheXNet through architectural modifications, attention mechanisms, and training procedure refinements. EfficientNet-based models [CITE Tan &amp; Le 2019], applied to chest X-ray classification via transfer learning, have demonstrated competitive AUC with substantially fewer parameters. Densely connected architectures beyond DenseNet-121 — including DenseNet-161 and DenseNet-201 — have been explored on ChestX-ray14 with marginal improvements [CITE]. Attention mechanisms, including squeeze-and-excitation networks and spatial attention, have been incorporated to focus on clinically relevant image regions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emergence of Vision Transformers (ViT) [CITE Dosovitskiy 2021] introduced a fundamentally different approach: rather than relying on convolutional inductive biases, ViT divides images into fixed-size patches and models global relationships via multi-head self-attention. Okolo et al. [CITE IEViT 2022] demonstrated that enhanced ViT architectures outperform standard ViT variants on chest X-ray classification tasks involving pneumonia, tuberculosis, and COVID-19, achieving F1 scores between 96.4% and 100% across four datasets. Park et al. [CITE] applied ViT to COVID-19 chest X-ray diagnosis. The LT-ViT model [CITE 2023] extended pure ViT training by aggregating multi-scale information through label-specific auxiliary tokens, surpassing state-of-the-art ViT performance on two public chest X-ray datasets.</w:t>
      </w:r>
    </w:p>
    <w:p>
      <w:pPr>
        <w:spacing w:after="80"/>
      </w:pPr>
      <w:r>
        <w:t xml:space="preserve"/>
      </w:r>
    </w:p>
    <w:p>
      <w:pPr>
        <w:spacing w:after="160" w:line="360"/>
        <w:jc w:val="both"/>
      </w:pPr>
      <w:r>
        <w:rPr>
          <w:rFonts w:ascii="Times New Roman" w:cs="Times New Roman" w:eastAsia="Times New Roman" w:hAnsi="Times New Roman"/>
          <w:sz w:val="24"/>
          <w:szCs w:val="24"/>
        </w:rPr>
        <w:t xml:space="preserve">Hybrid architectures combining convolutional feature extraction with transformer attention have also shown promise. Swin Transformer [CITE Liu 2021], a hierarchical transformer using shifted window attention, has been applied to chest X-ray classification and has demonstrated advantages over both pure CNNs and standard ViT when fine-tuned on domain-specific data. ConvNeXt [CITE Liu 2022], a modernised convolutional architecture incorporating design principles from transformers, achieves competitive performance with strong inductive biases retained.</w:t>
      </w:r>
    </w:p>
    <w:p>
      <w:pPr>
        <w:spacing w:after="80"/>
      </w:pPr>
      <w:r>
        <w:t xml:space="preserve"/>
      </w:r>
    </w:p>
    <w:p>
      <w:pPr>
        <w:spacing w:after="160" w:line="360"/>
        <w:jc w:val="both"/>
      </w:pPr>
      <w:r>
        <w:rPr>
          <w:rFonts w:ascii="Times New Roman" w:cs="Times New Roman" w:eastAsia="Times New Roman" w:hAnsi="Times New Roman"/>
          <w:sz w:val="24"/>
          <w:szCs w:val="24"/>
        </w:rPr>
        <w:t xml:space="preserve">Despite the breadth of this literature, a consistent limitation persists: the overwhelming majority of published approaches train and evaluate a single backbone architecture. Each architecture carries characteristic failure modes determined by its inductive biases — convolutional models tend to excel at local texture-driven pathologies (e.g., nodules, consolidation boundaries) while transformers capture global structural abnormalities (e.g., cardiomegaly, pleural effusion). No single architecture dominates across all disease types and image characteristics. This motivates our use of a heterogeneous ensemble.</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Ensemble and Stacking Methods in Medical Image Analysis</w:t>
      </w:r>
    </w:p>
    <w:p>
      <w:pPr>
        <w:spacing w:after="160" w:line="360"/>
        <w:jc w:val="both"/>
      </w:pPr>
      <w:r>
        <w:rPr>
          <w:rFonts w:ascii="Times New Roman" w:cs="Times New Roman" w:eastAsia="Times New Roman" w:hAnsi="Times New Roman"/>
          <w:sz w:val="24"/>
          <w:szCs w:val="24"/>
        </w:rPr>
        <w:t xml:space="preserve">Ensemble methods — combining predictions from multiple models — have a long history in machine learning, with theoretical foundations established by Wolpert's stacking generalisation [CITE Wolpert 1992] and Breiman's bagging [CITE Breiman 1996]. In the context of medical image analysis, ensemble approaches have primarily taken the form of simple aggregation strategies.</w:t>
      </w:r>
    </w:p>
    <w:p>
      <w:pPr>
        <w:spacing w:after="80"/>
      </w:pPr>
      <w:r>
        <w:t xml:space="preserve"/>
      </w:r>
    </w:p>
    <w:p>
      <w:pPr>
        <w:spacing w:after="160" w:line="360"/>
        <w:jc w:val="both"/>
      </w:pPr>
      <w:r>
        <w:rPr>
          <w:rFonts w:ascii="Times New Roman" w:cs="Times New Roman" w:eastAsia="Times New Roman" w:hAnsi="Times New Roman"/>
          <w:sz w:val="24"/>
          <w:szCs w:val="24"/>
        </w:rPr>
        <w:t xml:space="preserve">Prediction averaging — computing the arithmetic mean of predicted probabilities from multiple models — is the most commonly applied ensemble strategy in chest X-ray classification. Visuña et al. [CITE 2022] proposed a CNN ensemble using transfer learning for multi-class chest X-ray classification (COVID-19, tuberculosis, pneumonia, normal), employing majority voting to combine four backbone predictions. Their approach demonstrated that ensemble methods outperform individual models, achieving a 94.89% average AUC on combined VinDr-CXR and CheXpert datasets. Ravi et al. [CITE 2023] proposed a stacked ensemble using EfficientNet-B0, B1, and B2 models with fused features passed through random forest and SVM classifiers in a first stage and logistic regression in a second stage, achieving competitive performance on pneumonia, tuberculosis, and COVID-19 detection.</w:t>
      </w:r>
    </w:p>
    <w:p>
      <w:pPr>
        <w:spacing w:after="80"/>
      </w:pPr>
      <w:r>
        <w:t xml:space="preserve"/>
      </w:r>
    </w:p>
    <w:p>
      <w:pPr>
        <w:spacing w:after="160" w:line="360"/>
        <w:jc w:val="both"/>
      </w:pPr>
      <w:r>
        <w:rPr>
          <w:rFonts w:ascii="Times New Roman" w:cs="Times New Roman" w:eastAsia="Times New Roman" w:hAnsi="Times New Roman"/>
          <w:sz w:val="24"/>
          <w:szCs w:val="24"/>
        </w:rPr>
        <w:t xml:space="preserve">Stacking has also been applied in other medical imaging domains. Prakash et al. [CITE 2023] proposed stacked ensemble learning of deep convolutional features for pediatric pneumonia diagnosis, demonstrating that a learned meta-classifier outperforms individual CNN baselines on a pneumonia-specific dataset. In radiology more broadly, ensemble approaches using resolution scaling — training the same backbone on different image sizes and stacking predictions with learned weights — have shown that multi-scale features carry complementary diagnostic information [CITE medrxiv 2021].</w:t>
      </w:r>
    </w:p>
    <w:p>
      <w:pPr>
        <w:spacing w:after="80"/>
      </w:pPr>
      <w:r>
        <w:t xml:space="preserve"/>
      </w:r>
    </w:p>
    <w:p>
      <w:pPr>
        <w:spacing w:after="160" w:line="360"/>
        <w:jc w:val="both"/>
      </w:pPr>
      <w:r>
        <w:rPr>
          <w:rFonts w:ascii="Times New Roman" w:cs="Times New Roman" w:eastAsia="Times New Roman" w:hAnsi="Times New Roman"/>
          <w:sz w:val="24"/>
          <w:szCs w:val="24"/>
        </w:rPr>
        <w:t xml:space="preserve">However, several important limitations characterise existing ensemble approaches in medical image classification. </w:t>
      </w:r>
      <w:r>
        <w:rPr>
          <w:rFonts w:ascii="Times New Roman" w:cs="Times New Roman" w:eastAsia="Times New Roman" w:hAnsi="Times New Roman"/>
          <w:b/>
          <w:bCs/>
          <w:sz w:val="24"/>
          <w:szCs w:val="24"/>
        </w:rPr>
        <w:t xml:space="preserve">First</w:t>
      </w:r>
      <w:r>
        <w:rPr>
          <w:rFonts w:ascii="Times New Roman" w:cs="Times New Roman" w:eastAsia="Times New Roman" w:hAnsi="Times New Roman"/>
          <w:sz w:val="24"/>
          <w:szCs w:val="24"/>
        </w:rPr>
        <w:t xml:space="preserve">, prior stacking approaches largely use architecturally homogeneous base models — typically variants of the same backbone family (e.g., EfficientNet-B0/B1/B2 [CITE Ravi 2023]) rather than architecturally diverse models with complementary inductive biases. Ensemble diversity is a necessary condition for stacking to improve over individual models; similar architectures tend to produce correlated errors, limiting the meta-learner's ability to correct systematic failures. </w:t>
      </w:r>
      <w:r>
        <w:rPr>
          <w:rFonts w:ascii="Times New Roman" w:cs="Times New Roman" w:eastAsia="Times New Roman" w:hAnsi="Times New Roman"/>
          <w:b/>
          <w:bCs/>
          <w:sz w:val="24"/>
          <w:szCs w:val="24"/>
        </w:rPr>
        <w:t xml:space="preserve">Second</w:t>
      </w:r>
      <w:r>
        <w:rPr>
          <w:rFonts w:ascii="Times New Roman" w:cs="Times New Roman" w:eastAsia="Times New Roman" w:hAnsi="Times New Roman"/>
          <w:sz w:val="24"/>
          <w:szCs w:val="24"/>
        </w:rPr>
        <w:t xml:space="preserve">, none of the reviewed stacking approaches in chest X-ray classification employ out-of-fold (OOF) cross-validation to generate meta-learner training signals. Training the meta-learner on predictions generated on in-sample data causes data leakage, producing overfit meta-learner weights that do not generalise [CITE Wolpert 1992]. </w:t>
      </w:r>
      <w:r>
        <w:rPr>
          <w:rFonts w:ascii="Times New Roman" w:cs="Times New Roman" w:eastAsia="Times New Roman" w:hAnsi="Times New Roman"/>
          <w:b/>
          <w:bCs/>
          <w:sz w:val="24"/>
          <w:szCs w:val="24"/>
        </w:rPr>
        <w:t xml:space="preserve">Third</w:t>
      </w:r>
      <w:r>
        <w:rPr>
          <w:rFonts w:ascii="Times New Roman" w:cs="Times New Roman" w:eastAsia="Times New Roman" w:hAnsi="Times New Roman"/>
          <w:sz w:val="24"/>
          <w:szCs w:val="24"/>
        </w:rPr>
        <w:t xml:space="preserve">, patient demographic metadata — age and sex — routinely available in radiology records is not incorporated into existing ensemble meta-learners. Prior work has demonstrated that age, sex, and view position carry measurable signal for chest X-ray disease classification [CITE PMC6476887], yet this information is consistently discarded in ensemble pipelines. Our framework addresses all three limitations simultaneously.</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Evaluation Metrics for Imbalanced Clinical Data</w:t>
      </w:r>
    </w:p>
    <w:p>
      <w:pPr>
        <w:spacing w:after="160" w:line="360"/>
        <w:jc w:val="both"/>
      </w:pPr>
      <w:r>
        <w:rPr>
          <w:rFonts w:ascii="Times New Roman" w:cs="Times New Roman" w:eastAsia="Times New Roman" w:hAnsi="Times New Roman"/>
          <w:sz w:val="24"/>
          <w:szCs w:val="24"/>
        </w:rPr>
        <w:t xml:space="preserve">Evaluation metric selection is consequential in medical classification, where class imbalance and asymmetric misclassification costs are common. The area under the receiver operating characteristic curve (AUC-ROC) has been the dominant evaluation metric in chest X-ray classification literature since Wang et al. [CITE Wang 2017] and CheXNet [CITE Rajpurkar 2017]. However, AUC-ROC has well-documented limitations for imbalanced datasets: it is computed across all possible decision thresholds including those with inadequate specificity, and it does not incorporate precision or negative predictive value [CITE Chicco &amp; Jurman 2023]. On a dataset where 70% of examples are negative, a model that predicts all examples as negative achieves an AUC-ROC of 0.5 but a potentially misleading accuracy of 70%.</w:t>
      </w:r>
    </w:p>
    <w:p>
      <w:pPr>
        <w:spacing w:after="80"/>
      </w:pPr>
      <w:r>
        <w:t xml:space="preserve"/>
      </w:r>
    </w:p>
    <w:p>
      <w:pPr>
        <w:spacing w:after="160" w:line="360"/>
        <w:jc w:val="both"/>
      </w:pPr>
      <w:r>
        <w:rPr>
          <w:rFonts w:ascii="Times New Roman" w:cs="Times New Roman" w:eastAsia="Times New Roman" w:hAnsi="Times New Roman"/>
          <w:sz w:val="24"/>
          <w:szCs w:val="24"/>
        </w:rPr>
        <w:t xml:space="preserve">Chicco and Jurman [CITE 2020, 2023] have systematically demonstrated that the Matthews Correlation Coefficient (MCC) is a more informative and reliable evaluation metric for binary classification than AUC-ROC, F1 score, or accuracy, particularly on imbalanced datasets. MCC accounts symmetrically for all four cells of the confusion matrix (TP, TN, FP, FN) and is invariant to class swap — it degrades equally whether a model fails on the positive or negative class. Importantly, MCC produces a low score whenever any confusion matrix cell is disproportionately large, making it impossible to achieve a high MCC by trivially predicting the majority class. Chicco and Jurman [CITE 2023] further argue that MCC should replace AUC-ROC as the standard metric for binary classification assessment in biomedical research.</w:t>
      </w:r>
    </w:p>
    <w:p>
      <w:pPr>
        <w:spacing w:after="80"/>
      </w:pPr>
      <w:r>
        <w:t xml:space="preserve"/>
      </w:r>
    </w:p>
    <w:p>
      <w:pPr>
        <w:spacing w:after="160" w:line="360"/>
        <w:jc w:val="both"/>
      </w:pPr>
      <w:r>
        <w:rPr>
          <w:rFonts w:ascii="Times New Roman" w:cs="Times New Roman" w:eastAsia="Times New Roman" w:hAnsi="Times New Roman"/>
          <w:sz w:val="24"/>
          <w:szCs w:val="24"/>
        </w:rPr>
        <w:t xml:space="preserve">Despite these arguments, MCC adoption in chest X-ray AI literature has been limited. The majority of published chest X-ray classification papers report AUC-ROC as the primary metric, with F1 score as a secondary measure. This creates a comparison challenge — our results are reported alongside AUC-ROC and AUC-PR to facilitate comparison with prior work, while MCC is used as the primary optimisation and evaluation criterion throughout training and threshold selection.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Summary of Gaps Addressed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Gap in Existing Literature</w:t>
            </w:r>
          </w:p>
        </w:tc>
        <w:tc>
          <w:tcPr>
            <w:tcW w:type="dxa" w:w="328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Representative Prior Work</w:t>
            </w:r>
          </w:p>
        </w:tc>
        <w:tc>
          <w:tcPr>
            <w:tcW w:type="dxa" w:w="328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Our Response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Single backbone — no architectural diversity in ensembles</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Ravi et al. [2023]: EfficientNet variants only</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6 architecturally diverse backbones: CNN, hybrid, pure transformer</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Naive stacking — no leakage prevention in meta-learner training</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Prakash et al. [2023]: in-sample meta-learner training</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Patient-level OOF cross-validation (K=3) for leakage-free stacking</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Demographic metadata discarded in ensemble pipelines</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All reviewed chest X-ray ensemble approaches</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Age and sex integrated as tabular features in CatBoost meta-learner</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AUC-ROC as primary metric — misleading on imbalanced data</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Wang et al. [2017], Rajpurkar et al. [2017] and most follow-on work</w:t>
            </w:r>
          </w:p>
        </w:tc>
        <w:tc>
          <w:tcPr>
            <w:tcW w:type="dxa" w:w="32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MCC as primary metric; AUC-ROC reported for comparability only</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II. </w:t>
      </w:r>
      <w:r>
        <w:rPr>
          <w:rFonts w:ascii="Times New Roman" w:cs="Times New Roman" w:eastAsia="Times New Roman" w:hAnsi="Times New Roman"/>
          <w:i/>
          <w:iCs/>
          <w:sz w:val="24"/>
          <w:szCs w:val="24"/>
        </w:rPr>
        <w:t xml:space="preserve">Summary of gaps in existing literature and corresponding responses in the proposed framework.</w:t>
      </w:r>
    </w:p>
    <w:p>
      <w:pPr>
        <w:spacing w:after="80"/>
      </w:pPr>
      <w:r>
        <w:t xml:space="preserve"/>
      </w:r>
    </w:p>
    <w:p>
      <w:r>
        <w:br/>
      </w:r>
    </w:p>
    <w:p>
      <w:pPr>
        <w:pStyle w:val="Heading1"/>
        <w:spacing w:after="200" w:before="400"/>
      </w:pPr>
      <w:r>
        <w:rPr>
          <w:rFonts w:ascii="Times New Roman" w:cs="Times New Roman" w:eastAsia="Times New Roman" w:hAnsi="Times New Roman"/>
          <w:b/>
          <w:bCs/>
          <w:sz w:val="28"/>
          <w:szCs w:val="28"/>
        </w:rPr>
        <w:t xml:space="preserve">III. DATASET AND PREPROCESSING</w:t>
      </w:r>
    </w:p>
    <w:p>
      <w:pPr>
        <w:pStyle w:val="Heading2"/>
        <w:spacing w:after="160" w:before="300"/>
      </w:pPr>
      <w:r>
        <w:rPr>
          <w:rFonts w:ascii="Times New Roman" w:cs="Times New Roman" w:eastAsia="Times New Roman" w:hAnsi="Times New Roman"/>
          <w:b/>
          <w:bCs/>
          <w:sz w:val="26"/>
          <w:szCs w:val="26"/>
        </w:rPr>
        <w:t xml:space="preserve">A. NIH ChestX-ray14 Dataset</w:t>
      </w:r>
    </w:p>
    <w:p>
      <w:pPr>
        <w:spacing w:after="160" w:line="360"/>
        <w:jc w:val="both"/>
      </w:pPr>
      <w:r>
        <w:rPr>
          <w:rFonts w:ascii="Times New Roman" w:cs="Times New Roman" w:eastAsia="Times New Roman" w:hAnsi="Times New Roman"/>
          <w:sz w:val="24"/>
          <w:szCs w:val="24"/>
        </w:rPr>
        <w:t xml:space="preserve">We use the NIH ChestX-ray14 dataset [CITE Wang 2017], one of the most widely adopted public benchmarks in medical image classification. The dataset comprises 112,120 frontal-view chest X-ray images from 30,805 unique patients, collected from the NIH Clinical Center between 1992 and 2015. Images are provided as 1024×1024 PNG files with 14 thoracic disease labels: Atelectasis, Consolidation, Infiltration, Pneumothorax, Edema, Emphysema, Fibrosis, Effusion, Pneumonia, Pleural Thickening, Cardiomegaly, Nodule, Mass, and Hernia. Labels were mined automatically from associated radiology reports using Natural Language Processing (NLP), with an estimated labelling accuracy exceeding 90% [CITE Wang 2017].</w:t>
      </w:r>
    </w:p>
    <w:p>
      <w:pPr>
        <w:spacing w:after="80"/>
      </w:pPr>
      <w:r>
        <w:t xml:space="preserve"/>
      </w:r>
    </w:p>
    <w:p>
      <w:pPr>
        <w:spacing w:after="160" w:line="360"/>
        <w:jc w:val="both"/>
      </w:pPr>
      <w:r>
        <w:rPr>
          <w:rFonts w:ascii="Times New Roman" w:cs="Times New Roman" w:eastAsia="Times New Roman" w:hAnsi="Times New Roman"/>
          <w:sz w:val="24"/>
          <w:szCs w:val="24"/>
        </w:rPr>
        <w:t xml:space="preserve">Patient metadata — age and sex — are provided in the accompanying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file alongside each image's finding labels. A subset of approximately 1,000 images includes hand-annotated bounding boxes for eight disease classes, used exclusively for disease localisation evaluation in prior work and not used in this study.</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Binary Label Mapping</w:t>
      </w:r>
    </w:p>
    <w:p>
      <w:pPr>
        <w:spacing w:after="160" w:line="360"/>
        <w:jc w:val="both"/>
      </w:pPr>
      <w:r>
        <w:rPr>
          <w:rFonts w:ascii="Times New Roman" w:cs="Times New Roman" w:eastAsia="Times New Roman" w:hAnsi="Times New Roman"/>
          <w:sz w:val="24"/>
          <w:szCs w:val="24"/>
        </w:rPr>
        <w:t xml:space="preserve">The 14-class label set is consolidated into a binary classification task consistent with the clinical triage objective of this work. Each image is assigned:</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Class 0 (No Finding): images labelled exclusively as 'No Finding' in the original dataset — indicating no detectable thoracic pathology.</w:t>
      </w:r>
    </w:p>
    <w:p>
      <w:pPr>
        <w:pStyle w:val="ListParagraph"/>
        <w:numPr>
          <w:ilvl w:val="0"/>
          <w:numId w:val="2"/>
        </w:numPr>
        <w:spacing w:after="80" w:line="360"/>
      </w:pPr>
      <w:r>
        <w:rPr>
          <w:rFonts w:ascii="Times New Roman" w:cs="Times New Roman" w:eastAsia="Times New Roman" w:hAnsi="Times New Roman"/>
          <w:sz w:val="24"/>
          <w:szCs w:val="24"/>
        </w:rPr>
        <w:t xml:space="preserve">Class 1 (Abnormal): images with one or more of the 14 disease labels present — indicating any detectable thoracic abnormality.</w:t>
      </w:r>
    </w:p>
    <w:p>
      <w:pPr>
        <w:spacing w:after="80"/>
      </w:pPr>
      <w:r>
        <w:t xml:space="preserve"/>
      </w:r>
    </w:p>
    <w:p>
      <w:pPr>
        <w:spacing w:after="160" w:line="360"/>
        <w:jc w:val="both"/>
      </w:pPr>
      <w:r>
        <w:rPr>
          <w:rFonts w:ascii="Times New Roman" w:cs="Times New Roman" w:eastAsia="Times New Roman" w:hAnsi="Times New Roman"/>
          <w:sz w:val="24"/>
          <w:szCs w:val="24"/>
        </w:rPr>
        <w:t xml:space="preserve">This binary consolidation is clinically motivated: in a triage or screening workflow, the primary decision is whether an image warrants urgent radiologist review, not which specific pathology is present. Identifying any abnormality — regardless of type — is the actionable signal. This framing is consistent with prior work on normal/abnormal chest X-ray classification [CITE] and directly applicable to automated triage systems that flag studies for prioritised reading.</w:t>
      </w:r>
    </w:p>
    <w:p>
      <w:pPr>
        <w:spacing w:after="80"/>
      </w:pPr>
      <w:r>
        <w:t xml:space="preserve"/>
      </w:r>
    </w:p>
    <w:p>
      <w:pPr>
        <w:spacing w:after="160" w:line="360"/>
        <w:jc w:val="both"/>
      </w:pPr>
      <w:r>
        <w:rPr>
          <w:rFonts w:ascii="Times New Roman" w:cs="Times New Roman" w:eastAsia="Times New Roman" w:hAnsi="Times New Roman"/>
          <w:sz w:val="24"/>
          <w:szCs w:val="24"/>
        </w:rPr>
        <w:t xml:space="preserve">The resulting binary class distribution is 60,412 negative images (53.9%) and 51,708 positive images (46.1%) — a near-balanced distribution that is notably more favourable than the 70/30 split commonly encountered in other chest X-ray datasets. The near-balanced nature of ChestX-ray14 under binary consolidation reduces — but does not eliminate — the need for class imbalance correction; weighted loss and balanced meta-learner training are nonetheless applied (see Section IV) to ensure robustness.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Patient-Level Data Splitting</w:t>
      </w:r>
    </w:p>
    <w:p>
      <w:pPr>
        <w:pStyle w:val="Heading3"/>
        <w:spacing w:after="120" w:before="240"/>
      </w:pPr>
      <w:r>
        <w:rPr>
          <w:rFonts w:ascii="Times New Roman" w:cs="Times New Roman" w:eastAsia="Times New Roman" w:hAnsi="Times New Roman"/>
          <w:b/>
          <w:bCs/>
          <w:i/>
          <w:iCs/>
          <w:sz w:val="24"/>
          <w:szCs w:val="24"/>
        </w:rPr>
        <w:t xml:space="preserve">1) Rationale</w:t>
      </w:r>
    </w:p>
    <w:p>
      <w:pPr>
        <w:spacing w:after="160" w:line="360"/>
        <w:jc w:val="both"/>
      </w:pPr>
      <w:r>
        <w:rPr>
          <w:rFonts w:ascii="Times New Roman" w:cs="Times New Roman" w:eastAsia="Times New Roman" w:hAnsi="Times New Roman"/>
          <w:sz w:val="24"/>
          <w:szCs w:val="24"/>
        </w:rPr>
        <w:t xml:space="preserve">A critical and frequently overlooked issue in ChestX-ray14 benchmarking is that individual patients contribute multiple images across follow-up visits — in some cases more than ten images per patient. A naive image-level train/test split would therefore allow the same patient's anatomy to appear in both training and test sets. Because deep learning models learn patient-specific features (bone structure, body habitus, cardiac silhouette size) that are stable across follow-up scans, this results in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 inflated performance metrics that do not reflect genuine generalisation to unseen patients [CITE].</w:t>
      </w:r>
    </w:p>
    <w:p>
      <w:pPr>
        <w:spacing w:after="80"/>
      </w:pPr>
      <w:r>
        <w:t xml:space="preserve"/>
      </w:r>
    </w:p>
    <w:p>
      <w:pPr>
        <w:spacing w:after="160" w:line="360"/>
        <w:jc w:val="both"/>
      </w:pPr>
      <w:r>
        <w:rPr>
          <w:rFonts w:ascii="Times New Roman" w:cs="Times New Roman" w:eastAsia="Times New Roman" w:hAnsi="Times New Roman"/>
          <w:sz w:val="24"/>
          <w:szCs w:val="24"/>
        </w:rPr>
        <w:t xml:space="preserve">To prevent this, all data splitting in this study is performed at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 all images belonging to a given patient are assigned exclusively to one of the three subsets (training, validation, test). This ensures that the model is never evaluated on a patient it has encountered during training, producing performance estimates that accurately reflect clinical deployment conditions.</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Splitting Procedure</w:t>
      </w:r>
    </w:p>
    <w:p>
      <w:pPr>
        <w:spacing w:after="160" w:line="360"/>
        <w:jc w:val="both"/>
      </w:pPr>
      <w:r>
        <w:rPr>
          <w:rFonts w:ascii="Times New Roman" w:cs="Times New Roman" w:eastAsia="Times New Roman" w:hAnsi="Times New Roman"/>
          <w:sz w:val="24"/>
          <w:szCs w:val="24"/>
        </w:rPr>
        <w:t xml:space="preserve">A patient-level majority-vote label is first computed: a patient is assigned a positive label if any of their images carries a disease finding. This patient-level label is used as the stratification variable for all splits, ensuring that the class balance is preserved across subsets at the patient level.</w:t>
      </w:r>
    </w:p>
    <w:p>
      <w:pPr>
        <w:spacing w:after="80"/>
      </w:pPr>
      <w:r>
        <w:t xml:space="preserve"/>
      </w:r>
    </w:p>
    <w:p>
      <w:pPr>
        <w:spacing w:after="160" w:line="360"/>
        <w:jc w:val="both"/>
      </w:pPr>
      <w:r>
        <w:rPr>
          <w:rFonts w:ascii="Times New Roman" w:cs="Times New Roman" w:eastAsia="Times New Roman" w:hAnsi="Times New Roman"/>
          <w:sz w:val="24"/>
          <w:szCs w:val="24"/>
        </w:rPr>
        <w:t xml:space="preserve">The dataset is split into three patient-level subsets using stratified sampling:</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Training set: approximately 70% of patients (~21,564 patients, ~78,484 images)</w:t>
      </w:r>
    </w:p>
    <w:p>
      <w:pPr>
        <w:pStyle w:val="ListParagraph"/>
        <w:numPr>
          <w:ilvl w:val="0"/>
          <w:numId w:val="2"/>
        </w:numPr>
        <w:spacing w:after="80" w:line="360"/>
      </w:pPr>
      <w:r>
        <w:rPr>
          <w:rFonts w:ascii="Times New Roman" w:cs="Times New Roman" w:eastAsia="Times New Roman" w:hAnsi="Times New Roman"/>
          <w:sz w:val="24"/>
          <w:szCs w:val="24"/>
        </w:rPr>
        <w:t xml:space="preserve">Validation set: approximately 15% of patients (~4,621 patients, ~16,818 images)</w:t>
      </w:r>
    </w:p>
    <w:p>
      <w:pPr>
        <w:pStyle w:val="ListParagraph"/>
        <w:numPr>
          <w:ilvl w:val="0"/>
          <w:numId w:val="2"/>
        </w:numPr>
        <w:spacing w:after="80" w:line="360"/>
      </w:pPr>
      <w:r>
        <w:rPr>
          <w:rFonts w:ascii="Times New Roman" w:cs="Times New Roman" w:eastAsia="Times New Roman" w:hAnsi="Times New Roman"/>
          <w:sz w:val="24"/>
          <w:szCs w:val="24"/>
        </w:rPr>
        <w:t xml:space="preserve">Test set: approximately 15% of patients (~4,620 patients, ~16,818 images)</w:t>
      </w:r>
    </w:p>
    <w:p>
      <w:pPr>
        <w:spacing w:after="80"/>
      </w:pPr>
      <w:r>
        <w:t xml:space="preserve"/>
      </w:r>
    </w:p>
    <w:p>
      <w:pPr>
        <w:spacing w:after="160" w:line="360"/>
        <w:jc w:val="both"/>
      </w:pPr>
      <w:r>
        <w:rPr>
          <w:rFonts w:ascii="Times New Roman" w:cs="Times New Roman" w:eastAsia="Times New Roman" w:hAnsi="Times New Roman"/>
          <w:sz w:val="24"/>
          <w:szCs w:val="24"/>
        </w:rPr>
        <w:t xml:space="preserve">The exact image counts vary from the patient counts because patients contribute different numbers of images. The binary class distribution is preserved within ±0.5 percentage points across all three subsets, confirmed by post-split verification. The random seed is fixed at 722 for full reproducibility.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87"/>
        <w:gridCol w:w="2187"/>
        <w:gridCol w:w="2186"/>
      </w:tblGrid>
      <w:tr>
        <w:trPr>
          <w:tblHeader/>
        </w:trPr>
        <w:tc>
          <w:tcPr>
            <w:tcW w:type="dxa" w:w="2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Subset</w:t>
            </w:r>
          </w:p>
        </w:tc>
        <w:tc>
          <w:tcPr>
            <w:tcW w:type="dxa" w:w="2187"/>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Patients</w:t>
            </w:r>
          </w:p>
        </w:tc>
        <w:tc>
          <w:tcPr>
            <w:tcW w:type="dxa" w:w="2187"/>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Images</w:t>
            </w:r>
          </w:p>
        </w:tc>
        <w:tc>
          <w:tcPr>
            <w:tcW w:type="dxa" w:w="2186"/>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Positive (%)</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Training</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~21,564  (70%)</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~78,484</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~46.1%</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Validation</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~4,621  (15%)</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~16,818</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~46.1%</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Test</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~4,620  (15%)</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~16,818</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sz w:val="24"/>
                <w:szCs w:val="24"/>
              </w:rPr>
              <w:t xml:space="preserve">~46.1%</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Total</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30,805</w:t>
            </w:r>
          </w:p>
        </w:tc>
        <w:tc>
          <w:tcPr>
            <w:tcW w:type="dxa" w:w="2187"/>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112,120</w:t>
            </w:r>
          </w:p>
        </w:tc>
        <w:tc>
          <w:tcPr>
            <w:tcW w:type="dxa" w:w="2186"/>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46.1%</w:t>
            </w:r>
          </w:p>
        </w:tc>
      </w:tr>
    </w:tbl>
    <w:p>
      <w:pPr>
        <w:spacing w:after="80"/>
      </w:pPr>
      <w:r>
        <w:t xml:space="preserve"/>
      </w:r>
    </w:p>
    <w:p>
      <w:pPr>
        <w:spacing w:after="160" w:line="360"/>
        <w:jc w:val="both"/>
      </w:pPr>
      <w:r>
        <w:rPr>
          <w:rFonts w:ascii="Times New Roman" w:cs="Times New Roman" w:eastAsia="Times New Roman" w:hAnsi="Times New Roman"/>
          <w:b/>
          <w:bCs/>
          <w:sz w:val="24"/>
          <w:szCs w:val="24"/>
        </w:rPr>
        <w:t xml:space="preserve">TABLE I. </w:t>
      </w:r>
      <w:r>
        <w:rPr>
          <w:rFonts w:ascii="Times New Roman" w:cs="Times New Roman" w:eastAsia="Times New Roman" w:hAnsi="Times New Roman"/>
          <w:i/>
          <w:iCs/>
          <w:sz w:val="24"/>
          <w:szCs w:val="24"/>
        </w:rPr>
        <w:t xml:space="preserve">Patient-level data split for NIH ChestX-ray14. Image counts are approximate because patients contribute varying numbers of follow-up scans. Positive class percentage refers to binary label (class 1 = any disease present).</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Patient Metadata Extraction and Encoding</w:t>
      </w:r>
    </w:p>
    <w:p>
      <w:pPr>
        <w:spacing w:after="160" w:line="360"/>
        <w:jc w:val="both"/>
      </w:pPr>
      <w:r>
        <w:rPr>
          <w:rFonts w:ascii="Times New Roman" w:cs="Times New Roman" w:eastAsia="Times New Roman" w:hAnsi="Times New Roman"/>
          <w:sz w:val="24"/>
          <w:szCs w:val="24"/>
        </w:rPr>
        <w:t xml:space="preserve">Patient age and sex are extracted directly from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without requiring DICOM header parsing, as these fields are pre-provided in the CSV. Patient age is stored as a continuous integer. Anomalous age values (outside the range 0–120) are replaced with the training-set median age. Patient sex is encoded as a binary integer (Male = 0, Female = 1); records with missing or unrecognised values are assigned a third category (Other = 2). These two metadata features are used exclusively as input features to the CatBoost meta-learner (Section IV-D) and play no role in vision model training or inference.</w:t>
      </w:r>
    </w:p>
    <w:p>
      <w:pPr>
        <w:spacing w:after="80"/>
      </w:pPr>
      <w:r>
        <w:t xml:space="preserve"/>
      </w:r>
    </w:p>
    <w:p>
      <w:pPr>
        <w:spacing w:after="160" w:line="360"/>
        <w:jc w:val="both"/>
      </w:pPr>
      <w:r>
        <w:rPr>
          <w:rFonts w:ascii="Times New Roman" w:cs="Times New Roman" w:eastAsia="Times New Roman" w:hAnsi="Times New Roman"/>
          <w:sz w:val="24"/>
          <w:szCs w:val="24"/>
        </w:rPr>
        <w:t xml:space="preserve">The metadata encoding is intentionally minimal. No one-hot encoding is applied to sex because CatBoost natively handles low-cardinality integer features without requiring explicit encoding. Age is not normalised or binned — CatBoost's gradient-boosted tree structure learns optimal age splits automatically during training.</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E. Image Preprocessing and Augmentation</w:t>
      </w:r>
    </w:p>
    <w:p>
      <w:pPr>
        <w:pStyle w:val="Heading3"/>
        <w:spacing w:after="120" w:before="240"/>
      </w:pPr>
      <w:r>
        <w:rPr>
          <w:rFonts w:ascii="Times New Roman" w:cs="Times New Roman" w:eastAsia="Times New Roman" w:hAnsi="Times New Roman"/>
          <w:b/>
          <w:bCs/>
          <w:i/>
          <w:iCs/>
          <w:sz w:val="24"/>
          <w:szCs w:val="24"/>
        </w:rPr>
        <w:t xml:space="preserve">1) Base Preprocessing</w:t>
      </w:r>
    </w:p>
    <w:p>
      <w:pPr>
        <w:spacing w:after="160" w:line="360"/>
        <w:jc w:val="both"/>
      </w:pPr>
      <w:r>
        <w:rPr>
          <w:rFonts w:ascii="Times New Roman" w:cs="Times New Roman" w:eastAsia="Times New Roman" w:hAnsi="Times New Roman"/>
          <w:sz w:val="24"/>
          <w:szCs w:val="24"/>
        </w:rPr>
        <w:t xml:space="preserve">All images undergo the following preprocessing steps regardless of training or evaluation context: (1) the 1024×1024 grayscale PNG is loaded via PIL and converted to RGB mode by replicating the single grayscale channel across three colour channels; (2) the image is resized to 224×224 pixels using bilinear interpolation; (3) pixel values are converted to floating-point tensors in the range [0, 1] and normalised channel-wise using ImageNet statistics (μ = [0.485, 0.456, 0.406], σ = [0.229, 0.224, 0.225]).</w:t>
      </w:r>
    </w:p>
    <w:p>
      <w:pPr>
        <w:spacing w:after="80"/>
      </w:pPr>
      <w:r>
        <w:t xml:space="preserve"/>
      </w:r>
    </w:p>
    <w:p>
      <w:pPr>
        <w:spacing w:after="160" w:line="360"/>
        <w:jc w:val="both"/>
      </w:pPr>
      <w:r>
        <w:rPr>
          <w:rFonts w:ascii="Times New Roman" w:cs="Times New Roman" w:eastAsia="Times New Roman" w:hAnsi="Times New Roman"/>
          <w:sz w:val="24"/>
          <w:szCs w:val="24"/>
        </w:rPr>
        <w:t xml:space="preserve">ImageNet normalisation is applied despite ChestX-ray14 being a grayscale medical dataset. This choice is motivated by the pre-training regime of all six vision backbones: each was pre-trained on ImageNet under these normalisation statistics. Mismatched normalisation at fine-tuning time would introduce distribution shift between the expected input distribution and the actual input, degrading the utility of pre-trained weights. Empirical evidence in transfer learning literature supports ImageNet normalisation even for single-channel medical images replicated to three channels [CITE].</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Data Augmentation</w:t>
      </w:r>
    </w:p>
    <w:p>
      <w:pPr>
        <w:spacing w:after="160" w:line="360"/>
        <w:jc w:val="both"/>
      </w:pPr>
      <w:r>
        <w:rPr>
          <w:rFonts w:ascii="Times New Roman" w:cs="Times New Roman" w:eastAsia="Times New Roman" w:hAnsi="Times New Roman"/>
          <w:sz w:val="24"/>
          <w:szCs w:val="24"/>
        </w:rPr>
        <w:t xml:space="preserve">Data augmentation is applied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and is disabled for validation, OOF prediction, and test inference. The augmentation pipeline is designed to generate plausible variations of chest X-ray appearance while preserving anatomical validity:</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Random horizontal flip (p = 0.5): Mirrors the image left-right. Clinically valid — left and right chest presentations are anatomically symmetric for most pathologies.</w:t>
      </w:r>
    </w:p>
    <w:p>
      <w:pPr>
        <w:pStyle w:val="ListParagraph"/>
        <w:numPr>
          <w:ilvl w:val="0"/>
          <w:numId w:val="2"/>
        </w:numPr>
        <w:spacing w:after="80" w:line="360"/>
      </w:pPr>
      <w:r>
        <w:rPr>
          <w:rFonts w:ascii="Times New Roman" w:cs="Times New Roman" w:eastAsia="Times New Roman" w:hAnsi="Times New Roman"/>
          <w:sz w:val="24"/>
          <w:szCs w:val="24"/>
        </w:rPr>
        <w:t xml:space="preserve">Random rotation (±5°): Small rotations simulate patient positioning variation at acquisition time.</w:t>
      </w:r>
    </w:p>
    <w:p>
      <w:pPr>
        <w:pStyle w:val="ListParagraph"/>
        <w:numPr>
          <w:ilvl w:val="0"/>
          <w:numId w:val="2"/>
        </w:numPr>
        <w:spacing w:after="80" w:line="360"/>
      </w:pPr>
      <w:r>
        <w:rPr>
          <w:rFonts w:ascii="Times New Roman" w:cs="Times New Roman" w:eastAsia="Times New Roman" w:hAnsi="Times New Roman"/>
          <w:sz w:val="24"/>
          <w:szCs w:val="24"/>
        </w:rPr>
        <w:t xml:space="preserve">Random affine translation (±5% in both spatial dimensions): Simulates variation in chest placement relative to the detector.</w:t>
      </w:r>
    </w:p>
    <w:p>
      <w:pPr>
        <w:pStyle w:val="ListParagraph"/>
        <w:numPr>
          <w:ilvl w:val="0"/>
          <w:numId w:val="2"/>
        </w:numPr>
        <w:spacing w:after="80" w:line="360"/>
      </w:pPr>
      <w:r>
        <w:rPr>
          <w:rFonts w:ascii="Times New Roman" w:cs="Times New Roman" w:eastAsia="Times New Roman" w:hAnsi="Times New Roman"/>
          <w:sz w:val="24"/>
          <w:szCs w:val="24"/>
        </w:rPr>
        <w:t xml:space="preserve">Colour jitter (brightness ±15%, contrast ±15%): Simulates variation in X-ray exposure settings and detector sensitivity across imaging equipment.</w:t>
      </w:r>
    </w:p>
    <w:p>
      <w:pPr>
        <w:spacing w:after="80"/>
      </w:pPr>
      <w:r>
        <w:t xml:space="preserve"/>
      </w:r>
    </w:p>
    <w:p>
      <w:pPr>
        <w:spacing w:after="160" w:line="360"/>
        <w:jc w:val="both"/>
      </w:pPr>
      <w:r>
        <w:rPr>
          <w:rFonts w:ascii="Times New Roman" w:cs="Times New Roman" w:eastAsia="Times New Roman" w:hAnsi="Times New Roman"/>
          <w:sz w:val="24"/>
          <w:szCs w:val="24"/>
        </w:rPr>
        <w:t xml:space="preserve">Vertical flipping is intentionally excluded. Chest X-ray images follow a fixed anatomical orientation from apex (top) to base (bottom), and vertical inversion produces images inconsistent with any real clinical acquisition. Introducing such images during training would corrupt the model's learned spatial priors about anatomical location — a particularly harmful augmentation for a task where pathology location (e.g., apical vs. basal consolidation) carries diagnostic significance.</w:t>
      </w:r>
    </w:p>
    <w:p>
      <w:pPr>
        <w:spacing w:after="80"/>
      </w:pPr>
      <w:r>
        <w:t xml:space="preserve"/>
      </w:r>
    </w:p>
    <w:p>
      <w:pPr>
        <w:spacing w:after="160" w:line="360"/>
        <w:jc w:val="both"/>
      </w:pPr>
      <w:r>
        <w:rPr>
          <w:rFonts w:ascii="Times New Roman" w:cs="Times New Roman" w:eastAsia="Times New Roman" w:hAnsi="Times New Roman"/>
          <w:sz w:val="24"/>
          <w:szCs w:val="24"/>
        </w:rPr>
        <w:t xml:space="preserve">Large rotation angles (&gt;10°) are also excluded for the same reason. Rotations beyond ±5° begin to meaningfully distort the apparent relationship between anatomical structures, misrepresenting true clinical variation.</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F. Dataset Limitations</w:t>
      </w:r>
    </w:p>
    <w:p>
      <w:pPr>
        <w:spacing w:after="160" w:line="360"/>
        <w:jc w:val="both"/>
      </w:pPr>
      <w:r>
        <w:rPr>
          <w:rFonts w:ascii="Times New Roman" w:cs="Times New Roman" w:eastAsia="Times New Roman" w:hAnsi="Times New Roman"/>
          <w:sz w:val="24"/>
          <w:szCs w:val="24"/>
        </w:rPr>
        <w:t xml:space="preserve">We acknowledge two known limitations of ChestX-ray14 that are relevant to interpreting results. First, the image labels are NLP-derived from free-text radiology reports and carry an estimated error rate of up to 10% [CITE Wang 2017]. This noise introduces irreducible label uncertainty in both training and evaluation. Second, under binary consolidation, the 'Abnormal' class is heterogeneous — it bundles 14 clinically distinct pathologies with varying visual presentation difficulty. Models trained on this consolidated label may perform differently across individual disease subgroups; per-pathology error analysis is presented in Section V-E.</w:t>
      </w:r>
    </w:p>
    <w:p>
      <w:pPr>
        <w:spacing w:after="80"/>
      </w:pPr>
      <w:r>
        <w:t xml:space="preserve"/>
      </w:r>
    </w:p>
    <w:p>
      <w:r>
        <w:br/>
      </w:r>
    </w:p>
    <w:p>
      <w:pPr>
        <w:spacing w:after="200"/>
        <w:jc w:val="center"/>
      </w:pPr>
      <w:r>
        <w:rPr>
          <w:rFonts w:ascii="Times New Roman" w:cs="Times New Roman" w:eastAsia="Times New Roman" w:hAnsi="Times New Roman"/>
          <w:b/>
          <w:bCs/>
          <w:sz w:val="32"/>
          <w:szCs w:val="32"/>
        </w:rPr>
        <w:t xml:space="preserve">A Stacking Ensemble Framework with Heterogeneous Vision Models and Patient Metadata for Binary Chest X-Ray Triage</w:t>
      </w:r>
    </w:p>
    <w:p>
      <w:pPr>
        <w:spacing w:after="80"/>
        <w:jc w:val="center"/>
      </w:pPr>
      <w:r>
        <w:rPr>
          <w:rFonts w:ascii="Times New Roman" w:cs="Times New Roman" w:eastAsia="Times New Roman" w:hAnsi="Times New Roman"/>
          <w:i/>
          <w:iCs/>
          <w:sz w:val="24"/>
          <w:szCs w:val="24"/>
        </w:rPr>
        <w:t xml:space="preserve">[Author Name]</w:t>
      </w:r>
    </w:p>
    <w:p>
      <w:pPr>
        <w:spacing w:after="80"/>
        <w:jc w:val="center"/>
      </w:pPr>
      <w:r>
        <w:rPr>
          <w:rFonts w:ascii="Times New Roman" w:cs="Times New Roman" w:eastAsia="Times New Roman" w:hAnsi="Times New Roman"/>
          <w:sz w:val="24"/>
          <w:szCs w:val="24"/>
        </w:rPr>
        <w:t xml:space="preserve">Independent Researcher</w:t>
      </w:r>
    </w:p>
    <w:p>
      <w:pPr>
        <w:spacing w:after="400"/>
        <w:jc w:val="center"/>
      </w:pPr>
      <w:r>
        <w:rPr>
          <w:rFonts w:ascii="Times New Roman" w:cs="Times New Roman" w:eastAsia="Times New Roman" w:hAnsi="Times New Roman"/>
          <w:i/>
          <w:iCs/>
          <w:sz w:val="24"/>
          <w:szCs w:val="24"/>
        </w:rPr>
        <w:t xml:space="preserve">Submitted to IEEE Journal of Biomedical and Health Informatics</w:t>
      </w:r>
    </w:p>
    <w:p>
      <w:pPr>
        <w:spacing w:after="600"/>
        <w:jc w:val="center"/>
      </w:pPr>
      <w:r>
        <w:rPr>
          <w:rFonts w:ascii="Times New Roman" w:cs="Times New Roman" w:eastAsia="Times New Roman" w:hAnsi="Times New Roman"/>
          <w:b/>
          <w:bCs/>
          <w:color w:val="CC0000"/>
          <w:sz w:val="24"/>
          <w:szCs w:val="24"/>
        </w:rPr>
        <w:t xml:space="preserve">— WORKING DRAFT — Sections III &amp; IV —</w:t>
      </w:r>
    </w:p>
    <w:p>
      <w:pPr>
        <w:pStyle w:val="Heading1"/>
        <w:spacing w:after="200" w:before="400"/>
      </w:pPr>
      <w:r>
        <w:rPr>
          <w:rFonts w:ascii="Times New Roman" w:cs="Times New Roman" w:eastAsia="Times New Roman" w:hAnsi="Times New Roman"/>
          <w:b/>
          <w:bCs/>
          <w:sz w:val="28"/>
          <w:szCs w:val="28"/>
        </w:rPr>
        <w:t xml:space="preserve">IV. METHODOLOGY</w:t>
      </w:r>
    </w:p>
    <w:p>
      <w:pPr>
        <w:pStyle w:val="Heading2"/>
        <w:spacing w:after="160" w:before="300"/>
      </w:pPr>
      <w:r>
        <w:rPr>
          <w:rFonts w:ascii="Times New Roman" w:cs="Times New Roman" w:eastAsia="Times New Roman" w:hAnsi="Times New Roman"/>
          <w:b/>
          <w:bCs/>
          <w:sz w:val="26"/>
          <w:szCs w:val="26"/>
        </w:rPr>
        <w:t xml:space="preserve">A. Overview of the Proposed Stacking Architecture</w:t>
      </w:r>
    </w:p>
    <w:p>
      <w:pPr>
        <w:spacing w:after="160" w:line="360"/>
        <w:jc w:val="both"/>
      </w:pPr>
      <w:r>
        <w:rPr>
          <w:rFonts w:ascii="Times New Roman" w:cs="Times New Roman" w:eastAsia="Times New Roman" w:hAnsi="Times New Roman"/>
          <w:sz w:val="24"/>
          <w:szCs w:val="24"/>
        </w:rPr>
        <w:t xml:space="preserve">We propose a two-layer stacking ensemble framework for binary chest X-ray triage. The architecture is illustrated in Fig. 1. In the first layer, six heterogeneous vision models are independently fine-tuned on the NIH ChestX-ray14 dataset to produce predicted probabilities for each input image. In the second layer, a CatBoost gradient-boosted tree meta-learner is trained on the first-layer predictions combined with patient demographic metadata — age and sex — to produce the final binary classification.</w:t>
      </w:r>
    </w:p>
    <w:p>
      <w:pPr>
        <w:spacing w:after="80"/>
      </w:pPr>
      <w:r>
        <w:t xml:space="preserve"/>
      </w:r>
    </w:p>
    <w:p>
      <w:pPr>
        <w:spacing w:after="160" w:line="360"/>
        <w:jc w:val="both"/>
      </w:pPr>
      <w:r>
        <w:rPr>
          <w:rFonts w:ascii="Times New Roman" w:cs="Times New Roman" w:eastAsia="Times New Roman" w:hAnsi="Times New Roman"/>
          <w:sz w:val="24"/>
          <w:szCs w:val="24"/>
        </w:rPr>
        <w:t xml:space="preserve">The central methodological contribution of this work is the combination of three design choices that, to our knowledge, have not been jointly applied to chest X-ray binary triage in prior literature: (1) an ensemble of architecturally diverse vision backbones spanning convolutional, hybrid, and pure transformer designs; (2) out-of-fold (OOF) cross-validation to generate leakage-free meta-learner training signals; and (3) integration of patient demographic metadata as tabular features in the meta-learner rather than as auxiliary inputs to the vision models. Each design choice is motivated and described in detail in the subsections that follow.</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B. Vision Model Layer</w:t>
      </w:r>
    </w:p>
    <w:p>
      <w:pPr>
        <w:pStyle w:val="Heading3"/>
        <w:spacing w:after="120" w:before="240"/>
      </w:pPr>
      <w:r>
        <w:rPr>
          <w:rFonts w:ascii="Times New Roman" w:cs="Times New Roman" w:eastAsia="Times New Roman" w:hAnsi="Times New Roman"/>
          <w:b/>
          <w:bCs/>
          <w:i/>
          <w:iCs/>
          <w:sz w:val="24"/>
          <w:szCs w:val="24"/>
        </w:rPr>
        <w:t xml:space="preserve">1) Model Selection and Diversity Principle</w:t>
      </w:r>
    </w:p>
    <w:p>
      <w:pPr>
        <w:spacing w:after="160" w:line="360"/>
        <w:jc w:val="both"/>
      </w:pPr>
      <w:r>
        <w:rPr>
          <w:rFonts w:ascii="Times New Roman" w:cs="Times New Roman" w:eastAsia="Times New Roman" w:hAnsi="Times New Roman"/>
          <w:sz w:val="24"/>
          <w:szCs w:val="24"/>
        </w:rPr>
        <w:t xml:space="preserve">The effectiveness of stacking ensembles depends critically on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of base models — uncorrelated errors across models enable the meta-learner to identify and correct systematic failure modes that no single model can resolve alone [CITE Wolpert 1992]. We therefore select six vision backbones that differ fundamentally in their inductive biases and architectural design:</w:t>
      </w:r>
    </w:p>
    <w:p>
      <w:pPr>
        <w:spacing w:after="80"/>
      </w:pPr>
      <w:r>
        <w:t xml:space="preserve"/>
      </w:r>
    </w:p>
    <w:p>
      <w:pPr>
        <w:pStyle w:val="ListParagraph"/>
        <w:numPr>
          <w:ilvl w:val="0"/>
          <w:numId w:val="2"/>
        </w:numPr>
        <w:spacing w:after="80" w:line="360"/>
      </w:pPr>
      <w:r>
        <w:rPr>
          <w:rFonts w:ascii="Times New Roman" w:cs="Times New Roman" w:eastAsia="Times New Roman" w:hAnsi="Times New Roman"/>
          <w:sz w:val="24"/>
          <w:szCs w:val="24"/>
        </w:rPr>
        <w:t xml:space="preserve">EfficientNet-B3 [CITE]: A compound-scaled convolutional neural network balancing depth, width, and resolution. Strong inductive bias toward local texture features.</w:t>
      </w:r>
    </w:p>
    <w:p>
      <w:pPr>
        <w:pStyle w:val="ListParagraph"/>
        <w:numPr>
          <w:ilvl w:val="0"/>
          <w:numId w:val="2"/>
        </w:numPr>
        <w:spacing w:after="80" w:line="360"/>
      </w:pPr>
      <w:r>
        <w:rPr>
          <w:rFonts w:ascii="Times New Roman" w:cs="Times New Roman" w:eastAsia="Times New Roman" w:hAnsi="Times New Roman"/>
          <w:sz w:val="24"/>
          <w:szCs w:val="24"/>
        </w:rPr>
        <w:t xml:space="preserve">ConvNeXt-Small [CITE]: A modernised convolutional architecture incorporating design principles from Vision Transformers. Bridges CNN locality and transformer-style normalisation.</w:t>
      </w:r>
    </w:p>
    <w:p>
      <w:pPr>
        <w:pStyle w:val="ListParagraph"/>
        <w:numPr>
          <w:ilvl w:val="0"/>
          <w:numId w:val="2"/>
        </w:numPr>
        <w:spacing w:after="80" w:line="360"/>
      </w:pPr>
      <w:r>
        <w:rPr>
          <w:rFonts w:ascii="Times New Roman" w:cs="Times New Roman" w:eastAsia="Times New Roman" w:hAnsi="Times New Roman"/>
          <w:sz w:val="24"/>
          <w:szCs w:val="24"/>
        </w:rPr>
        <w:t xml:space="preserve">Swin-Tiny (Swin Transformer) [CITE]: A hierarchical vision transformer using shifted window attention, enabling efficient modelling of both local and global spatial relationships.</w:t>
      </w:r>
    </w:p>
    <w:p>
      <w:pPr>
        <w:pStyle w:val="ListParagraph"/>
        <w:numPr>
          <w:ilvl w:val="0"/>
          <w:numId w:val="2"/>
        </w:numPr>
        <w:spacing w:after="80" w:line="360"/>
      </w:pPr>
      <w:r>
        <w:rPr>
          <w:rFonts w:ascii="Times New Roman" w:cs="Times New Roman" w:eastAsia="Times New Roman" w:hAnsi="Times New Roman"/>
          <w:sz w:val="24"/>
          <w:szCs w:val="24"/>
        </w:rPr>
        <w:t xml:space="preserve">DenseNet-121 [CITE]: A densely connected convolutional network selected as the baseline backbone used in CheXNet [CITE], enabling direct comparison.</w:t>
      </w:r>
    </w:p>
    <w:p>
      <w:pPr>
        <w:pStyle w:val="ListParagraph"/>
        <w:numPr>
          <w:ilvl w:val="0"/>
          <w:numId w:val="2"/>
        </w:numPr>
        <w:spacing w:after="80" w:line="360"/>
      </w:pPr>
      <w:r>
        <w:rPr>
          <w:rFonts w:ascii="Times New Roman" w:cs="Times New Roman" w:eastAsia="Times New Roman" w:hAnsi="Times New Roman"/>
          <w:sz w:val="24"/>
          <w:szCs w:val="24"/>
        </w:rPr>
        <w:t xml:space="preserve">DeiT-Small (Data-efficient Image Transformer) [CITE]: A pure vision transformer trained with knowledge distillation, capturing long-range global dependencies without convolutional inductive bias.</w:t>
      </w:r>
    </w:p>
    <w:p>
      <w:pPr>
        <w:pStyle w:val="ListParagraph"/>
        <w:numPr>
          <w:ilvl w:val="0"/>
          <w:numId w:val="2"/>
        </w:numPr>
        <w:spacing w:after="80" w:line="360"/>
      </w:pPr>
      <w:r>
        <w:rPr>
          <w:rFonts w:ascii="Times New Roman" w:cs="Times New Roman" w:eastAsia="Times New Roman" w:hAnsi="Times New Roman"/>
          <w:sz w:val="24"/>
          <w:szCs w:val="24"/>
        </w:rPr>
        <w:t xml:space="preserve">ViT-Base/16 (Vision Transformer) [CITE Dosovitskiy 2021]: The original vision transformer architecture, pre-trained on ImageNet-21k. Provides a pure attention-based representation orthogonal to convolutional models.</w:t>
      </w:r>
    </w:p>
    <w:p>
      <w:pPr>
        <w:spacing w:after="80"/>
      </w:pPr>
      <w:r>
        <w:t xml:space="preserve"/>
      </w:r>
    </w:p>
    <w:p>
      <w:pPr>
        <w:spacing w:after="160" w:line="360"/>
        <w:jc w:val="both"/>
      </w:pPr>
      <w:r>
        <w:rPr>
          <w:rFonts w:ascii="Times New Roman" w:cs="Times New Roman" w:eastAsia="Times New Roman" w:hAnsi="Times New Roman"/>
          <w:sz w:val="24"/>
          <w:szCs w:val="24"/>
        </w:rPr>
        <w:t xml:space="preserve">This selection spans three architectural families — convolutional (EfficientNet-B3, DenseNet-121), hybrid convolutional-transformer (ConvNeXt-Small, Swin-Tiny), and pure transformer (DeiT-Small, ViT-Base) — ensuring complementary feature representations. All timm models are loaded via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library [CITE Wightman 2021]. ViT-Base is loaded via HuggingFace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[CITE]. All models accept 224×224 RGB input, enabling a unified data pipeline.</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Input Preprocessing</w:t>
      </w:r>
    </w:p>
    <w:p>
      <w:pPr>
        <w:spacing w:after="160" w:line="360"/>
        <w:jc w:val="both"/>
      </w:pPr>
      <w:r>
        <w:rPr>
          <w:rFonts w:ascii="Times New Roman" w:cs="Times New Roman" w:eastAsia="Times New Roman" w:hAnsi="Times New Roman"/>
          <w:sz w:val="24"/>
          <w:szCs w:val="24"/>
        </w:rPr>
        <w:t xml:space="preserve">NIH ChestX-ray14 images are provided as 1024×1024 grayscale PNG files. Each image is resized to 224×224 pixels and converted to a three-channel RGB tensor by replicating the grayscale channel. Pixel values are normalised using ImageNet statistics (mean = [0.485, 0.456, 0.406], std = [0.229, 0.224, 0.225]).</w:t>
      </w:r>
    </w:p>
    <w:p>
      <w:pPr>
        <w:spacing w:after="80"/>
      </w:pPr>
      <w:r>
        <w:t xml:space="preserve"/>
      </w:r>
    </w:p>
    <w:p>
      <w:pPr>
        <w:spacing w:after="160" w:line="360"/>
        <w:jc w:val="both"/>
      </w:pPr>
      <w:r>
        <w:rPr>
          <w:rFonts w:ascii="Times New Roman" w:cs="Times New Roman" w:eastAsia="Times New Roman" w:hAnsi="Times New Roman"/>
          <w:sz w:val="24"/>
          <w:szCs w:val="24"/>
        </w:rPr>
        <w:t xml:space="preserve">During training, we apply the following augmentation pipeline: random horizontal flip (p = 0.5), random rotation (±5°), random affine translation (±5% in both axes), and colour jitter (brightness and contrast ±15%). Vertical flipping is intentionally excluded because chest X-ray images have a fixed anatomical orientation — superior to inferior — and vertical inversion produces anatomically invalid images. During validation and inference, only resizing and normalisation are applied.</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3) Fine-Tuning Strategy</w:t>
      </w:r>
    </w:p>
    <w:p>
      <w:pPr>
        <w:spacing w:after="160" w:line="360"/>
        <w:jc w:val="both"/>
      </w:pPr>
      <w:r>
        <w:rPr>
          <w:rFonts w:ascii="Times New Roman" w:cs="Times New Roman" w:eastAsia="Times New Roman" w:hAnsi="Times New Roman"/>
          <w:sz w:val="24"/>
          <w:szCs w:val="24"/>
        </w:rPr>
        <w:t xml:space="preserve">Each backbone is fine-tuned end-to-end. The pre-trained classification head is replaced with a single linear layer producing one logit output. We use AdamW with learning rate 1×10⁻⁴ and weight decay 1×10⁻⁴ for timm models. For ViT-Base, differential learning rates are applied: backbone layers receive 5×10⁻⁵ and the head receives 5×10⁻⁴. Gradient clipping (max norm = 1.0) is applied during ViT training. A cosine annealing schedule decays to a minimum of 1×10⁻⁶. Weighted binary cross-entropy addresses class imbalance:</w:t>
      </w:r>
    </w:p>
    <w:p>
      <w:pPr>
        <w:spacing w:after="80"/>
      </w:pPr>
      <w:r>
        <w:t xml:space="preserve"/>
      </w:r>
    </w:p>
    <w:p>
      <w:pPr>
        <w:spacing w:after="120" w:before="120"/>
        <w:jc w:val="center"/>
      </w:pPr>
      <w:r>
        <w:rPr>
          <w:rFonts w:ascii="Courier New" w:cs="Courier New" w:eastAsia="Courier New" w:hAnsi="Courier New"/>
          <w:i/>
          <w:iCs/>
          <w:sz w:val="24"/>
          <w:szCs w:val="24"/>
        </w:rPr>
        <w:t xml:space="preserve">L = −[w⁺ · y · log(σ(z)) + (1 − y) · log(1 − σ(z))]</w:t>
      </w:r>
    </w:p>
    <w:p>
      <w:pPr>
        <w:spacing w:after="16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is computed from the training split. Mixed-precision (FP16) training reduces memory usage. Early stopping on validation MCC with patience of 5 epochs retains the best checkpoint.</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C. Out-of-Fold Prediction Framework</w:t>
      </w:r>
    </w:p>
    <w:p>
      <w:pPr>
        <w:pStyle w:val="Heading3"/>
        <w:spacing w:after="120" w:before="240"/>
      </w:pPr>
      <w:r>
        <w:rPr>
          <w:rFonts w:ascii="Times New Roman" w:cs="Times New Roman" w:eastAsia="Times New Roman" w:hAnsi="Times New Roman"/>
          <w:b/>
          <w:bCs/>
          <w:i/>
          <w:iCs/>
          <w:sz w:val="24"/>
          <w:szCs w:val="24"/>
        </w:rPr>
        <w:t xml:space="preserve">1) The Leakage Problem in Stacked Ensembles</w:t>
      </w:r>
    </w:p>
    <w:p>
      <w:pPr>
        <w:spacing w:after="160" w:line="360"/>
        <w:jc w:val="both"/>
      </w:pPr>
      <w:r>
        <w:rPr>
          <w:rFonts w:ascii="Times New Roman" w:cs="Times New Roman" w:eastAsia="Times New Roman" w:hAnsi="Times New Roman"/>
          <w:sz w:val="24"/>
          <w:szCs w:val="24"/>
        </w:rPr>
        <w:t xml:space="preserve">A naive stacking approach trains the meta-learner on predictions the base models generate on their own training data. Because these predictions are overfit, the meta-learner learns to exploit memorised training signal — a form of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that inflates in-sample performance while degrading generalisation [CITE].</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OOF Cross-Validation Protocol</w:t>
      </w:r>
    </w:p>
    <w:p>
      <w:pPr>
        <w:spacing w:after="160" w:line="360"/>
        <w:jc w:val="both"/>
      </w:pPr>
      <w:r>
        <w:rPr>
          <w:rFonts w:ascii="Times New Roman" w:cs="Times New Roman" w:eastAsia="Times New Roman" w:hAnsi="Times New Roman"/>
          <w:sz w:val="24"/>
          <w:szCs w:val="24"/>
        </w:rPr>
        <w:t xml:space="preserve">We prevent leakage using out-of-fold (OOF) prediction [CITE Wolpert 1992]. The training set is divided into K = 3 stratified folds at the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For each fold k ∈ {1, 2, 3}, a fresh model instance is trained on the K−1 remaining folds and generates predictions on fold k. The held-out predictions are stored, producing after all folds a complete OOF array of length N_train — one prediction per example from a model that never saw it during training. This process repeats independently for all six vision models, yielding six leakage-free OOF arrays. The meta-learner trains on these arrays.</w:t>
      </w:r>
    </w:p>
    <w:p>
      <w:pPr>
        <w:spacing w:after="80"/>
      </w:pPr>
      <w:r>
        <w:t xml:space="preserve"/>
      </w:r>
    </w:p>
    <w:p>
      <w:pPr>
        <w:spacing w:after="160" w:line="360"/>
        <w:jc w:val="both"/>
      </w:pPr>
      <w:r>
        <w:rPr>
          <w:rFonts w:ascii="Times New Roman" w:cs="Times New Roman" w:eastAsia="Times New Roman" w:hAnsi="Times New Roman"/>
          <w:sz w:val="24"/>
          <w:szCs w:val="24"/>
        </w:rPr>
        <w:t xml:space="preserve">K = 3 is chosen over the more common K = 5 given the scale of the dataset (~78,400 training images). Each fold still yields ~26,100 held-out examples — sufficient for stable probability estimation — while reducing total training runs from 30 (6 models × 5 folds) to 18 (6 models × 3 folds).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D. CatBoost Meta-Learner</w:t>
      </w:r>
    </w:p>
    <w:p>
      <w:pPr>
        <w:pStyle w:val="Heading3"/>
        <w:spacing w:after="120" w:before="240"/>
      </w:pPr>
      <w:r>
        <w:rPr>
          <w:rFonts w:ascii="Times New Roman" w:cs="Times New Roman" w:eastAsia="Times New Roman" w:hAnsi="Times New Roman"/>
          <w:b/>
          <w:bCs/>
          <w:i/>
          <w:iCs/>
          <w:sz w:val="24"/>
          <w:szCs w:val="24"/>
        </w:rPr>
        <w:t xml:space="preserve">1) Feature Matrix Construction</w:t>
      </w:r>
    </w:p>
    <w:p>
      <w:pPr>
        <w:spacing w:after="160" w:line="360"/>
        <w:jc w:val="both"/>
      </w:pPr>
      <w:r>
        <w:rPr>
          <w:rFonts w:ascii="Times New Roman" w:cs="Times New Roman" w:eastAsia="Times New Roman" w:hAnsi="Times New Roman"/>
          <w:sz w:val="24"/>
          <w:szCs w:val="24"/>
        </w:rPr>
        <w:t xml:space="preserve">The meta-learner trains on a feature matrix X ∈ ℝ^(N × 8) where each row is one training image with eight columns: six OOF predicted probabilities (one per vision model) and two patient metadata features — age (continuous) and sex (binary-encoded: M=0, F=1). Metadata is placed in the meta-learner rather than in vision models because: (1) tabular features have no spatial structure suited for convolutional or attention-based processing; (2) CatBoost natively handles mixed feature types without normalisation; and (3) prior work demonstrates that age, sex, and view position carry measurable signal for chest X-ray classification when properly integrated [CITE PMC6476887].</w:t>
      </w:r>
    </w:p>
    <w:p>
      <w:pPr>
        <w:spacing w:after="80"/>
      </w:pPr>
      <w:r>
        <w:t xml:space="preserve"/>
      </w:r>
    </w:p>
    <w:p>
      <w:pPr>
        <w:pStyle w:val="Heading3"/>
        <w:spacing w:after="120" w:before="240"/>
      </w:pPr>
      <w:r>
        <w:rPr>
          <w:rFonts w:ascii="Times New Roman" w:cs="Times New Roman" w:eastAsia="Times New Roman" w:hAnsi="Times New Roman"/>
          <w:b/>
          <w:bCs/>
          <w:i/>
          <w:iCs/>
          <w:sz w:val="24"/>
          <w:szCs w:val="24"/>
        </w:rPr>
        <w:t xml:space="preserve">2) CatBoost Training</w:t>
      </w:r>
    </w:p>
    <w:p>
      <w:pPr>
        <w:spacing w:after="160" w:line="360"/>
        <w:jc w:val="both"/>
      </w:pPr>
      <w:r>
        <w:rPr>
          <w:rFonts w:ascii="Times New Roman" w:cs="Times New Roman" w:eastAsia="Times New Roman" w:hAnsi="Times New Roman"/>
          <w:sz w:val="24"/>
          <w:szCs w:val="24"/>
        </w:rPr>
        <w:t xml:space="preserve">We train a CatBoost gradient-boosted classifier [CITE Prokhorenkova 2018] with: maximum iterations = 1,000; learning rate = 0.05; tree depth = 6; loss function = Logloss; evaluation metric = MCC; early stopping = 50 rounds; </w:t>
      </w:r>
      <w:r>
        <w:rPr>
          <w:rFonts w:ascii="Times New Roman" w:cs="Times New Roman" w:eastAsia="Times New Roman" w:hAnsi="Times New Roman"/>
          <w:sz w:val="24"/>
          <w:szCs w:val="24"/>
        </w:rPr>
      </w:r>
      <w:r>
        <w:rPr>
          <w:rFonts w:ascii="Times New Roman" w:cs="Times New Roman" w:eastAsia="Times New Roman" w:hAnsi="Times New Roman"/>
          <w:sz w:val="24"/>
          <w:szCs w:val="24"/>
        </w:rPr>
        <w:t xml:space="preserve">An internal 20% validation split from the OOF data is used for early stopping.</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E. MCC-Optimised Classification Threshold</w:t>
      </w:r>
    </w:p>
    <w:p>
      <w:pPr>
        <w:spacing w:after="160" w:line="360"/>
        <w:jc w:val="both"/>
      </w:pPr>
      <w:r>
        <w:rPr>
          <w:rFonts w:ascii="Times New Roman" w:cs="Times New Roman" w:eastAsia="Times New Roman" w:hAnsi="Times New Roman"/>
          <w:sz w:val="24"/>
          <w:szCs w:val="24"/>
        </w:rPr>
        <w:t xml:space="preserve">The default 0.5 decision threshold is suboptimal on imbalanced data and systematically under-predicts the minority class [CITE]. We perform a grid search over [0.01, 0.99] with 200 candidate thresholds τ, selecting τ* = argmax MCC(τ) on the validation set:</w:t>
      </w:r>
    </w:p>
    <w:p>
      <w:pPr>
        <w:spacing w:after="80"/>
      </w:pPr>
      <w:r>
        <w:t xml:space="preserve"/>
      </w:r>
    </w:p>
    <w:p>
      <w:pPr>
        <w:spacing w:after="120" w:before="120"/>
        <w:jc w:val="center"/>
      </w:pPr>
      <w:r>
        <w:rPr>
          <w:rFonts w:ascii="Courier New" w:cs="Courier New" w:eastAsia="Courier New" w:hAnsi="Courier New"/>
          <w:i/>
          <w:iCs/>
          <w:sz w:val="24"/>
          <w:szCs w:val="24"/>
        </w:rPr>
        <w:t xml:space="preserve">MCC(τ) = (TP·TN − FP·FN) / √[(TP+FP)(TP+FN)(TN+FP)(TN+FN)]</w:t>
      </w:r>
    </w:p>
    <w:p>
      <w:pPr>
        <w:spacing w:after="160" w:line="360"/>
        <w:jc w:val="both"/>
      </w:pPr>
      <w:r>
        <w:rPr>
          <w:rFonts w:ascii="Times New Roman" w:cs="Times New Roman" w:eastAsia="Times New Roman" w:hAnsi="Times New Roman"/>
          <w:sz w:val="24"/>
          <w:szCs w:val="24"/>
        </w:rPr>
        <w:t xml:space="preserve">MCC is selected as the optimisation criterion because it accounts symmetrically for all four confusion matrix cells and is invariant to class imbalance [CITE Chicco &amp; Jurman 2023]. The retained τ* is applied to all test-set predictions.</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F. Implementation Details</w:t>
      </w:r>
    </w:p>
    <w:p>
      <w:pPr>
        <w:spacing w:after="160" w:line="360"/>
        <w:jc w:val="both"/>
      </w:pPr>
      <w:r>
        <w:rPr>
          <w:rFonts w:ascii="Times New Roman" w:cs="Times New Roman" w:eastAsia="Times New Roman" w:hAnsi="Times New Roman"/>
          <w:sz w:val="24"/>
          <w:szCs w:val="24"/>
        </w:rPr>
        <w:t xml:space="preserve">All vision models are implemented in PyTorch 2.1 [CITE]. timm models use timm 0.9.12; ViT-Base uses HuggingFace transformers 4.37; CatBoost version 1.2.2. Random seed = 722 for reproducibility. Training performed on [INSERT GPU DETAILS]. Full codebase available at [INSERT GITHUB URL].</w:t>
      </w:r>
    </w:p>
    <w:p>
      <w:pPr>
        <w:spacing w:after="80"/>
      </w:pPr>
      <w:r>
        <w:t xml:space="preserve"/>
      </w:r>
    </w:p>
    <w:p>
      <w:pPr>
        <w:pStyle w:val="Heading2"/>
        <w:spacing w:after="160" w:before="300"/>
      </w:pPr>
      <w:r>
        <w:rPr>
          <w:rFonts w:ascii="Times New Roman" w:cs="Times New Roman" w:eastAsia="Times New Roman" w:hAnsi="Times New Roman"/>
          <w:b/>
          <w:bCs/>
          <w:sz w:val="26"/>
          <w:szCs w:val="26"/>
        </w:rPr>
        <w:t xml:space="preserve">G. Summary of 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rPr>
          <w:tblHeader/>
        </w:trPr>
        <w:tc>
          <w:tcPr>
            <w:tcW w:type="dxa" w:w="24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Component</w:t>
            </w:r>
          </w:p>
        </w:tc>
        <w:tc>
          <w:tcPr>
            <w:tcW w:type="dxa" w:w="356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Design Choice</w:t>
            </w:r>
          </w:p>
        </w:tc>
        <w:tc>
          <w:tcPr>
            <w:tcW w:type="dxa" w:w="34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Rationale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Vision backbones</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EfficientNet-B3, ConvNeXt-Small, Swin-Tiny, DenseNet-121, DeiT-Small, ViT-Base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Architectural diversity across CNN, hybrid, and transformer families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Input size</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224×224 RGB (grayscale replicated)</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Unified pipeline; compatible with all backbone pre-training regimes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Loss function</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Weighted BCE (w⁺ = n_neg / n_pos)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Addresses class imbalance at vision model level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Early stopping</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Validation MCC, patience = 5 epochs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Optimises for task metric; avoids overfitting to surrogate loss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OOF folds</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K = 3, patient-level stratified</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Prevents leakage; patient-level prevents follow-up contamination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Meta-learner</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CatBoost (depth=6, lr=0.05, balanced weights)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Native tabular feature handling; built-in importance estimates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Meta-features</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6 OOF probs + patient_age + patient_sex</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Metadata in meta-learner avoids vision model architectural changes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Threshold selection</w:t>
            </w:r>
          </w:p>
        </w:tc>
        <w:tc>
          <w:tcPr>
            <w:tcW w:type="dxa" w:w="35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MCC grid search [0.01, 0.99], 200 points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4"/>
                <w:szCs w:val="24"/>
              </w:rPr>
              <w:t xml:space="preserve">Optimises clinical triage metric; corrects default threshold bias</w:t>
            </w:r>
          </w:p>
        </w:tc>
      </w:tr>
    </w:tbl>
    <w:p>
      <w:pPr>
        <w:spacing w:after="80"/>
      </w:pPr>
      <w:r>
        <w:t xml:space="preserve"/>
      </w:r>
    </w:p>
    <w:p>
      <w:r>
        <w:b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3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2026-04-05T00:00:35.638Z</dcterms:created>
  <dcterms:modified xsi:type="dcterms:W3CDTF">2026-04-05T00:00:35.639Z</dcterms:modified>
</cp:coreProperties>
</file>

<file path=docProps/custom.xml><?xml version="1.0" encoding="utf-8"?>
<Properties xmlns="http://schemas.openxmlformats.org/officeDocument/2006/custom-properties" xmlns:vt="http://schemas.openxmlformats.org/officeDocument/2006/docPropsVTypes"/>
</file>