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LTVIP2025TMID55604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LearnHub:Your Center for Skill Enhancement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