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5CD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QUALIFICATION SUMMARY:</w:t>
      </w:r>
    </w:p>
    <w:p w14:paraId="730D2424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Experienced </w:t>
      </w:r>
      <w:r>
        <w:rPr>
          <w:rFonts w:ascii="Times New Roman" w:hAnsi="Times New Roman" w:cs="Times New Roman"/>
          <w:bCs/>
          <w:iCs/>
          <w:sz w:val="18"/>
          <w:szCs w:val="18"/>
        </w:rPr>
        <w:t xml:space="preserve">Information Technology Auditor/Compliance Consultant </w:t>
      </w:r>
      <w:r>
        <w:rPr>
          <w:rFonts w:ascii="Times New Roman" w:hAnsi="Times New Roman" w:cs="Times New Roman"/>
          <w:sz w:val="18"/>
          <w:szCs w:val="18"/>
        </w:rPr>
        <w:t xml:space="preserve">with Interactive Brokers. Knowledgeable in ensuring controls are accurate and complete, Risk mitigation, Suspicion activity Reporting/filing and making sure deadlines are met in an efficient, effective, and timely manner. Skilled at critical thinking, problem solving, prioritizing tasks, professionalism, and punctuality. Adept at handling confidential and/or sensitive information with a wide range of experience in understanding the core components on SOX and Compliance.   </w:t>
      </w:r>
    </w:p>
    <w:p w14:paraId="5A306F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0F2E21F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WORK EXPERIENCE:</w:t>
      </w:r>
    </w:p>
    <w:p w14:paraId="53C03B9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 xml:space="preserve">KPMG, Landover, MD (Remote) - </w:t>
      </w: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June 2021 – Present</w:t>
      </w:r>
    </w:p>
    <w:p w14:paraId="0924E92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18"/>
          <w:szCs w:val="18"/>
        </w:rPr>
      </w:pPr>
      <w:r>
        <w:rPr>
          <w:rFonts w:ascii="Times New Roman" w:hAnsi="Times New Roman" w:cs="Times New Roman"/>
          <w:b/>
          <w:i/>
          <w:sz w:val="18"/>
          <w:szCs w:val="18"/>
        </w:rPr>
        <w:t xml:space="preserve">Senior Information Technology Auditor/Risk Assurance </w:t>
      </w:r>
    </w:p>
    <w:p w14:paraId="7AB4EDE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</w:p>
    <w:p w14:paraId="68108E0C">
      <w:pPr>
        <w:pStyle w:val="1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Ensure that key risks are Identified and assessed in the program of audit coverage.</w:t>
      </w:r>
    </w:p>
    <w:p w14:paraId="5E265440">
      <w:pPr>
        <w:pStyle w:val="1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Assist in all aspect of Audits including risk assessments, audit planning, audit testing, control evaluation, report drafting and follow-up verification of issue closure. </w:t>
      </w:r>
    </w:p>
    <w:p w14:paraId="7F7AF8AF">
      <w:pPr>
        <w:pStyle w:val="10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Plans and conduct independent Internal audits and reviews in support of the company’s annual internal audit plan, including leading and participating in a wide variety of IT Audit and IT SOX reviews.</w:t>
      </w:r>
    </w:p>
    <w:p w14:paraId="2BA33ED2">
      <w:pPr>
        <w:pStyle w:val="10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Ensuring accuracy and completeness of audit coverage.</w:t>
      </w:r>
    </w:p>
    <w:p w14:paraId="30ADD1D6">
      <w:pPr>
        <w:pStyle w:val="10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Ensuring user access are validated by appropriate management and changes made are approved by the appropriate users.   </w:t>
      </w:r>
    </w:p>
    <w:p w14:paraId="1757C687">
      <w:pPr>
        <w:pStyle w:val="10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Ensured adequate Testing of accuracy and completeness of IPE’s on ITGC user access reviews </w:t>
      </w:r>
    </w:p>
    <w:p w14:paraId="1D67DCF9">
      <w:pPr>
        <w:pStyle w:val="10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/>
          <w:bCs/>
          <w:sz w:val="18"/>
          <w:szCs w:val="18"/>
        </w:rPr>
        <w:t>Evaluating and validating evidence from processed transactions and Audit Board to ensure all controls being tested are adequate and properly validated.</w:t>
      </w:r>
    </w:p>
    <w:p w14:paraId="3494EB37">
      <w:pPr>
        <w:pStyle w:val="10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Engaging with IT department and external auditors during SOX testing. </w:t>
      </w:r>
    </w:p>
    <w:p w14:paraId="50105DA5">
      <w:pPr>
        <w:pStyle w:val="1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Managed IT Compliance Risk &amp; controls matrix and reviews existing IT compliance controls for regulatory updates and perform the necessary gap analysis. </w:t>
      </w:r>
    </w:p>
    <w:p w14:paraId="1EE5536B">
      <w:pPr>
        <w:pStyle w:val="1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Assisted in making appropriate recommendations for improvement in regards to ITGC controls.</w:t>
      </w:r>
    </w:p>
    <w:p w14:paraId="5EBDE67E">
      <w:pPr>
        <w:pStyle w:val="1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Preparing special audit and control reports by collecting, analyzing, and summarizing operating information and trends</w:t>
      </w:r>
    </w:p>
    <w:p w14:paraId="36405993">
      <w:pPr>
        <w:pStyle w:val="1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/>
          <w:bCs/>
          <w:sz w:val="18"/>
          <w:szCs w:val="18"/>
        </w:rPr>
        <w:t>Carried out Enhanced Due Diligence (EDD) on Vendors and Investors provided by IA validation.</w:t>
      </w:r>
    </w:p>
    <w:p w14:paraId="4D8C57B4">
      <w:pPr>
        <w:pStyle w:val="1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/>
          <w:bCs/>
          <w:sz w:val="18"/>
          <w:szCs w:val="18"/>
        </w:rPr>
        <w:t>Maintaining financial security by following internal accounting controls.</w:t>
      </w:r>
    </w:p>
    <w:p w14:paraId="6EB2FA6E">
      <w:pPr>
        <w:pStyle w:val="1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Collaborated with relevant teams to ensure that the organization is following Sarbanes-Oxley (SOX) compliance requirements. </w:t>
      </w:r>
    </w:p>
    <w:p w14:paraId="633E4312">
      <w:pPr>
        <w:pStyle w:val="1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Performed PCI DSS assessment to ensure strict adherence to regulations and submit routine documentations.</w:t>
      </w:r>
    </w:p>
    <w:p w14:paraId="66A00625">
      <w:pPr>
        <w:pStyle w:val="1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Conducted monthly and quarterly audits on various systems for both logical and physical access.</w:t>
      </w:r>
    </w:p>
    <w:p w14:paraId="241895E8">
      <w:pPr>
        <w:pStyle w:val="1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Demonstrated an understanding of the bank’s environment and assessed the adequacy of the application security, application configuration and business process control.</w:t>
      </w:r>
    </w:p>
    <w:p w14:paraId="5E3B9E4D">
      <w:pPr>
        <w:pStyle w:val="1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Routine review and testing of Disaster Recovery and Business Continuity Plan</w:t>
      </w:r>
    </w:p>
    <w:p w14:paraId="3034D294">
      <w:pPr>
        <w:pStyle w:val="1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End to end testing of applications before go-live. Reported to Audit Manager infractions and exceptions identified plus weaknesses in internal and third-party applications.</w:t>
      </w:r>
    </w:p>
    <w:p w14:paraId="757F531A">
      <w:pPr>
        <w:pStyle w:val="1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Perform IT General, Application and infrastructure Controls review/testing, including test of design and effectiveness on change management, access control, back up and disaster recovery.  </w:t>
      </w:r>
    </w:p>
    <w:p w14:paraId="30A3F665">
      <w:pPr>
        <w:pStyle w:val="1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Design and execute walkthroughs and tests of operating effectiveness over controls in the entity, business units, IT applications and infrastructure, in support of various audits (e.g., SOC1 &amp; 2, PCIDSS, COSO).</w:t>
      </w:r>
    </w:p>
    <w:p w14:paraId="1D30548A">
      <w:pPr>
        <w:pStyle w:val="1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Provide insight and recommendations to clients regarding gaps and improvements in the design and operating effectiveness of controls.</w:t>
      </w:r>
    </w:p>
    <w:p w14:paraId="6227EF6C">
      <w:pPr>
        <w:pStyle w:val="1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>Develop common control procedures for different clients using various best practices standards and frameworks including COBIT, ISO 27001, and NIST 800 series.</w:t>
      </w:r>
    </w:p>
    <w:p w14:paraId="3118F267">
      <w:pPr>
        <w:pStyle w:val="1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  <w:r>
        <w:rPr>
          <w:rFonts w:ascii="Times New Roman" w:hAnsi="Times New Roman" w:cs="Times New Roman"/>
          <w:bCs/>
          <w:sz w:val="18"/>
          <w:szCs w:val="18"/>
        </w:rPr>
        <w:t xml:space="preserve">Performed cybersecurity audits of systems to validate overall security. </w:t>
      </w:r>
    </w:p>
    <w:p w14:paraId="268C1F30">
      <w:pPr>
        <w:pStyle w:val="1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2240" w:h="15840"/>
          <w:pgMar w:top="720" w:right="720" w:bottom="720" w:left="720" w:header="720" w:footer="720" w:gutter="0"/>
          <w:cols w:space="720" w:num="1"/>
          <w:docGrid w:linePitch="360" w:charSpace="0"/>
        </w:sectPr>
      </w:pPr>
    </w:p>
    <w:p w14:paraId="235FC3D0">
      <w:pPr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  <w:sectPr>
          <w:type w:val="continuous"/>
          <w:pgSz w:w="12240" w:h="15840"/>
          <w:pgMar w:top="1440" w:right="1440" w:bottom="1440" w:left="1440" w:header="720" w:footer="720" w:gutter="0"/>
          <w:cols w:space="425" w:num="1"/>
          <w:docGrid w:linePitch="360" w:charSpace="0"/>
        </w:sectPr>
      </w:pPr>
    </w:p>
    <w:p w14:paraId="0177A07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6553D6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Capital One, Landover, MD</w:t>
      </w:r>
    </w:p>
    <w:p w14:paraId="5C4CCA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18"/>
          <w:szCs w:val="18"/>
        </w:rPr>
      </w:pPr>
      <w:r>
        <w:rPr>
          <w:rFonts w:ascii="Times New Roman" w:hAnsi="Times New Roman" w:cs="Times New Roman"/>
          <w:b/>
          <w:i/>
          <w:sz w:val="18"/>
          <w:szCs w:val="18"/>
        </w:rPr>
        <w:t>IT SOX Auditor, May 2016 – April 2021</w:t>
      </w:r>
    </w:p>
    <w:p w14:paraId="045C08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sz w:val="18"/>
          <w:szCs w:val="18"/>
        </w:rPr>
      </w:pPr>
    </w:p>
    <w:p w14:paraId="0911C316">
      <w:pPr>
        <w:pStyle w:val="11"/>
        <w:numPr>
          <w:ilvl w:val="0"/>
          <w:numId w:val="2"/>
        </w:numPr>
        <w:rPr>
          <w:rFonts w:ascii="Times New Roman" w:hAnsi="Times New Roman" w:cs="Times New Roman"/>
          <w:color w:val="000000"/>
          <w:sz w:val="18"/>
          <w:szCs w:val="18"/>
        </w:rPr>
      </w:pPr>
      <w:bookmarkStart w:id="0" w:name="_Hlk8752377"/>
      <w:r>
        <w:rPr>
          <w:rFonts w:ascii="Times New Roman" w:hAnsi="Times New Roman" w:cs="Times New Roman"/>
          <w:color w:val="000000"/>
          <w:sz w:val="18"/>
          <w:szCs w:val="18"/>
        </w:rPr>
        <w:t xml:space="preserve">Performed annual SOX IT Control scoping and risk assessment to determine applications, systems and processes that are in scope for annual control testing.  </w:t>
      </w:r>
    </w:p>
    <w:p w14:paraId="0975E66E">
      <w:pPr>
        <w:pStyle w:val="11"/>
        <w:numPr>
          <w:ilvl w:val="0"/>
          <w:numId w:val="2"/>
        </w:numPr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Performed walkthroughs and test of controls to assess design effectiveness of SOX ITGC controls, document design gap and provide recommendations on remediation to audit clients.  </w:t>
      </w:r>
    </w:p>
    <w:p w14:paraId="0B15CFB9">
      <w:pPr>
        <w:pStyle w:val="11"/>
        <w:numPr>
          <w:ilvl w:val="0"/>
          <w:numId w:val="2"/>
        </w:numPr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Performed IPE testing for various evidence relied on for executing SOX ITGC Controls to provide independent assurance on the completeness and accuracy of the evidence or population used in performing a control.  </w:t>
      </w:r>
    </w:p>
    <w:p w14:paraId="5ECEA3CD">
      <w:pPr>
        <w:pStyle w:val="11"/>
        <w:numPr>
          <w:ilvl w:val="0"/>
          <w:numId w:val="2"/>
        </w:numPr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Performed SOX ITGC testing (Computer Operations, Logical Security and Change management) across various applications in scope within the organization and document any identified deficiencies.  </w:t>
      </w:r>
    </w:p>
    <w:p w14:paraId="386EE722">
      <w:pPr>
        <w:pStyle w:val="11"/>
        <w:numPr>
          <w:ilvl w:val="0"/>
          <w:numId w:val="2"/>
        </w:numPr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Determine the impact of service organization control gaps on the companies SOX compliance and mapping of user consideration controls to the test of controls performed by the front line.</w:t>
      </w:r>
    </w:p>
    <w:p w14:paraId="11A5E044">
      <w:pPr>
        <w:pStyle w:val="11"/>
        <w:numPr>
          <w:ilvl w:val="0"/>
          <w:numId w:val="2"/>
        </w:numPr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Develop and execute comprehensive risk based global internal audit &amp;compliance program  </w:t>
      </w:r>
    </w:p>
    <w:p w14:paraId="23994D2C">
      <w:pPr>
        <w:pStyle w:val="11"/>
        <w:numPr>
          <w:ilvl w:val="0"/>
          <w:numId w:val="2"/>
        </w:numPr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 xml:space="preserve">Design internal control activities, maintain and update controls  </w:t>
      </w:r>
    </w:p>
    <w:p w14:paraId="4B325ADD">
      <w:pPr>
        <w:pStyle w:val="11"/>
        <w:numPr>
          <w:ilvl w:val="0"/>
          <w:numId w:val="2"/>
        </w:numPr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Review Technology Infrastructure and several controls aligned to each process.</w:t>
      </w:r>
    </w:p>
    <w:p w14:paraId="65D4ADDE">
      <w:pPr>
        <w:pStyle w:val="11"/>
        <w:numPr>
          <w:ilvl w:val="0"/>
          <w:numId w:val="2"/>
        </w:numPr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Use Archer to spool control reports and assign adequate risk.</w:t>
      </w:r>
    </w:p>
    <w:p w14:paraId="2B1F18D5">
      <w:pPr>
        <w:pStyle w:val="11"/>
        <w:numPr>
          <w:ilvl w:val="0"/>
          <w:numId w:val="2"/>
        </w:numPr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Assisted in the development of risk analyses, business impact analyses, business continuity plans, and disaster recovery plans for financial institutions</w:t>
      </w:r>
    </w:p>
    <w:p w14:paraId="63086E88">
      <w:pPr>
        <w:pStyle w:val="11"/>
        <w:numPr>
          <w:ilvl w:val="0"/>
          <w:numId w:val="2"/>
        </w:numPr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Tested, reviewed, and documented internal controls related to the IT environment to ensure compliance with Sarbanes-Oxley</w:t>
      </w:r>
    </w:p>
    <w:p w14:paraId="5585385D">
      <w:pPr>
        <w:pStyle w:val="11"/>
        <w:numPr>
          <w:ilvl w:val="0"/>
          <w:numId w:val="2"/>
        </w:numPr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Led teams responsible for the General Computer Control (security, operations, change management, and IT-entity level) framework design, analysis, testing, and remediation for numerous Fortune 500 clients to achieve Sarbanes Oxley compliance</w:t>
      </w:r>
    </w:p>
    <w:p w14:paraId="72D02345">
      <w:pPr>
        <w:pStyle w:val="11"/>
        <w:numPr>
          <w:ilvl w:val="0"/>
          <w:numId w:val="2"/>
        </w:numPr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Identified segregation of duties issues and internal control weaknesses for numerous clients in various industries including but not limited to: manufacturing, financial institutions, on-line brokerage, and retail</w:t>
      </w:r>
    </w:p>
    <w:p w14:paraId="35E605F4">
      <w:pPr>
        <w:pStyle w:val="11"/>
        <w:numPr>
          <w:ilvl w:val="0"/>
          <w:numId w:val="2"/>
        </w:numPr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Assisted with the administration of project setups, billing, reconciling job summaries, and recruiting</w:t>
      </w:r>
    </w:p>
    <w:p w14:paraId="547F2D18">
      <w:pPr>
        <w:pStyle w:val="11"/>
        <w:numPr>
          <w:ilvl w:val="0"/>
          <w:numId w:val="2"/>
        </w:numPr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Worked closely with clients to develop, maintain, and document a control framework utilizing COSO, COBIT, and ITIL frameworks and methodologies.</w:t>
      </w:r>
    </w:p>
    <w:p w14:paraId="2DF1C830">
      <w:pPr>
        <w:pStyle w:val="11"/>
        <w:numPr>
          <w:ilvl w:val="0"/>
          <w:numId w:val="2"/>
        </w:numPr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Collection and quality assurance of evidence, penetration testing and observations associated with the annual PCI assessment for reporting.</w:t>
      </w:r>
    </w:p>
    <w:p w14:paraId="2F99A471">
      <w:pPr>
        <w:pStyle w:val="11"/>
        <w:numPr>
          <w:ilvl w:val="0"/>
          <w:numId w:val="2"/>
        </w:numPr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Partially worked with the PCI teams that evaluated systems and environments to assess security exposures.</w:t>
      </w:r>
    </w:p>
    <w:p w14:paraId="34465613">
      <w:pPr>
        <w:pStyle w:val="11"/>
        <w:numPr>
          <w:ilvl w:val="0"/>
          <w:numId w:val="2"/>
        </w:numPr>
        <w:rPr>
          <w:rFonts w:ascii="Times New Roman" w:hAnsi="Times New Roman" w:cs="Times New Roman"/>
          <w:color w:val="000000"/>
          <w:sz w:val="18"/>
          <w:szCs w:val="18"/>
        </w:rPr>
      </w:pPr>
      <w:r>
        <w:rPr>
          <w:rFonts w:ascii="Times New Roman" w:hAnsi="Times New Roman" w:cs="Times New Roman"/>
          <w:color w:val="000000"/>
          <w:sz w:val="18"/>
          <w:szCs w:val="18"/>
        </w:rPr>
        <w:t>Attended PCI DSS meetings.</w:t>
      </w:r>
    </w:p>
    <w:p w14:paraId="0960D446">
      <w:pPr>
        <w:pStyle w:val="1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8"/>
          <w:szCs w:val="18"/>
        </w:rPr>
      </w:pPr>
    </w:p>
    <w:bookmarkEnd w:id="0"/>
    <w:p w14:paraId="62BC2B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Standard Alliance Insurance Group, Nigeria</w:t>
      </w:r>
    </w:p>
    <w:p w14:paraId="441DDF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IT Security Specialist, August 2011 – May 201</w:t>
      </w:r>
      <w:bookmarkStart w:id="1" w:name="_Hlk8752294"/>
      <w:r>
        <w:rPr>
          <w:rFonts w:ascii="Times New Roman" w:hAnsi="Times New Roman" w:cs="Times New Roman"/>
          <w:b/>
          <w:bCs/>
          <w:i/>
          <w:iCs/>
          <w:sz w:val="18"/>
          <w:szCs w:val="18"/>
        </w:rPr>
        <w:t>5</w:t>
      </w:r>
    </w:p>
    <w:p w14:paraId="0151DA4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</w:p>
    <w:p w14:paraId="396F6C4F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Manages SIEM and performs analyses of incidents from multiple sources for severity and risk.</w:t>
      </w:r>
    </w:p>
    <w:p w14:paraId="0D76D00A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Performs network traffic and log analyses.</w:t>
      </w:r>
    </w:p>
    <w:p w14:paraId="05DE43C1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Additionally, performs configuration and administration of the SIEM environment including but not limited to installation of new agents, configuration of alerts and rules, reporting, and overall health of the system.</w:t>
      </w:r>
    </w:p>
    <w:p w14:paraId="57150DAE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Exercises independent thinking to prioritize and differentiate between potential intrusion attempts and false alarms.</w:t>
      </w:r>
    </w:p>
    <w:p w14:paraId="6018E902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Advises incident responders in the steps to investigate and resolve computer security incidents.</w:t>
      </w:r>
    </w:p>
    <w:p w14:paraId="14A7E2BE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Identifies, reports, and resolves security incidents.</w:t>
      </w:r>
    </w:p>
    <w:p w14:paraId="5EC2DD19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Determines appropriate resources needed to resolve incidents and works with resources to identify malicious activity.</w:t>
      </w:r>
    </w:p>
    <w:p w14:paraId="1295F6DE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Creates and tracks investigations through resolution.</w:t>
      </w:r>
    </w:p>
    <w:p w14:paraId="28E7B928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Composes security alert notifications.</w:t>
      </w:r>
    </w:p>
    <w:p w14:paraId="73669FC1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Deploys and maintains security controls within the network environment to help prevent and detect security events.</w:t>
      </w:r>
    </w:p>
    <w:p w14:paraId="2EDC3002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Maintains up-to-date knowledge of information technology related trends, external threats, current vulnerabilities, attacks, and countermeasures as they are published from organizations such as ICS-CERT.</w:t>
      </w:r>
    </w:p>
    <w:p w14:paraId="0897DBA0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Develops periodic reporting and trend analysis of identified issues and aids in tuning to reduce false positives.</w:t>
      </w:r>
    </w:p>
    <w:p w14:paraId="2993172E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Collects and tracks incident metrics related to IT security.</w:t>
      </w:r>
    </w:p>
    <w:p w14:paraId="42B841E4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Writes and implements programs and routines in various scripting languages to improve and automate security triage tasks.</w:t>
      </w:r>
    </w:p>
    <w:p w14:paraId="5D10EA99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Acts as secondary interface between users and IT engineering and security operations.</w:t>
      </w:r>
    </w:p>
    <w:p w14:paraId="7263A1B7">
      <w:pPr>
        <w:pStyle w:val="1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Participates in the planning and execution of contracted services with outside vendors (e.g., security monitoring and analytical services)</w:t>
      </w:r>
    </w:p>
    <w:bookmarkEnd w:id="1"/>
    <w:p w14:paraId="6885681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18"/>
          <w:szCs w:val="18"/>
        </w:rPr>
      </w:pPr>
    </w:p>
    <w:p w14:paraId="397CC9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EDUCATION:</w:t>
      </w:r>
    </w:p>
    <w:p w14:paraId="14BAA2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Madonna University – Nigeria</w:t>
      </w:r>
    </w:p>
    <w:p w14:paraId="5709C55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BSc, Economics – June 2008</w:t>
      </w:r>
    </w:p>
    <w:p w14:paraId="42E6A8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52D4F9B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8"/>
          <w:szCs w:val="18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u w:val="single"/>
          <w:lang w:val="en-GB"/>
        </w:rPr>
        <w:t>App Skills:</w:t>
      </w:r>
    </w:p>
    <w:p w14:paraId="004E0B02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Active Directory | SharePoint Services | Audit Board | Finacle | Visio | SQL Server | Windows OS | Workiva | Linux | GRC | HP Fortify | Imperva | Oracle Toad</w:t>
      </w:r>
      <w:bookmarkStart w:id="2" w:name="OLE_LINK38"/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 xml:space="preserve"> </w:t>
      </w:r>
      <w:bookmarkEnd w:id="2"/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| Splunk</w:t>
      </w:r>
    </w:p>
    <w:p w14:paraId="3ED4B19A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</w:p>
    <w:p w14:paraId="4D090A3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8"/>
          <w:szCs w:val="18"/>
          <w:u w:val="single"/>
        </w:rPr>
      </w:pPr>
      <w:r>
        <w:rPr>
          <w:rFonts w:ascii="Times New Roman" w:hAnsi="Times New Roman" w:cs="Times New Roman"/>
          <w:b/>
          <w:bCs/>
          <w:sz w:val="18"/>
          <w:szCs w:val="18"/>
          <w:u w:val="single"/>
        </w:rPr>
        <w:t>Proficiencies</w:t>
      </w:r>
    </w:p>
    <w:p w14:paraId="6ED9CC8D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Good understanding of security standards, NIST, SOX &amp; HIPAA</w:t>
      </w:r>
    </w:p>
    <w:p w14:paraId="34892D04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Technically grounded to understand what to look out for during internal control testing</w:t>
      </w:r>
    </w:p>
    <w:p w14:paraId="0D90CC9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Risk Assessment and migration</w:t>
      </w:r>
    </w:p>
    <w:p w14:paraId="0705AA68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Report Writing</w:t>
      </w:r>
    </w:p>
    <w:p w14:paraId="7F66FA52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Sound with Excel spread sheet &amp; other MS suites Apps</w:t>
      </w:r>
    </w:p>
    <w:p w14:paraId="2C9E11E1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18"/>
          <w:szCs w:val="18"/>
          <w:lang w:val="en-GB"/>
        </w:rPr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Ability to think analytically</w:t>
      </w:r>
    </w:p>
    <w:p w14:paraId="5E30FC83">
      <w:pPr>
        <w:autoSpaceDE w:val="0"/>
        <w:autoSpaceDN w:val="0"/>
        <w:adjustRightInd w:val="0"/>
      </w:pPr>
      <w:r>
        <w:rPr>
          <w:rFonts w:ascii="Times New Roman" w:hAnsi="Times New Roman" w:cs="Times New Roman"/>
          <w:b/>
          <w:bCs/>
          <w:sz w:val="18"/>
          <w:szCs w:val="18"/>
          <w:lang w:val="en-GB"/>
        </w:rPr>
        <w:t>Good team player</w:t>
      </w:r>
      <w:bookmarkStart w:id="3" w:name="_GoBack"/>
      <w:bookmarkEnd w:id="3"/>
    </w:p>
    <w:sectPr>
      <w:type w:val="continuous"/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93885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3AD2BF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8015F7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C6C617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 xml:space="preserve">                                                         SAMUEL EZE</w:t>
    </w:r>
  </w:p>
  <w:p w14:paraId="6CAA2B82">
    <w:pPr>
      <w:autoSpaceDE w:val="0"/>
      <w:autoSpaceDN w:val="0"/>
      <w:adjustRightInd w:val="0"/>
      <w:spacing w:after="0" w:line="240" w:lineRule="auto"/>
      <w:rPr>
        <w:rFonts w:ascii="Times New Roman" w:hAnsi="Times New Roman" w:cs="Times New Roman"/>
        <w:bCs/>
        <w:sz w:val="20"/>
        <w:szCs w:val="20"/>
      </w:rPr>
    </w:pPr>
    <w:r>
      <w:rPr>
        <w:rFonts w:ascii="Times New Roman" w:hAnsi="Times New Roman" w:cs="Times New Roman"/>
        <w:b/>
        <w:bCs/>
        <w:sz w:val="28"/>
        <w:szCs w:val="28"/>
      </w:rPr>
      <w:t xml:space="preserve">                                     </w:t>
    </w:r>
    <w:r>
      <w:rPr>
        <w:rFonts w:ascii="Times New Roman" w:hAnsi="Times New Roman" w:cs="Times New Roman"/>
        <w:bCs/>
        <w:sz w:val="18"/>
        <w:szCs w:val="18"/>
      </w:rPr>
      <w:t>Phone:</w:t>
    </w:r>
    <w:r>
      <w:rPr>
        <w:rFonts w:ascii="Times New Roman" w:hAnsi="Times New Roman" w:cs="Times New Roman"/>
        <w:bCs/>
        <w:i/>
        <w:sz w:val="18"/>
        <w:szCs w:val="18"/>
      </w:rPr>
      <w:t xml:space="preserve"> +1 (832) 495-3246 </w:t>
    </w:r>
    <w:r>
      <w:rPr>
        <w:rFonts w:ascii="Times New Roman" w:hAnsi="Times New Roman" w:cs="Times New Roman"/>
        <w:bCs/>
        <w:sz w:val="18"/>
        <w:szCs w:val="18"/>
      </w:rPr>
      <w:t>| Email:</w:t>
    </w:r>
    <w:r>
      <w:rPr>
        <w:rFonts w:ascii="Times New Roman" w:hAnsi="Times New Roman" w:cs="Times New Roman"/>
        <w:bCs/>
        <w:i/>
        <w:sz w:val="18"/>
        <w:szCs w:val="18"/>
      </w:rPr>
      <w:t xml:space="preserve"> sam.eze.jr@gmail.com </w:t>
    </w:r>
    <w:r>
      <w:rPr>
        <w:rFonts w:ascii="Times New Roman" w:hAnsi="Times New Roman" w:cs="Times New Roman"/>
        <w:bCs/>
        <w:sz w:val="20"/>
        <w:szCs w:val="20"/>
      </w:rPr>
      <w:t>| Landover, MD 20785</w:t>
    </w:r>
  </w:p>
  <w:p w14:paraId="5753FB2F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FBD12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0CB79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67BEC"/>
    <w:multiLevelType w:val="multilevel"/>
    <w:tmpl w:val="06367BE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15905B6"/>
    <w:multiLevelType w:val="multilevel"/>
    <w:tmpl w:val="515905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83044F8"/>
    <w:multiLevelType w:val="multilevel"/>
    <w:tmpl w:val="683044F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453D3D"/>
    <w:rsid w:val="0022622C"/>
    <w:rsid w:val="0023771E"/>
    <w:rsid w:val="0028741F"/>
    <w:rsid w:val="002F3F30"/>
    <w:rsid w:val="003101B1"/>
    <w:rsid w:val="004575F2"/>
    <w:rsid w:val="004707F3"/>
    <w:rsid w:val="00472298"/>
    <w:rsid w:val="004B2739"/>
    <w:rsid w:val="004E4921"/>
    <w:rsid w:val="005413AF"/>
    <w:rsid w:val="00681847"/>
    <w:rsid w:val="00693ECF"/>
    <w:rsid w:val="006D47EB"/>
    <w:rsid w:val="00774DEA"/>
    <w:rsid w:val="00776630"/>
    <w:rsid w:val="007B44E8"/>
    <w:rsid w:val="007D2362"/>
    <w:rsid w:val="008C56A5"/>
    <w:rsid w:val="00A245A6"/>
    <w:rsid w:val="00AD273F"/>
    <w:rsid w:val="00B129FF"/>
    <w:rsid w:val="00B22AE6"/>
    <w:rsid w:val="00B94E73"/>
    <w:rsid w:val="00BA6272"/>
    <w:rsid w:val="00C831BA"/>
    <w:rsid w:val="00D42F9D"/>
    <w:rsid w:val="00DA4CAB"/>
    <w:rsid w:val="00DB1CFD"/>
    <w:rsid w:val="00E2761C"/>
    <w:rsid w:val="00F85D04"/>
    <w:rsid w:val="00FD3A7B"/>
    <w:rsid w:val="00FE2A60"/>
    <w:rsid w:val="14941CC5"/>
    <w:rsid w:val="1B642EBC"/>
    <w:rsid w:val="23036E5E"/>
    <w:rsid w:val="539A54F9"/>
    <w:rsid w:val="546B42CC"/>
    <w:rsid w:val="5B881C95"/>
    <w:rsid w:val="6A453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3"/>
    <w:qFormat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12"/>
    <w:qFormat/>
    <w:uiPriority w:val="0"/>
    <w:pPr>
      <w:tabs>
        <w:tab w:val="center" w:pos="4680"/>
        <w:tab w:val="right" w:pos="9360"/>
      </w:tabs>
      <w:spacing w:after="0" w:line="240" w:lineRule="auto"/>
    </w:pPr>
  </w:style>
  <w:style w:type="character" w:styleId="9">
    <w:name w:val="Hyperlink"/>
    <w:basedOn w:val="5"/>
    <w:unhideWhenUsed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paragraph" w:styleId="11">
    <w:name w:val="No Spacing"/>
    <w:qFormat/>
    <w:uiPriority w:val="1"/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2">
    <w:name w:val="Header Char"/>
    <w:basedOn w:val="5"/>
    <w:link w:val="8"/>
    <w:qFormat/>
    <w:uiPriority w:val="0"/>
    <w:rPr>
      <w:rFonts w:eastAsiaTheme="minorHAnsi"/>
      <w:sz w:val="22"/>
      <w:szCs w:val="22"/>
    </w:rPr>
  </w:style>
  <w:style w:type="character" w:customStyle="1" w:styleId="13">
    <w:name w:val="Footer Char"/>
    <w:basedOn w:val="5"/>
    <w:link w:val="7"/>
    <w:qFormat/>
    <w:uiPriority w:val="0"/>
    <w:rPr>
      <w:rFonts w:eastAsiaTheme="minorHAnsi"/>
      <w:sz w:val="22"/>
      <w:szCs w:val="22"/>
    </w:rPr>
  </w:style>
  <w:style w:type="character" w:customStyle="1" w:styleId="14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1279</Words>
  <Characters>7292</Characters>
  <Lines>60</Lines>
  <Paragraphs>17</Paragraphs>
  <TotalTime>1695</TotalTime>
  <ScaleCrop>false</ScaleCrop>
  <LinksUpToDate>false</LinksUpToDate>
  <CharactersWithSpaces>8554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2021-12-25T17:57:00Z</dcterms:created>
  <dc:creator>hands</dc:creator>
  <cp:lastModifiedBy>Lankz</cp:lastModifiedBy>
  <dcterms:modified xsi:type="dcterms:W3CDTF">2024-12-20T08:36:19Z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C47A855B20C24A2F99C524A79AC151D6</vt:lpwstr>
  </property>
</Properties>
</file>