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CA5154" w14:textId="29EDA125" w:rsidR="00537417" w:rsidRDefault="00495AD3">
      <w:pPr>
        <w:pStyle w:val="Title"/>
        <w:spacing w:after="50"/>
        <w:jc w:val="center"/>
      </w:pPr>
      <w:r>
        <w:t>Jen Anyaoha</w:t>
      </w:r>
    </w:p>
    <w:p w14:paraId="339EF209" w14:textId="0F644D57" w:rsidR="00537417" w:rsidRDefault="00495AD3">
      <w:pPr>
        <w:spacing w:after="50"/>
        <w:jc w:val="center"/>
      </w:pPr>
      <w:r>
        <w:t>(</w:t>
      </w:r>
      <w:r w:rsidR="001A6C89">
        <w:t>240</w:t>
      </w:r>
      <w:r>
        <w:t xml:space="preserve">) </w:t>
      </w:r>
      <w:r w:rsidR="001A6C89">
        <w:t>381</w:t>
      </w:r>
      <w:r>
        <w:t>-</w:t>
      </w:r>
      <w:r w:rsidR="001A6C89">
        <w:t>6965</w:t>
      </w:r>
      <w:r>
        <w:t xml:space="preserve"> | </w:t>
      </w:r>
      <w:r w:rsidR="009B31FC">
        <w:t>Jeanyaohaa</w:t>
      </w:r>
      <w:r>
        <w:t xml:space="preserve">@gmail.com | </w:t>
      </w:r>
      <w:r w:rsidR="001A6C89">
        <w:t>Charlotte, NC</w:t>
      </w:r>
    </w:p>
    <w:p w14:paraId="73B81A1C" w14:textId="77777777" w:rsidR="00537417" w:rsidRDefault="00495AD3">
      <w:pPr>
        <w:pStyle w:val="Heading1"/>
        <w:pBdr>
          <w:bottom w:val="single" w:sz="12" w:space="2" w:color="E5E7EB"/>
        </w:pBdr>
        <w:spacing w:before="240" w:after="120"/>
      </w:pPr>
      <w:r>
        <w:rPr>
          <w:color w:val="434343"/>
          <w:sz w:val="24"/>
          <w:szCs w:val="24"/>
        </w:rPr>
        <w:t>SUMMARY</w:t>
      </w:r>
    </w:p>
    <w:p w14:paraId="78CE9203" w14:textId="1F13EBD2" w:rsidR="00537417" w:rsidRDefault="00495AD3">
      <w:r>
        <w:rPr>
          <w:sz w:val="22"/>
          <w:szCs w:val="22"/>
        </w:rPr>
        <w:t xml:space="preserve">Proactive and results-oriented Information Security Professional with </w:t>
      </w:r>
      <w:r w:rsidR="00A731AE">
        <w:rPr>
          <w:sz w:val="22"/>
          <w:szCs w:val="22"/>
        </w:rPr>
        <w:t>6</w:t>
      </w:r>
      <w:r>
        <w:rPr>
          <w:sz w:val="22"/>
          <w:szCs w:val="22"/>
        </w:rPr>
        <w:t xml:space="preserve"> years of cybersecurity experience, specializing in FISMA-related compliance</w:t>
      </w:r>
      <w:r w:rsidR="00A731AE">
        <w:rPr>
          <w:sz w:val="22"/>
          <w:szCs w:val="22"/>
        </w:rPr>
        <w:t xml:space="preserve"> </w:t>
      </w:r>
      <w:r>
        <w:rPr>
          <w:sz w:val="22"/>
          <w:szCs w:val="22"/>
        </w:rPr>
        <w:t>and SDLC integration. Adept at leading security initiatives and collaborating across teams to maintain robust security postures. Proven success in implementing security controls</w:t>
      </w:r>
      <w:r w:rsidR="00A731AE">
        <w:rPr>
          <w:sz w:val="22"/>
          <w:szCs w:val="22"/>
        </w:rPr>
        <w:t xml:space="preserve"> and</w:t>
      </w:r>
      <w:r>
        <w:rPr>
          <w:sz w:val="22"/>
          <w:szCs w:val="22"/>
        </w:rPr>
        <w:t xml:space="preserve"> ensuring compliance with NIST frameworks and regulatory requirements. Seeking to leverage my expertise</w:t>
      </w:r>
      <w:r w:rsidR="00A76B69">
        <w:rPr>
          <w:sz w:val="22"/>
          <w:szCs w:val="22"/>
        </w:rPr>
        <w:t xml:space="preserve"> </w:t>
      </w:r>
      <w:r>
        <w:rPr>
          <w:sz w:val="22"/>
          <w:szCs w:val="22"/>
        </w:rPr>
        <w:t>to proactively manage system risks and bolster cybersecurity resilience in a dynamic</w:t>
      </w:r>
      <w:r w:rsidR="00A76B69">
        <w:rPr>
          <w:sz w:val="22"/>
          <w:szCs w:val="22"/>
        </w:rPr>
        <w:t xml:space="preserve"> </w:t>
      </w:r>
      <w:r>
        <w:rPr>
          <w:sz w:val="22"/>
          <w:szCs w:val="22"/>
        </w:rPr>
        <w:t>environment.</w:t>
      </w:r>
    </w:p>
    <w:p w14:paraId="27C48862" w14:textId="77777777" w:rsidR="00537417" w:rsidRDefault="00495AD3">
      <w:pPr>
        <w:pStyle w:val="Heading1"/>
        <w:pBdr>
          <w:bottom w:val="single" w:sz="12" w:space="2" w:color="E5E7EB"/>
        </w:pBdr>
        <w:spacing w:before="240" w:after="120"/>
      </w:pPr>
      <w:r>
        <w:rPr>
          <w:color w:val="434343"/>
          <w:sz w:val="24"/>
          <w:szCs w:val="24"/>
        </w:rPr>
        <w:t>WORK EXPERIENCE</w:t>
      </w:r>
    </w:p>
    <w:p w14:paraId="39B0E4DA" w14:textId="77777777" w:rsidR="00537417" w:rsidRDefault="00495AD3">
      <w:pPr>
        <w:tabs>
          <w:tab w:val="right" w:pos="9700"/>
        </w:tabs>
      </w:pPr>
      <w:r>
        <w:rPr>
          <w:b/>
          <w:bCs/>
          <w:sz w:val="22"/>
          <w:szCs w:val="22"/>
        </w:rPr>
        <w:t>Stryker</w:t>
      </w:r>
    </w:p>
    <w:p w14:paraId="52486373" w14:textId="166EFE56" w:rsidR="00537417" w:rsidRDefault="00495AD3">
      <w:pPr>
        <w:tabs>
          <w:tab w:val="right" w:pos="9700"/>
        </w:tabs>
        <w:spacing w:before="40" w:after="40"/>
      </w:pPr>
      <w:r>
        <w:rPr>
          <w:i/>
          <w:iCs/>
          <w:sz w:val="22"/>
          <w:szCs w:val="22"/>
        </w:rPr>
        <w:t>Product Security Engineer</w:t>
      </w:r>
      <w:r>
        <w:rPr>
          <w:i/>
          <w:iCs/>
          <w:sz w:val="22"/>
          <w:szCs w:val="22"/>
        </w:rPr>
        <w:tab/>
        <w:t>Jan 2023 - Present</w:t>
      </w:r>
    </w:p>
    <w:p w14:paraId="3E1C0DF7" w14:textId="4E64265A" w:rsidR="00537417" w:rsidRDefault="00495AD3">
      <w:pPr>
        <w:pStyle w:val="ListParagraph"/>
        <w:numPr>
          <w:ilvl w:val="0"/>
          <w:numId w:val="1"/>
        </w:numPr>
        <w:spacing w:before="20" w:after="20"/>
      </w:pPr>
      <w:r>
        <w:rPr>
          <w:sz w:val="22"/>
          <w:szCs w:val="22"/>
        </w:rPr>
        <w:t>Conducted comprehensive audits of products and services for compliance with HIPAA, HIT</w:t>
      </w:r>
      <w:r w:rsidR="00491952">
        <w:rPr>
          <w:sz w:val="22"/>
          <w:szCs w:val="22"/>
        </w:rPr>
        <w:t>RUST</w:t>
      </w:r>
      <w:r>
        <w:rPr>
          <w:sz w:val="22"/>
          <w:szCs w:val="22"/>
        </w:rPr>
        <w:t>, and SOC 2 standards, ensuring 100% adherence to regulatory requirements and enhancing organizational security posture</w:t>
      </w:r>
    </w:p>
    <w:p w14:paraId="555098BE" w14:textId="77777777" w:rsidR="00537417" w:rsidRDefault="00495AD3">
      <w:pPr>
        <w:pStyle w:val="ListParagraph"/>
        <w:numPr>
          <w:ilvl w:val="0"/>
          <w:numId w:val="1"/>
        </w:numPr>
        <w:spacing w:before="20" w:after="20"/>
      </w:pPr>
      <w:r>
        <w:rPr>
          <w:sz w:val="22"/>
          <w:szCs w:val="22"/>
        </w:rPr>
        <w:t>Developed and enforced comprehensive security policies and procedures, achieving a 50% increase in stakeholder compliance and accessibility by maintaining documentation on a centralized platform</w:t>
      </w:r>
    </w:p>
    <w:p w14:paraId="10008CF7" w14:textId="77777777" w:rsidR="00537417" w:rsidRDefault="00495AD3">
      <w:pPr>
        <w:pStyle w:val="ListParagraph"/>
        <w:numPr>
          <w:ilvl w:val="0"/>
          <w:numId w:val="1"/>
        </w:numPr>
        <w:spacing w:before="20" w:after="20"/>
      </w:pPr>
      <w:r>
        <w:rPr>
          <w:sz w:val="22"/>
          <w:szCs w:val="22"/>
        </w:rPr>
        <w:t>Collaborated with development and engineering teams on threat modeling and security assessments to integrate security seamlessly into the SDLC, resulting in a 60% reduction in vulnerabilities post-deployment</w:t>
      </w:r>
    </w:p>
    <w:p w14:paraId="002C8E57" w14:textId="77777777" w:rsidR="00537417" w:rsidRDefault="00495AD3">
      <w:pPr>
        <w:pStyle w:val="ListParagraph"/>
        <w:numPr>
          <w:ilvl w:val="0"/>
          <w:numId w:val="1"/>
        </w:numPr>
        <w:spacing w:before="20" w:after="20"/>
      </w:pPr>
      <w:r>
        <w:rPr>
          <w:sz w:val="22"/>
          <w:szCs w:val="22"/>
        </w:rPr>
        <w:t>Reviewed and optimized AWS security architecture and policies, automating configuration updates within CI/CD pipelines, which resulted in a 100% compliance rate for security configurations</w:t>
      </w:r>
    </w:p>
    <w:p w14:paraId="485D5255" w14:textId="77777777" w:rsidR="00537417" w:rsidRDefault="00495AD3">
      <w:pPr>
        <w:pStyle w:val="ListParagraph"/>
        <w:numPr>
          <w:ilvl w:val="0"/>
          <w:numId w:val="1"/>
        </w:numPr>
        <w:spacing w:before="20" w:after="20"/>
      </w:pPr>
      <w:r>
        <w:rPr>
          <w:sz w:val="22"/>
          <w:szCs w:val="22"/>
        </w:rPr>
        <w:t>Executed Third Party Risk Management processes by performing in-depth vendor assessments, achieving a 90% compliance rate with company security standards and a reduction in risk exposure</w:t>
      </w:r>
    </w:p>
    <w:p w14:paraId="3F2C5F99" w14:textId="77777777" w:rsidR="00537417" w:rsidRDefault="00495AD3">
      <w:pPr>
        <w:pStyle w:val="ListParagraph"/>
        <w:numPr>
          <w:ilvl w:val="0"/>
          <w:numId w:val="1"/>
        </w:numPr>
        <w:spacing w:before="20" w:after="20"/>
      </w:pPr>
      <w:r>
        <w:rPr>
          <w:sz w:val="22"/>
          <w:szCs w:val="22"/>
        </w:rPr>
        <w:t>Enhanced vendor engagement by delivering comprehensive security posture information, facilitating smoother business negotiations and trust-building with clients and partners</w:t>
      </w:r>
    </w:p>
    <w:p w14:paraId="245C34D8" w14:textId="77777777" w:rsidR="00537417" w:rsidRDefault="00495AD3">
      <w:pPr>
        <w:pStyle w:val="ListParagraph"/>
        <w:numPr>
          <w:ilvl w:val="0"/>
          <w:numId w:val="1"/>
        </w:numPr>
        <w:spacing w:before="20" w:after="20"/>
      </w:pPr>
      <w:r>
        <w:rPr>
          <w:sz w:val="22"/>
          <w:szCs w:val="22"/>
        </w:rPr>
        <w:t>Generated and maintained Software Bill of Materials (SBOMs) for all products and led vulnerability assessments that improved vulnerability resolution times by 30%</w:t>
      </w:r>
    </w:p>
    <w:p w14:paraId="2C3256BF" w14:textId="77777777" w:rsidR="00A731AE" w:rsidRDefault="00495AD3" w:rsidP="00A731AE">
      <w:pPr>
        <w:tabs>
          <w:tab w:val="right" w:pos="9700"/>
        </w:tabs>
        <w:spacing w:before="120"/>
      </w:pPr>
      <w:r>
        <w:rPr>
          <w:b/>
          <w:bCs/>
          <w:sz w:val="22"/>
          <w:szCs w:val="22"/>
        </w:rPr>
        <w:t>DroneSense</w:t>
      </w:r>
    </w:p>
    <w:p w14:paraId="1899972A" w14:textId="22369E94" w:rsidR="00537417" w:rsidRDefault="00495AD3" w:rsidP="00A731AE">
      <w:pPr>
        <w:tabs>
          <w:tab w:val="right" w:pos="9700"/>
        </w:tabs>
        <w:spacing w:before="120"/>
      </w:pPr>
      <w:r>
        <w:rPr>
          <w:i/>
          <w:iCs/>
          <w:sz w:val="22"/>
          <w:szCs w:val="22"/>
        </w:rPr>
        <w:t>Security Analyst</w:t>
      </w:r>
      <w:r>
        <w:rPr>
          <w:i/>
          <w:iCs/>
          <w:sz w:val="22"/>
          <w:szCs w:val="22"/>
        </w:rPr>
        <w:tab/>
        <w:t>Dec 2021 - Jan 2023</w:t>
      </w:r>
    </w:p>
    <w:p w14:paraId="5748D550" w14:textId="77777777" w:rsidR="00537417" w:rsidRDefault="00495AD3">
      <w:pPr>
        <w:pStyle w:val="ListParagraph"/>
        <w:numPr>
          <w:ilvl w:val="0"/>
          <w:numId w:val="1"/>
        </w:numPr>
        <w:spacing w:before="20" w:after="20"/>
      </w:pPr>
      <w:r>
        <w:rPr>
          <w:sz w:val="22"/>
          <w:szCs w:val="22"/>
        </w:rPr>
        <w:t>Executed comprehensive risk assessments across 60+ assets and vendor operations, successfully identifying and mitigating information security vulnerabilities, contributing to a 25% reduction in potential regulatory risks within the organization</w:t>
      </w:r>
    </w:p>
    <w:p w14:paraId="202C48F8" w14:textId="77777777" w:rsidR="00537417" w:rsidRDefault="00495AD3">
      <w:pPr>
        <w:pStyle w:val="ListParagraph"/>
        <w:numPr>
          <w:ilvl w:val="0"/>
          <w:numId w:val="1"/>
        </w:numPr>
        <w:spacing w:before="20" w:after="20"/>
      </w:pPr>
      <w:r>
        <w:rPr>
          <w:sz w:val="22"/>
          <w:szCs w:val="22"/>
        </w:rPr>
        <w:t>Spearheaded security awareness training programs for 50+ employees, achieving a 50% increase in compliance scores and a 40% reduction in phishing susceptibility within the first year.</w:t>
      </w:r>
    </w:p>
    <w:p w14:paraId="5DF81527" w14:textId="77777777" w:rsidR="00537417" w:rsidRDefault="00495AD3">
      <w:pPr>
        <w:pStyle w:val="ListParagraph"/>
        <w:numPr>
          <w:ilvl w:val="0"/>
          <w:numId w:val="1"/>
        </w:numPr>
        <w:spacing w:before="20" w:after="20"/>
      </w:pPr>
      <w:r>
        <w:rPr>
          <w:sz w:val="22"/>
          <w:szCs w:val="22"/>
        </w:rPr>
        <w:t>Orchestrated continuous improvement initiatives across Third-Party Risk Management (TPRM), resulting in a 30% enhancement in vendor risk assessment efficiency through cross-departmental collaboration</w:t>
      </w:r>
    </w:p>
    <w:p w14:paraId="115068D0" w14:textId="77777777" w:rsidR="00537417" w:rsidRDefault="00495AD3">
      <w:pPr>
        <w:pStyle w:val="ListParagraph"/>
        <w:numPr>
          <w:ilvl w:val="0"/>
          <w:numId w:val="1"/>
        </w:numPr>
        <w:spacing w:before="20" w:after="20"/>
      </w:pPr>
      <w:r>
        <w:rPr>
          <w:sz w:val="22"/>
          <w:szCs w:val="22"/>
        </w:rPr>
        <w:t>Designed and implemented a compliance strategy for SOC 2, PCI-DSS, ISO27001, and GDPR that achieved 100% passing rates in audits, elevating compliance score to 86% and enhancing overall data security posture.</w:t>
      </w:r>
    </w:p>
    <w:p w14:paraId="54D1BFC3" w14:textId="77777777" w:rsidR="00537417" w:rsidRDefault="00495AD3">
      <w:pPr>
        <w:pStyle w:val="ListParagraph"/>
        <w:numPr>
          <w:ilvl w:val="0"/>
          <w:numId w:val="1"/>
        </w:numPr>
        <w:spacing w:before="20" w:after="20"/>
      </w:pPr>
      <w:r>
        <w:rPr>
          <w:sz w:val="22"/>
          <w:szCs w:val="22"/>
        </w:rPr>
        <w:t>Initiated partnership with audit teams to enhance evidence collection and control ownership, facilitating a seamless audit process that improved overall audit efficiency by 30%</w:t>
      </w:r>
    </w:p>
    <w:p w14:paraId="0DB691A1" w14:textId="77777777" w:rsidR="00537417" w:rsidRDefault="00495AD3">
      <w:pPr>
        <w:pStyle w:val="ListParagraph"/>
        <w:numPr>
          <w:ilvl w:val="0"/>
          <w:numId w:val="1"/>
        </w:numPr>
        <w:spacing w:before="20" w:after="20"/>
      </w:pPr>
      <w:r>
        <w:rPr>
          <w:sz w:val="22"/>
          <w:szCs w:val="22"/>
        </w:rPr>
        <w:t>Drove security best practices within the DevOps lifecycle, enhancing deployment security and achieving a 50% decrease in identified vulnerabilities during production phases</w:t>
      </w:r>
    </w:p>
    <w:p w14:paraId="2FFD95A5" w14:textId="77777777" w:rsidR="00537417" w:rsidRDefault="00495AD3">
      <w:pPr>
        <w:pStyle w:val="ListParagraph"/>
        <w:numPr>
          <w:ilvl w:val="0"/>
          <w:numId w:val="1"/>
        </w:numPr>
        <w:spacing w:before="20" w:after="20"/>
      </w:pPr>
      <w:r>
        <w:rPr>
          <w:sz w:val="22"/>
          <w:szCs w:val="22"/>
        </w:rPr>
        <w:lastRenderedPageBreak/>
        <w:t>Collaborated with a cross-functional security team to develop and execute strategic initiatives, successfully reducing identified vulnerabilities by 40% within the first six months of project implementation.</w:t>
      </w:r>
    </w:p>
    <w:p w14:paraId="2E62B1B6" w14:textId="77777777" w:rsidR="00537417" w:rsidRDefault="00495AD3">
      <w:pPr>
        <w:tabs>
          <w:tab w:val="right" w:pos="9700"/>
        </w:tabs>
        <w:spacing w:before="120"/>
      </w:pPr>
      <w:r>
        <w:rPr>
          <w:b/>
          <w:bCs/>
          <w:sz w:val="22"/>
          <w:szCs w:val="22"/>
        </w:rPr>
        <w:t>Salient CRGT</w:t>
      </w:r>
    </w:p>
    <w:p w14:paraId="1B4853A2" w14:textId="77777777" w:rsidR="00537417" w:rsidRDefault="00495AD3">
      <w:pPr>
        <w:tabs>
          <w:tab w:val="right" w:pos="9700"/>
        </w:tabs>
        <w:spacing w:before="40" w:after="40"/>
      </w:pPr>
      <w:r>
        <w:rPr>
          <w:i/>
          <w:iCs/>
          <w:sz w:val="22"/>
          <w:szCs w:val="22"/>
        </w:rPr>
        <w:t>Security Control Assessor (SCA)</w:t>
      </w:r>
      <w:r>
        <w:rPr>
          <w:i/>
          <w:iCs/>
          <w:sz w:val="22"/>
          <w:szCs w:val="22"/>
        </w:rPr>
        <w:tab/>
        <w:t>Dec 2018 - Dec 2021</w:t>
      </w:r>
    </w:p>
    <w:p w14:paraId="40BD3063" w14:textId="77777777" w:rsidR="00537417" w:rsidRDefault="00495AD3">
      <w:pPr>
        <w:pStyle w:val="ListParagraph"/>
        <w:numPr>
          <w:ilvl w:val="0"/>
          <w:numId w:val="1"/>
        </w:numPr>
        <w:spacing w:before="20" w:after="20"/>
      </w:pPr>
      <w:r>
        <w:rPr>
          <w:sz w:val="22"/>
          <w:szCs w:val="22"/>
        </w:rPr>
        <w:t>Executed over 18 Security Control Assessments (SCA) annually, ensuring compliance with FISMA and NIST SP 800-53A, significantly reducing vulnerabilities by 60%</w:t>
      </w:r>
    </w:p>
    <w:p w14:paraId="34F62B32" w14:textId="77777777" w:rsidR="00537417" w:rsidRDefault="00495AD3">
      <w:pPr>
        <w:pStyle w:val="ListParagraph"/>
        <w:numPr>
          <w:ilvl w:val="0"/>
          <w:numId w:val="1"/>
        </w:numPr>
        <w:spacing w:before="20" w:after="20"/>
      </w:pPr>
      <w:r>
        <w:rPr>
          <w:sz w:val="22"/>
          <w:szCs w:val="22"/>
        </w:rPr>
        <w:t>Implemented new protocols during the modernization project that resulted in a 50% reduction in SSN usage, directly contributing to enhanced data privacy compliance</w:t>
      </w:r>
    </w:p>
    <w:p w14:paraId="62E3DFD9" w14:textId="77777777" w:rsidR="00537417" w:rsidRDefault="00495AD3">
      <w:pPr>
        <w:pStyle w:val="ListParagraph"/>
        <w:numPr>
          <w:ilvl w:val="0"/>
          <w:numId w:val="1"/>
        </w:numPr>
        <w:spacing w:before="20" w:after="20"/>
      </w:pPr>
      <w:r>
        <w:rPr>
          <w:sz w:val="22"/>
          <w:szCs w:val="22"/>
        </w:rPr>
        <w:t>Organized and led 10+ kick-off meetings, effectively aligning 20+ stakeholders on the expectations, execution methods, and timelines for successful security control assessments</w:t>
      </w:r>
    </w:p>
    <w:p w14:paraId="5B0F7AFF" w14:textId="77777777" w:rsidR="00537417" w:rsidRDefault="00495AD3">
      <w:pPr>
        <w:pStyle w:val="ListParagraph"/>
        <w:numPr>
          <w:ilvl w:val="0"/>
          <w:numId w:val="1"/>
        </w:numPr>
        <w:spacing w:before="20" w:after="20"/>
      </w:pPr>
      <w:r>
        <w:rPr>
          <w:sz w:val="22"/>
          <w:szCs w:val="22"/>
        </w:rPr>
        <w:t>Developed a comprehensive Security Control Assessment package, which improved assessment efficiency by 35% and ensured audit readiness across all compliance requirements</w:t>
      </w:r>
    </w:p>
    <w:p w14:paraId="7BEE6971" w14:textId="77777777" w:rsidR="00537417" w:rsidRDefault="00495AD3">
      <w:pPr>
        <w:pStyle w:val="ListParagraph"/>
        <w:numPr>
          <w:ilvl w:val="0"/>
          <w:numId w:val="1"/>
        </w:numPr>
        <w:spacing w:before="20" w:after="20"/>
      </w:pPr>
      <w:r>
        <w:rPr>
          <w:sz w:val="22"/>
          <w:szCs w:val="22"/>
        </w:rPr>
        <w:t>Analyzed controls within the Requirements Traceability Matrix (RTM) and System Security Plan (SSP), leading to a 98% completeness rate for compliance documentation</w:t>
      </w:r>
    </w:p>
    <w:p w14:paraId="045007F8" w14:textId="77777777" w:rsidR="00537417" w:rsidRDefault="00495AD3">
      <w:pPr>
        <w:pStyle w:val="ListParagraph"/>
        <w:numPr>
          <w:ilvl w:val="0"/>
          <w:numId w:val="1"/>
        </w:numPr>
        <w:spacing w:before="20" w:after="20"/>
      </w:pPr>
      <w:r>
        <w:rPr>
          <w:sz w:val="22"/>
          <w:szCs w:val="22"/>
        </w:rPr>
        <w:t>Contributed to a critical migration project of a PII-laden legacy system to AWS, ensuring 100% compliance with security protocols and reducing data leakage risk by 50%</w:t>
      </w:r>
    </w:p>
    <w:p w14:paraId="0D4E6893" w14:textId="77777777" w:rsidR="00537417" w:rsidRDefault="00495AD3">
      <w:pPr>
        <w:pStyle w:val="ListParagraph"/>
        <w:numPr>
          <w:ilvl w:val="0"/>
          <w:numId w:val="1"/>
        </w:numPr>
        <w:spacing w:before="20" w:after="20"/>
      </w:pPr>
      <w:r>
        <w:rPr>
          <w:sz w:val="22"/>
          <w:szCs w:val="22"/>
        </w:rPr>
        <w:t>Provided advisory support to Information System Security Officers (ISSO) on security requirements and best practices, facilitating a 20% improvement in team responsiveness to security incidents and inquiries.</w:t>
      </w:r>
    </w:p>
    <w:p w14:paraId="140E7AB7" w14:textId="77777777" w:rsidR="00537417" w:rsidRDefault="00495AD3">
      <w:pPr>
        <w:pStyle w:val="ListParagraph"/>
        <w:numPr>
          <w:ilvl w:val="0"/>
          <w:numId w:val="1"/>
        </w:numPr>
        <w:spacing w:before="20" w:after="20"/>
      </w:pPr>
      <w:r>
        <w:rPr>
          <w:sz w:val="22"/>
          <w:szCs w:val="22"/>
        </w:rPr>
        <w:t>Conducted comprehensive assessments of security controls in alignment with NIST SP 800-53A, ensuring all IT systems maintained baseline security standards and effectively mitigating risks across the organization.</w:t>
      </w:r>
    </w:p>
    <w:p w14:paraId="55152B6F" w14:textId="77777777" w:rsidR="00537417" w:rsidRDefault="00495AD3">
      <w:pPr>
        <w:pStyle w:val="Heading1"/>
        <w:pBdr>
          <w:bottom w:val="single" w:sz="12" w:space="2" w:color="E5E7EB"/>
        </w:pBdr>
        <w:spacing w:before="240" w:after="120"/>
      </w:pPr>
      <w:r>
        <w:rPr>
          <w:color w:val="434343"/>
          <w:sz w:val="24"/>
          <w:szCs w:val="24"/>
        </w:rPr>
        <w:t>EDUCATION</w:t>
      </w:r>
    </w:p>
    <w:p w14:paraId="283031DE" w14:textId="77777777" w:rsidR="00537417" w:rsidRDefault="00495AD3">
      <w:pPr>
        <w:tabs>
          <w:tab w:val="right" w:pos="9700"/>
        </w:tabs>
      </w:pPr>
      <w:r>
        <w:rPr>
          <w:b/>
          <w:bCs/>
          <w:sz w:val="22"/>
          <w:szCs w:val="22"/>
        </w:rPr>
        <w:t>The Lincoln University</w:t>
      </w:r>
      <w:r>
        <w:rPr>
          <w:sz w:val="22"/>
          <w:szCs w:val="22"/>
        </w:rPr>
        <w:t xml:space="preserve"> | Lincoln University, PA</w:t>
      </w:r>
    </w:p>
    <w:p w14:paraId="5BF5E4BE" w14:textId="4EEF10AA" w:rsidR="00537417" w:rsidRDefault="00495AD3">
      <w:pPr>
        <w:spacing w:before="30"/>
      </w:pPr>
      <w:r>
        <w:rPr>
          <w:sz w:val="22"/>
          <w:szCs w:val="22"/>
        </w:rPr>
        <w:t xml:space="preserve">Bachelor of Science, </w:t>
      </w:r>
      <w:r w:rsidR="00A731AE">
        <w:rPr>
          <w:sz w:val="22"/>
          <w:szCs w:val="22"/>
        </w:rPr>
        <w:t>Computer Science</w:t>
      </w:r>
    </w:p>
    <w:p w14:paraId="035537BA" w14:textId="77777777" w:rsidR="00537417" w:rsidRDefault="00495AD3">
      <w:pPr>
        <w:tabs>
          <w:tab w:val="right" w:pos="9700"/>
        </w:tabs>
        <w:spacing w:before="120"/>
      </w:pPr>
      <w:r>
        <w:rPr>
          <w:b/>
          <w:bCs/>
          <w:sz w:val="22"/>
          <w:szCs w:val="22"/>
        </w:rPr>
        <w:t>University of Maryland University College</w:t>
      </w:r>
      <w:r>
        <w:rPr>
          <w:sz w:val="22"/>
          <w:szCs w:val="22"/>
        </w:rPr>
        <w:t xml:space="preserve"> | Adelphi, MD</w:t>
      </w:r>
    </w:p>
    <w:p w14:paraId="774780DB" w14:textId="77777777" w:rsidR="00537417" w:rsidRDefault="00495AD3">
      <w:pPr>
        <w:spacing w:before="30"/>
      </w:pPr>
      <w:r>
        <w:rPr>
          <w:sz w:val="22"/>
          <w:szCs w:val="22"/>
        </w:rPr>
        <w:t>Master of Science, Information Technology: Information Assurance</w:t>
      </w:r>
    </w:p>
    <w:p w14:paraId="0D274ACC" w14:textId="77777777" w:rsidR="00537417" w:rsidRDefault="00495AD3">
      <w:pPr>
        <w:pStyle w:val="Heading1"/>
        <w:pBdr>
          <w:bottom w:val="single" w:sz="12" w:space="2" w:color="E5E7EB"/>
        </w:pBdr>
        <w:spacing w:before="240" w:after="120"/>
      </w:pPr>
      <w:r>
        <w:rPr>
          <w:color w:val="434343"/>
          <w:sz w:val="24"/>
          <w:szCs w:val="24"/>
        </w:rPr>
        <w:t>CERTIFICATIONS</w:t>
      </w:r>
    </w:p>
    <w:p w14:paraId="746E9650" w14:textId="77777777" w:rsidR="00537417" w:rsidRDefault="00495AD3">
      <w:pPr>
        <w:tabs>
          <w:tab w:val="right" w:pos="9700"/>
        </w:tabs>
        <w:spacing w:before="120"/>
      </w:pPr>
      <w:r>
        <w:rPr>
          <w:b/>
          <w:bCs/>
          <w:sz w:val="22"/>
          <w:szCs w:val="22"/>
        </w:rPr>
        <w:t>CompTIA Security+</w:t>
      </w:r>
    </w:p>
    <w:p w14:paraId="51896FE0" w14:textId="77777777" w:rsidR="00537417" w:rsidRDefault="00495AD3">
      <w:pPr>
        <w:spacing w:before="30"/>
      </w:pPr>
      <w:r>
        <w:rPr>
          <w:sz w:val="22"/>
          <w:szCs w:val="22"/>
        </w:rPr>
        <w:t>Certified by: CompTIA</w:t>
      </w:r>
    </w:p>
    <w:p w14:paraId="2095C51C" w14:textId="77777777" w:rsidR="00537417" w:rsidRDefault="00495AD3">
      <w:pPr>
        <w:tabs>
          <w:tab w:val="right" w:pos="9700"/>
        </w:tabs>
        <w:spacing w:before="120"/>
      </w:pPr>
      <w:r>
        <w:rPr>
          <w:b/>
          <w:bCs/>
          <w:sz w:val="22"/>
          <w:szCs w:val="22"/>
        </w:rPr>
        <w:t>AWS Certified Security Specialty</w:t>
      </w:r>
    </w:p>
    <w:p w14:paraId="2CB789C1" w14:textId="77777777" w:rsidR="00537417" w:rsidRDefault="00495AD3">
      <w:pPr>
        <w:spacing w:before="30"/>
      </w:pPr>
      <w:r>
        <w:rPr>
          <w:sz w:val="22"/>
          <w:szCs w:val="22"/>
        </w:rPr>
        <w:t>Certified by: AWS</w:t>
      </w:r>
    </w:p>
    <w:p w14:paraId="2BD9386B" w14:textId="77777777" w:rsidR="00537417" w:rsidRDefault="00495AD3">
      <w:pPr>
        <w:tabs>
          <w:tab w:val="right" w:pos="9700"/>
        </w:tabs>
        <w:spacing w:before="120"/>
      </w:pPr>
      <w:r>
        <w:rPr>
          <w:b/>
          <w:bCs/>
          <w:sz w:val="22"/>
          <w:szCs w:val="22"/>
        </w:rPr>
        <w:t>ISC2 Certified Information Systems Security Professional (CISSP)</w:t>
      </w:r>
    </w:p>
    <w:p w14:paraId="47562C53" w14:textId="77777777" w:rsidR="00537417" w:rsidRDefault="00495AD3">
      <w:pPr>
        <w:spacing w:before="30"/>
      </w:pPr>
      <w:r>
        <w:rPr>
          <w:sz w:val="22"/>
          <w:szCs w:val="22"/>
        </w:rPr>
        <w:t>Certified by: ISC2</w:t>
      </w:r>
    </w:p>
    <w:p w14:paraId="34D70E16" w14:textId="77777777" w:rsidR="00CF6DDB" w:rsidRDefault="00CF6DDB" w:rsidP="00CF6DDB">
      <w:pPr>
        <w:pStyle w:val="Heading1"/>
        <w:pBdr>
          <w:bottom w:val="single" w:sz="12" w:space="2" w:color="E5E7EB"/>
        </w:pBdr>
        <w:spacing w:before="240" w:after="120"/>
      </w:pPr>
      <w:r>
        <w:rPr>
          <w:color w:val="434343"/>
          <w:sz w:val="24"/>
          <w:szCs w:val="24"/>
        </w:rPr>
        <w:t>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6"/>
      </w:tblGrid>
      <w:tr w:rsidR="00CF6DDB" w:rsidRPr="004320A9" w14:paraId="0A508533" w14:textId="77777777" w:rsidTr="00BC30FF">
        <w:tc>
          <w:tcPr>
            <w:tcW w:w="9736" w:type="dxa"/>
          </w:tcPr>
          <w:p w14:paraId="39443FCE" w14:textId="77777777" w:rsidR="00CF6DDB" w:rsidRPr="004320A9" w:rsidRDefault="00CF6DDB" w:rsidP="00BC30FF">
            <w:pPr>
              <w:spacing w:before="100" w:beforeAutospacing="1" w:after="100" w:afterAutospacing="1"/>
            </w:pPr>
            <w:r w:rsidRPr="004320A9">
              <w:rPr>
                <w:rStyle w:val="Strong"/>
              </w:rPr>
              <w:t>GRC Platforms:</w:t>
            </w:r>
          </w:p>
        </w:tc>
      </w:tr>
      <w:tr w:rsidR="00CF6DDB" w:rsidRPr="004320A9" w14:paraId="3E9C6982" w14:textId="77777777" w:rsidTr="00BC30FF">
        <w:tc>
          <w:tcPr>
            <w:tcW w:w="9736" w:type="dxa"/>
          </w:tcPr>
          <w:p w14:paraId="4E12B451" w14:textId="77777777" w:rsidR="00CF6DDB" w:rsidRPr="004320A9" w:rsidRDefault="00CF6DDB" w:rsidP="00CF6DDB">
            <w:pPr>
              <w:numPr>
                <w:ilvl w:val="0"/>
                <w:numId w:val="2"/>
              </w:numPr>
              <w:spacing w:before="100" w:beforeAutospacing="1" w:after="100" w:afterAutospacing="1"/>
            </w:pPr>
            <w:r w:rsidRPr="004320A9">
              <w:t xml:space="preserve">Archer, eMASS, ServiceNow GRC, RegScale, </w:t>
            </w:r>
            <w:r>
              <w:t>CSAM</w:t>
            </w:r>
          </w:p>
        </w:tc>
      </w:tr>
      <w:tr w:rsidR="00CF6DDB" w:rsidRPr="004320A9" w14:paraId="3A699F3D" w14:textId="77777777" w:rsidTr="00BC30FF">
        <w:tc>
          <w:tcPr>
            <w:tcW w:w="9736" w:type="dxa"/>
          </w:tcPr>
          <w:p w14:paraId="11887127" w14:textId="77777777" w:rsidR="00CF6DDB" w:rsidRPr="004320A9" w:rsidRDefault="00CF6DDB" w:rsidP="00BC30FF">
            <w:pPr>
              <w:spacing w:before="100" w:beforeAutospacing="1" w:after="100" w:afterAutospacing="1"/>
            </w:pPr>
            <w:r w:rsidRPr="004320A9">
              <w:rPr>
                <w:rStyle w:val="Strong"/>
              </w:rPr>
              <w:t>Cloud Platforms &amp; Security Services:</w:t>
            </w:r>
          </w:p>
        </w:tc>
      </w:tr>
      <w:tr w:rsidR="00CF6DDB" w:rsidRPr="004320A9" w14:paraId="27B8B0AB" w14:textId="77777777" w:rsidTr="00BC30FF">
        <w:trPr>
          <w:trHeight w:val="161"/>
        </w:trPr>
        <w:tc>
          <w:tcPr>
            <w:tcW w:w="9736" w:type="dxa"/>
          </w:tcPr>
          <w:p w14:paraId="010EB83D" w14:textId="77777777" w:rsidR="00CF6DDB" w:rsidRPr="004320A9" w:rsidRDefault="00CF6DDB" w:rsidP="00CF6DDB">
            <w:pPr>
              <w:numPr>
                <w:ilvl w:val="0"/>
                <w:numId w:val="3"/>
              </w:numPr>
              <w:spacing w:before="100" w:beforeAutospacing="1" w:after="100" w:afterAutospacing="1"/>
            </w:pPr>
            <w:r w:rsidRPr="004320A9">
              <w:rPr>
                <w:rStyle w:val="Strong"/>
              </w:rPr>
              <w:t>AWS:</w:t>
            </w:r>
            <w:r w:rsidRPr="004320A9">
              <w:t xml:space="preserve"> IAM, CloudTrail, KMS, Secrets Manager, Config, Security Hub, GuardDuty</w:t>
            </w:r>
          </w:p>
          <w:p w14:paraId="2CBE9DCE" w14:textId="77777777" w:rsidR="00CF6DDB" w:rsidRPr="004320A9" w:rsidRDefault="00CF6DDB" w:rsidP="00CF6DDB">
            <w:pPr>
              <w:numPr>
                <w:ilvl w:val="0"/>
                <w:numId w:val="3"/>
              </w:numPr>
              <w:spacing w:before="100" w:beforeAutospacing="1" w:after="100" w:afterAutospacing="1"/>
            </w:pPr>
            <w:r w:rsidRPr="004320A9">
              <w:rPr>
                <w:rStyle w:val="Strong"/>
              </w:rPr>
              <w:t>Azure:</w:t>
            </w:r>
            <w:r w:rsidRPr="004320A9">
              <w:t xml:space="preserve"> Azure Security Center, Azure Policy, Azure Key Vault, Azure Defender</w:t>
            </w:r>
          </w:p>
        </w:tc>
      </w:tr>
      <w:tr w:rsidR="00CF6DDB" w:rsidRPr="004320A9" w14:paraId="073DADAD" w14:textId="77777777" w:rsidTr="00BC30FF">
        <w:tc>
          <w:tcPr>
            <w:tcW w:w="9736" w:type="dxa"/>
          </w:tcPr>
          <w:p w14:paraId="735E6460" w14:textId="77777777" w:rsidR="00CF6DDB" w:rsidRPr="004320A9" w:rsidRDefault="00CF6DDB" w:rsidP="00BC30FF">
            <w:pPr>
              <w:spacing w:before="100" w:beforeAutospacing="1" w:after="100" w:afterAutospacing="1"/>
            </w:pPr>
            <w:r w:rsidRPr="004320A9">
              <w:rPr>
                <w:rStyle w:val="Strong"/>
              </w:rPr>
              <w:t>Security &amp; Risk Tools:</w:t>
            </w:r>
          </w:p>
        </w:tc>
      </w:tr>
      <w:tr w:rsidR="00CF6DDB" w:rsidRPr="004320A9" w14:paraId="2CAC6552" w14:textId="77777777" w:rsidTr="00BC30FF">
        <w:trPr>
          <w:trHeight w:val="917"/>
        </w:trPr>
        <w:tc>
          <w:tcPr>
            <w:tcW w:w="9736" w:type="dxa"/>
          </w:tcPr>
          <w:p w14:paraId="643C8C34" w14:textId="77777777" w:rsidR="00CF6DDB" w:rsidRPr="004320A9" w:rsidRDefault="00CF6DDB" w:rsidP="00CF6DDB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 w:rsidRPr="004320A9">
              <w:t>Nessus, CrowdStrike EDR, SentinelOne AV, AWS WAF, Barracuda NGFW</w:t>
            </w:r>
          </w:p>
          <w:p w14:paraId="01DB963D" w14:textId="77777777" w:rsidR="00CF6DDB" w:rsidRPr="004320A9" w:rsidRDefault="00CF6DDB" w:rsidP="00CF6DDB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 w:rsidRPr="004320A9">
              <w:t>Splunk (audit logging, compliance monitoring)</w:t>
            </w:r>
          </w:p>
          <w:p w14:paraId="601F527D" w14:textId="77777777" w:rsidR="00CF6DDB" w:rsidRPr="004320A9" w:rsidRDefault="00CF6DDB" w:rsidP="00CF6DDB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 w:rsidRPr="004320A9">
              <w:t>OWASP ZAP (web app vulnerability scanning)</w:t>
            </w:r>
          </w:p>
        </w:tc>
      </w:tr>
      <w:tr w:rsidR="00CF6DDB" w:rsidRPr="004320A9" w14:paraId="63F78F90" w14:textId="77777777" w:rsidTr="00BC30FF">
        <w:tc>
          <w:tcPr>
            <w:tcW w:w="9736" w:type="dxa"/>
          </w:tcPr>
          <w:p w14:paraId="6CB7D872" w14:textId="77777777" w:rsidR="00CF6DDB" w:rsidRPr="004320A9" w:rsidRDefault="00CF6DDB" w:rsidP="00BC30FF">
            <w:pPr>
              <w:spacing w:before="100" w:beforeAutospacing="1" w:after="100" w:afterAutospacing="1"/>
            </w:pPr>
            <w:r w:rsidRPr="004320A9">
              <w:rPr>
                <w:rStyle w:val="Strong"/>
              </w:rPr>
              <w:lastRenderedPageBreak/>
              <w:t>Compliance Frameworks &amp; Regulations:</w:t>
            </w:r>
          </w:p>
        </w:tc>
      </w:tr>
      <w:tr w:rsidR="00CF6DDB" w:rsidRPr="004320A9" w14:paraId="08CC04F6" w14:textId="77777777" w:rsidTr="00BC30FF">
        <w:tc>
          <w:tcPr>
            <w:tcW w:w="9736" w:type="dxa"/>
          </w:tcPr>
          <w:p w14:paraId="2B4B74C9" w14:textId="77777777" w:rsidR="00CF6DDB" w:rsidRPr="004320A9" w:rsidRDefault="00CF6DDB" w:rsidP="00CF6DDB">
            <w:pPr>
              <w:numPr>
                <w:ilvl w:val="0"/>
                <w:numId w:val="5"/>
              </w:numPr>
              <w:spacing w:before="100" w:beforeAutospacing="1" w:after="100" w:afterAutospacing="1"/>
            </w:pPr>
            <w:r w:rsidRPr="004320A9">
              <w:t>HIPAA, HITRUST, ISO 27001, SOC 2, GDPR, NIST CSF, PCI-DSS</w:t>
            </w:r>
          </w:p>
        </w:tc>
      </w:tr>
      <w:tr w:rsidR="00CF6DDB" w:rsidRPr="004320A9" w14:paraId="59CBAE7C" w14:textId="77777777" w:rsidTr="00BC30FF">
        <w:tc>
          <w:tcPr>
            <w:tcW w:w="9736" w:type="dxa"/>
          </w:tcPr>
          <w:p w14:paraId="15E6FEDA" w14:textId="77777777" w:rsidR="00CF6DDB" w:rsidRPr="004320A9" w:rsidRDefault="00CF6DDB" w:rsidP="00BC30FF">
            <w:pPr>
              <w:spacing w:before="100" w:beforeAutospacing="1" w:after="100" w:afterAutospacing="1"/>
            </w:pPr>
            <w:r w:rsidRPr="004320A9">
              <w:rPr>
                <w:rStyle w:val="Strong"/>
              </w:rPr>
              <w:t>Operating Systems:</w:t>
            </w:r>
          </w:p>
        </w:tc>
      </w:tr>
      <w:tr w:rsidR="00CF6DDB" w:rsidRPr="004320A9" w14:paraId="55A80399" w14:textId="77777777" w:rsidTr="00BC30FF">
        <w:tc>
          <w:tcPr>
            <w:tcW w:w="9736" w:type="dxa"/>
          </w:tcPr>
          <w:p w14:paraId="75F1BB36" w14:textId="77777777" w:rsidR="00CF6DDB" w:rsidRPr="004320A9" w:rsidRDefault="00CF6DDB" w:rsidP="00CF6DDB">
            <w:pPr>
              <w:numPr>
                <w:ilvl w:val="0"/>
                <w:numId w:val="6"/>
              </w:numPr>
              <w:spacing w:before="100" w:beforeAutospacing="1" w:after="100" w:afterAutospacing="1"/>
            </w:pPr>
            <w:r w:rsidRPr="004320A9">
              <w:t>Windows Server, Linux (Ubuntu, CentOS)</w:t>
            </w:r>
          </w:p>
        </w:tc>
      </w:tr>
      <w:tr w:rsidR="00CF6DDB" w:rsidRPr="004320A9" w14:paraId="4EA52875" w14:textId="77777777" w:rsidTr="00BC30FF">
        <w:tc>
          <w:tcPr>
            <w:tcW w:w="9736" w:type="dxa"/>
          </w:tcPr>
          <w:p w14:paraId="299EDD86" w14:textId="77777777" w:rsidR="00CF6DDB" w:rsidRPr="004320A9" w:rsidRDefault="00CF6DDB" w:rsidP="00BC30FF">
            <w:pPr>
              <w:spacing w:before="100" w:beforeAutospacing="1" w:after="100" w:afterAutospacing="1"/>
            </w:pPr>
            <w:r w:rsidRPr="004320A9">
              <w:rPr>
                <w:rStyle w:val="Strong"/>
              </w:rPr>
              <w:t>GRC Core Competencies:</w:t>
            </w:r>
          </w:p>
        </w:tc>
      </w:tr>
      <w:tr w:rsidR="00CF6DDB" w:rsidRPr="004320A9" w14:paraId="34DB66C4" w14:textId="77777777" w:rsidTr="00BC30FF">
        <w:trPr>
          <w:trHeight w:val="2321"/>
        </w:trPr>
        <w:tc>
          <w:tcPr>
            <w:tcW w:w="9736" w:type="dxa"/>
          </w:tcPr>
          <w:p w14:paraId="310DF4FC" w14:textId="77777777" w:rsidR="00CF6DDB" w:rsidRDefault="00CF6DDB" w:rsidP="00CF6DDB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>Policy drafting and security governance</w:t>
            </w:r>
          </w:p>
          <w:p w14:paraId="7F7C3146" w14:textId="77777777" w:rsidR="00CF6DDB" w:rsidRDefault="00CF6DDB" w:rsidP="00CF6DDB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>Risk assessments and third-party risk management</w:t>
            </w:r>
          </w:p>
          <w:p w14:paraId="5A7B4071" w14:textId="77777777" w:rsidR="00CF6DDB" w:rsidRDefault="00CF6DDB" w:rsidP="00CF6DDB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>Compliance auditing and configuration management</w:t>
            </w:r>
          </w:p>
          <w:p w14:paraId="45640C30" w14:textId="77777777" w:rsidR="00CF6DDB" w:rsidRDefault="00CF6DDB" w:rsidP="00CF6DDB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>Continuous monitoring and system auditing</w:t>
            </w:r>
          </w:p>
          <w:p w14:paraId="2A345ED0" w14:textId="77777777" w:rsidR="00CF6DDB" w:rsidRDefault="00CF6DDB" w:rsidP="00CF6DDB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>Incident response and vulnerability management</w:t>
            </w:r>
          </w:p>
          <w:p w14:paraId="36260F14" w14:textId="77777777" w:rsidR="00CF6DDB" w:rsidRDefault="00CF6DDB" w:rsidP="00CF6DDB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>Security awareness and training programs</w:t>
            </w:r>
          </w:p>
          <w:p w14:paraId="6D1D50F9" w14:textId="77777777" w:rsidR="00CF6DDB" w:rsidRDefault="00CF6DDB" w:rsidP="00CF6DDB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>Stakeholder engagement and process improvement</w:t>
            </w:r>
          </w:p>
          <w:p w14:paraId="18B85114" w14:textId="77777777" w:rsidR="00CF6DDB" w:rsidRDefault="00CF6DDB" w:rsidP="00CF6DDB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>POA&amp;M management and SSP development</w:t>
            </w:r>
          </w:p>
          <w:p w14:paraId="720B200A" w14:textId="77777777" w:rsidR="00CF6DDB" w:rsidRDefault="00CF6DDB" w:rsidP="00CF6DDB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>ATO support and RMF lifecycle</w:t>
            </w:r>
          </w:p>
          <w:p w14:paraId="2FD90D2E" w14:textId="77777777" w:rsidR="00CF6DDB" w:rsidRPr="004320A9" w:rsidRDefault="00CF6DDB" w:rsidP="00BC30FF">
            <w:pPr>
              <w:spacing w:before="100" w:beforeAutospacing="1" w:after="100" w:afterAutospacing="1"/>
            </w:pPr>
          </w:p>
        </w:tc>
      </w:tr>
    </w:tbl>
    <w:p w14:paraId="67D9EFFA" w14:textId="77777777" w:rsidR="00495AD3" w:rsidRDefault="00495AD3" w:rsidP="00CF6DDB">
      <w:pPr>
        <w:pStyle w:val="Heading1"/>
        <w:pBdr>
          <w:bottom w:val="single" w:sz="12" w:space="2" w:color="E5E7EB"/>
        </w:pBdr>
        <w:spacing w:before="240" w:after="120"/>
      </w:pPr>
      <w:bookmarkStart w:id="0" w:name="_GoBack"/>
      <w:bookmarkEnd w:id="0"/>
    </w:p>
    <w:sectPr w:rsidR="00495AD3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2E30C8"/>
    <w:multiLevelType w:val="multilevel"/>
    <w:tmpl w:val="4B5E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D00F5"/>
    <w:multiLevelType w:val="multilevel"/>
    <w:tmpl w:val="D5D4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9004C"/>
    <w:multiLevelType w:val="multilevel"/>
    <w:tmpl w:val="2AD2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352B5"/>
    <w:multiLevelType w:val="multilevel"/>
    <w:tmpl w:val="8590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F2D27"/>
    <w:multiLevelType w:val="hybridMultilevel"/>
    <w:tmpl w:val="EE968616"/>
    <w:lvl w:ilvl="0" w:tplc="896A0E8A">
      <w:start w:val="1"/>
      <w:numFmt w:val="bullet"/>
      <w:lvlText w:val="●"/>
      <w:lvlJc w:val="left"/>
      <w:pPr>
        <w:ind w:left="720" w:hanging="360"/>
      </w:pPr>
    </w:lvl>
    <w:lvl w:ilvl="1" w:tplc="0A2A6DD4">
      <w:start w:val="1"/>
      <w:numFmt w:val="bullet"/>
      <w:lvlText w:val="○"/>
      <w:lvlJc w:val="left"/>
      <w:pPr>
        <w:ind w:left="1440" w:hanging="360"/>
      </w:pPr>
    </w:lvl>
    <w:lvl w:ilvl="2" w:tplc="FE384CE4">
      <w:start w:val="1"/>
      <w:numFmt w:val="bullet"/>
      <w:lvlText w:val="■"/>
      <w:lvlJc w:val="left"/>
      <w:pPr>
        <w:ind w:left="2160" w:hanging="360"/>
      </w:pPr>
    </w:lvl>
    <w:lvl w:ilvl="3" w:tplc="44584766">
      <w:start w:val="1"/>
      <w:numFmt w:val="bullet"/>
      <w:lvlText w:val="●"/>
      <w:lvlJc w:val="left"/>
      <w:pPr>
        <w:ind w:left="2880" w:hanging="360"/>
      </w:pPr>
    </w:lvl>
    <w:lvl w:ilvl="4" w:tplc="AB94C1E2">
      <w:start w:val="1"/>
      <w:numFmt w:val="bullet"/>
      <w:lvlText w:val="○"/>
      <w:lvlJc w:val="left"/>
      <w:pPr>
        <w:ind w:left="3600" w:hanging="360"/>
      </w:pPr>
    </w:lvl>
    <w:lvl w:ilvl="5" w:tplc="6D5252FA">
      <w:start w:val="1"/>
      <w:numFmt w:val="bullet"/>
      <w:lvlText w:val="■"/>
      <w:lvlJc w:val="left"/>
      <w:pPr>
        <w:ind w:left="4320" w:hanging="360"/>
      </w:pPr>
    </w:lvl>
    <w:lvl w:ilvl="6" w:tplc="D882B0E8">
      <w:start w:val="1"/>
      <w:numFmt w:val="bullet"/>
      <w:lvlText w:val="●"/>
      <w:lvlJc w:val="left"/>
      <w:pPr>
        <w:ind w:left="5040" w:hanging="360"/>
      </w:pPr>
    </w:lvl>
    <w:lvl w:ilvl="7" w:tplc="563249B4">
      <w:start w:val="1"/>
      <w:numFmt w:val="bullet"/>
      <w:lvlText w:val="●"/>
      <w:lvlJc w:val="left"/>
      <w:pPr>
        <w:ind w:left="5760" w:hanging="360"/>
      </w:pPr>
    </w:lvl>
    <w:lvl w:ilvl="8" w:tplc="FA56512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0DC496D"/>
    <w:multiLevelType w:val="multilevel"/>
    <w:tmpl w:val="1E10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6C6F7B"/>
    <w:multiLevelType w:val="multilevel"/>
    <w:tmpl w:val="3530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>
      <w:startOverride w:val="1"/>
    </w:lvlOverride>
  </w:num>
  <w:num w:numId="2">
    <w:abstractNumId w:val="1"/>
  </w:num>
  <w:num w:numId="3">
    <w:abstractNumId w:val="6"/>
  </w:num>
  <w:num w:numId="4">
    <w:abstractNumId w:val="5"/>
  </w:num>
  <w:num w:numId="5">
    <w:abstractNumId w:val="0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417"/>
    <w:rsid w:val="00015B50"/>
    <w:rsid w:val="001A6C89"/>
    <w:rsid w:val="00491952"/>
    <w:rsid w:val="00495AD3"/>
    <w:rsid w:val="00537417"/>
    <w:rsid w:val="00967DC8"/>
    <w:rsid w:val="009B31FC"/>
    <w:rsid w:val="009E6032"/>
    <w:rsid w:val="00A731AE"/>
    <w:rsid w:val="00A76B69"/>
    <w:rsid w:val="00CF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F1E74"/>
  <w15:docId w15:val="{801DBFAD-49D9-6E48-AF6B-53C34E079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Cambria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CF6DDB"/>
    <w:rPr>
      <w:b/>
      <w:bCs/>
    </w:rPr>
  </w:style>
  <w:style w:type="table" w:styleId="TableGrid">
    <w:name w:val="Table Grid"/>
    <w:basedOn w:val="TableNormal"/>
    <w:uiPriority w:val="39"/>
    <w:rsid w:val="00CF6D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F6DDB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947</Words>
  <Characters>5400</Characters>
  <Application>Microsoft Office Word</Application>
  <DocSecurity>0</DocSecurity>
  <Lines>45</Lines>
  <Paragraphs>12</Paragraphs>
  <ScaleCrop>false</ScaleCrop>
  <Company/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6</cp:revision>
  <dcterms:created xsi:type="dcterms:W3CDTF">2025-04-17T22:53:00Z</dcterms:created>
  <dcterms:modified xsi:type="dcterms:W3CDTF">2025-04-25T15:53:00Z</dcterms:modified>
</cp:coreProperties>
</file>