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6BDB" w14:textId="77777777" w:rsidR="007C169A" w:rsidRDefault="007C169A" w:rsidP="004C15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964C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VAISAKHI PATEL</w:t>
      </w:r>
    </w:p>
    <w:p w14:paraId="65238621" w14:textId="77777777" w:rsidR="00D964CB" w:rsidRPr="00214EA6" w:rsidRDefault="00D964CB" w:rsidP="00D964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4EA6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Business Analyst</w:t>
      </w:r>
    </w:p>
    <w:p w14:paraId="74B56841" w14:textId="4DA9D22C" w:rsidR="00214EA6" w:rsidRPr="00EC1AFA" w:rsidRDefault="00E721EB" w:rsidP="004C1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AFA">
        <w:rPr>
          <w:rFonts w:ascii="Times New Roman" w:eastAsia="Times New Roman" w:hAnsi="Times New Roman" w:cs="Times New Roman"/>
          <w:sz w:val="24"/>
          <w:szCs w:val="24"/>
        </w:rPr>
        <w:t>Hoover</w:t>
      </w:r>
      <w:r w:rsidR="00516E35" w:rsidRPr="00EC1AFA">
        <w:rPr>
          <w:rFonts w:ascii="Times New Roman" w:eastAsia="Times New Roman" w:hAnsi="Times New Roman" w:cs="Times New Roman"/>
          <w:sz w:val="24"/>
          <w:szCs w:val="24"/>
        </w:rPr>
        <w:t xml:space="preserve"> AL</w:t>
      </w:r>
      <w:r w:rsidR="00214EA6" w:rsidRPr="00EC1AF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3D30DB" w:rsidRPr="00EC1AFA">
        <w:rPr>
          <w:rFonts w:ascii="Times New Roman" w:eastAsia="Times New Roman" w:hAnsi="Times New Roman" w:cs="Times New Roman"/>
          <w:sz w:val="24"/>
          <w:szCs w:val="24"/>
        </w:rPr>
        <w:t>vaisakhipatel09@gmail.com</w:t>
      </w:r>
      <w:r w:rsidR="00214EA6" w:rsidRPr="00EC1AF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3D30DB" w:rsidRPr="00EC1AFA">
        <w:rPr>
          <w:rFonts w:ascii="Times New Roman" w:eastAsia="Times New Roman" w:hAnsi="Times New Roman" w:cs="Times New Roman"/>
          <w:sz w:val="24"/>
          <w:szCs w:val="24"/>
        </w:rPr>
        <w:t>205-515-9872</w:t>
      </w:r>
    </w:p>
    <w:p w14:paraId="3E30A311" w14:textId="316B265C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pict w14:anchorId="5CF27907">
          <v:rect id="_x0000_i1058" style="width:0;height:1.5pt" o:hralign="center" o:hrstd="t" o:hr="t" fillcolor="#a0a0a0" stroked="f"/>
        </w:pict>
      </w:r>
    </w:p>
    <w:p w14:paraId="1255018B" w14:textId="77777777" w:rsidR="0096561F" w:rsidRDefault="0096561F" w:rsidP="00EC1A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</w:p>
    <w:p w14:paraId="6AECA21C" w14:textId="2A0B6601" w:rsidR="00EC1AFA" w:rsidRPr="0096561F" w:rsidRDefault="00EC1AFA" w:rsidP="00EC1A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>PROFESSIONAL SUMMARY</w:t>
      </w:r>
    </w:p>
    <w:p w14:paraId="1313EB55" w14:textId="77777777" w:rsid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Healthcare Business Analyst with 7+ years of experience in healthcare payer systems, claims adjudication, EDI transaction flows, and compliance with HIPAA/CMS regulations. Proven expertise in leveraging data analytics, system integrations, and automation strategies to enhance claims processing efficiency and reduce operational bottlenecks. Adept at working with cross-functional stakeholders, payers, providers, and government entities to ensure robust, compliant, and scalable healthcare IT solutions.</w:t>
      </w:r>
    </w:p>
    <w:p w14:paraId="30CDA5CB" w14:textId="77777777" w:rsidR="0096561F" w:rsidRPr="00EC1AFA" w:rsidRDefault="0096561F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7E37E9BA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Specialized in payers systems including Medicaid, Medicare, and Commercial Plans.</w:t>
      </w:r>
    </w:p>
    <w:p w14:paraId="420E7A35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In-depth knowledge of HIPAA X12 EDI standards: 837 (Claims), 835 (Remittance), 834 (Enrollment), 270/271 (Eligibility), 278 (Authorizations).</w:t>
      </w:r>
    </w:p>
    <w:p w14:paraId="407323FD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Strong SQL skills for data extraction, validation, and performance reporting using SQL Server and PostgreSQL.</w:t>
      </w:r>
    </w:p>
    <w:p w14:paraId="1C38677F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Hands-on with Power BI, Tableau, and Excel for KPI dashboards, claim analytics, and regulatory reporting.</w:t>
      </w:r>
    </w:p>
    <w:p w14:paraId="3AE72AA9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Played key roles in EDI modernization, claims automation, and system migrations from legacy to Facets/QNXT.</w:t>
      </w:r>
    </w:p>
    <w:p w14:paraId="515C5FB9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Reduced manual claims errors by 40% through implementation of automated claim validation logic.</w:t>
      </w:r>
    </w:p>
    <w:p w14:paraId="5FD11D3D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Experienced in Agile and Waterfall, conducting JAD sessions, sprint reviews, backlog grooming, and functional walkthroughs.</w:t>
      </w:r>
    </w:p>
    <w:p w14:paraId="745B8F9D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Familiar with CMS guidelines, ICD-10, CPT, NCPDP, and HL7 interfaces for payer-provider data sharing.</w:t>
      </w:r>
    </w:p>
    <w:p w14:paraId="77A16DCC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Collaborated with state and federal regulators during audits to ensure compliance and readiness.</w:t>
      </w:r>
    </w:p>
    <w:p w14:paraId="06FE1D61" w14:textId="77777777" w:rsidR="00EC1AFA" w:rsidRPr="00EC1AFA" w:rsidRDefault="00EC1AFA" w:rsidP="00EC1A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Comfortable in diverse environments including start-ups, mid-size payers, and multi-state Medicaid providers.</w:t>
      </w:r>
    </w:p>
    <w:p w14:paraId="084C72A1" w14:textId="77777777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3AE88EE5" w14:textId="77777777" w:rsidR="00EC1AFA" w:rsidRPr="0096561F" w:rsidRDefault="00EC1AFA" w:rsidP="00EC1A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>TECHNICAL SKILLS</w:t>
      </w:r>
    </w:p>
    <w:p w14:paraId="781AA233" w14:textId="77777777" w:rsidR="0096561F" w:rsidRPr="00EC1AFA" w:rsidRDefault="0096561F" w:rsidP="00EC1A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40"/>
        <w:gridCol w:w="6399"/>
      </w:tblGrid>
      <w:tr w:rsidR="00EC1AFA" w:rsidRPr="00EC1AFA" w14:paraId="1ED03857" w14:textId="77777777" w:rsidTr="00EC1AFA">
        <w:tc>
          <w:tcPr>
            <w:tcW w:w="0" w:type="auto"/>
            <w:hideMark/>
          </w:tcPr>
          <w:p w14:paraId="79B8E93B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Healthcare Platforms</w:t>
            </w:r>
          </w:p>
        </w:tc>
        <w:tc>
          <w:tcPr>
            <w:tcW w:w="0" w:type="auto"/>
            <w:hideMark/>
          </w:tcPr>
          <w:p w14:paraId="45D8876D" w14:textId="39C743AF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Facets, QNXT, EPIC, MedicaSoft, </w:t>
            </w:r>
            <w:r w:rsidR="00875A82"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>Health Edge</w:t>
            </w: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>, Duck Creek</w:t>
            </w:r>
          </w:p>
        </w:tc>
      </w:tr>
      <w:tr w:rsidR="00EC1AFA" w:rsidRPr="00EC1AFA" w14:paraId="2BDD1A1D" w14:textId="77777777" w:rsidTr="00EC1AFA">
        <w:tc>
          <w:tcPr>
            <w:tcW w:w="0" w:type="auto"/>
            <w:hideMark/>
          </w:tcPr>
          <w:p w14:paraId="350E2FFB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EDI Transactions</w:t>
            </w:r>
          </w:p>
        </w:tc>
        <w:tc>
          <w:tcPr>
            <w:tcW w:w="0" w:type="auto"/>
            <w:hideMark/>
          </w:tcPr>
          <w:p w14:paraId="7C5389DF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it-IT"/>
              </w:rPr>
            </w:pP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  <w:lang w:val="it-IT"/>
              </w:rPr>
              <w:t>837P/I/D, 835, 834, 270/271, 276/277, 278, HL7, NCPDP</w:t>
            </w:r>
          </w:p>
        </w:tc>
      </w:tr>
      <w:tr w:rsidR="00EC1AFA" w:rsidRPr="00EC1AFA" w14:paraId="038EB8DD" w14:textId="77777777" w:rsidTr="00EC1AFA">
        <w:tc>
          <w:tcPr>
            <w:tcW w:w="0" w:type="auto"/>
            <w:hideMark/>
          </w:tcPr>
          <w:p w14:paraId="5C3F85CD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Standards</w:t>
            </w:r>
          </w:p>
        </w:tc>
        <w:tc>
          <w:tcPr>
            <w:tcW w:w="0" w:type="auto"/>
            <w:hideMark/>
          </w:tcPr>
          <w:p w14:paraId="0BFCFD51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>HIPAA 5010, CMS, ICD-10, CPT, ACA</w:t>
            </w:r>
          </w:p>
        </w:tc>
      </w:tr>
      <w:tr w:rsidR="00EC1AFA" w:rsidRPr="00EC1AFA" w14:paraId="3743000D" w14:textId="77777777" w:rsidTr="00EC1AFA">
        <w:tc>
          <w:tcPr>
            <w:tcW w:w="0" w:type="auto"/>
            <w:hideMark/>
          </w:tcPr>
          <w:p w14:paraId="15569EC0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Databases &amp; ETL</w:t>
            </w:r>
          </w:p>
        </w:tc>
        <w:tc>
          <w:tcPr>
            <w:tcW w:w="0" w:type="auto"/>
            <w:hideMark/>
          </w:tcPr>
          <w:p w14:paraId="3714E286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>SQL Server, PostgreSQL, MySQL, SSIS, SSRS</w:t>
            </w:r>
          </w:p>
        </w:tc>
      </w:tr>
      <w:tr w:rsidR="00EC1AFA" w:rsidRPr="00EC1AFA" w14:paraId="1613E74A" w14:textId="77777777" w:rsidTr="00EC1AFA">
        <w:tc>
          <w:tcPr>
            <w:tcW w:w="0" w:type="auto"/>
            <w:hideMark/>
          </w:tcPr>
          <w:p w14:paraId="2065D69B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&amp; QA</w:t>
            </w:r>
          </w:p>
        </w:tc>
        <w:tc>
          <w:tcPr>
            <w:tcW w:w="0" w:type="auto"/>
            <w:hideMark/>
          </w:tcPr>
          <w:p w14:paraId="7DE6B0A7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>UAT, SIT, HP ALM, Postman, SoapUI, JIRA</w:t>
            </w:r>
          </w:p>
        </w:tc>
      </w:tr>
      <w:tr w:rsidR="00EC1AFA" w:rsidRPr="00EC1AFA" w14:paraId="0B8185AD" w14:textId="77777777" w:rsidTr="00EC1AFA">
        <w:tc>
          <w:tcPr>
            <w:tcW w:w="0" w:type="auto"/>
            <w:hideMark/>
          </w:tcPr>
          <w:p w14:paraId="149CB5A9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Project Management</w:t>
            </w:r>
          </w:p>
        </w:tc>
        <w:tc>
          <w:tcPr>
            <w:tcW w:w="0" w:type="auto"/>
            <w:hideMark/>
          </w:tcPr>
          <w:p w14:paraId="5AF1DB93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>Agile (Scrum, Kanban), Waterfall, JIRA, Confluence</w:t>
            </w:r>
          </w:p>
        </w:tc>
      </w:tr>
      <w:tr w:rsidR="00EC1AFA" w:rsidRPr="00EC1AFA" w14:paraId="49C076CE" w14:textId="77777777" w:rsidTr="00EC1AFA">
        <w:tc>
          <w:tcPr>
            <w:tcW w:w="0" w:type="auto"/>
            <w:hideMark/>
          </w:tcPr>
          <w:p w14:paraId="02F1E736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Analytics &amp; Reporting</w:t>
            </w:r>
          </w:p>
        </w:tc>
        <w:tc>
          <w:tcPr>
            <w:tcW w:w="0" w:type="auto"/>
            <w:hideMark/>
          </w:tcPr>
          <w:p w14:paraId="153FC049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>Power BI, Tableau, Excel (Pivot Tables), Ad hoc SQL queries</w:t>
            </w:r>
          </w:p>
        </w:tc>
      </w:tr>
      <w:tr w:rsidR="00EC1AFA" w:rsidRPr="00EC1AFA" w14:paraId="6E7F06FB" w14:textId="77777777" w:rsidTr="00EC1AFA">
        <w:tc>
          <w:tcPr>
            <w:tcW w:w="0" w:type="auto"/>
            <w:hideMark/>
          </w:tcPr>
          <w:p w14:paraId="779A95D9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Healthcare Domains</w:t>
            </w:r>
          </w:p>
        </w:tc>
        <w:tc>
          <w:tcPr>
            <w:tcW w:w="0" w:type="auto"/>
            <w:hideMark/>
          </w:tcPr>
          <w:p w14:paraId="00739DF2" w14:textId="77777777" w:rsidR="00EC1AFA" w:rsidRPr="00EC1AFA" w:rsidRDefault="00EC1AFA" w:rsidP="00EC1AFA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C1AFA">
              <w:rPr>
                <w:rFonts w:ascii="Times New Roman" w:eastAsia="Times New Roman" w:hAnsi="Times New Roman" w:cs="Times New Roman"/>
                <w:sz w:val="23"/>
                <w:szCs w:val="23"/>
              </w:rPr>
              <w:t>Medicaid, Medicare, Commercial Plans, Dental, Behavioral Health</w:t>
            </w:r>
          </w:p>
        </w:tc>
      </w:tr>
    </w:tbl>
    <w:p w14:paraId="1A3BC2A0" w14:textId="0F749E84" w:rsidR="00EC1AFA" w:rsidRPr="0096561F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64AFD2A6" w14:textId="77777777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01A62150" w14:textId="77777777" w:rsidR="00EC1AFA" w:rsidRDefault="00EC1AFA" w:rsidP="00EC1A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>PROFESSIONAL EXPERIENCE</w:t>
      </w:r>
    </w:p>
    <w:p w14:paraId="3216263A" w14:textId="77777777" w:rsidR="0096561F" w:rsidRPr="00EC1AFA" w:rsidRDefault="0096561F" w:rsidP="00EC1A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</w:p>
    <w:p w14:paraId="574CD4A0" w14:textId="363D3666" w:rsidR="0096561F" w:rsidRPr="00EC1AFA" w:rsidRDefault="00EC1AFA" w:rsidP="00EC1A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Healthcare Business Analyst</w:t>
      </w:r>
    </w:p>
    <w:p w14:paraId="2B5197FA" w14:textId="77777777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lastRenderedPageBreak/>
        <w:t>Fallon Health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 xml:space="preserve">, Worcester, MA (Remote) | </w:t>
      </w:r>
      <w:r w:rsidRPr="00EC1AFA">
        <w:rPr>
          <w:rFonts w:ascii="Times New Roman" w:eastAsia="Times New Roman" w:hAnsi="Times New Roman" w:cs="Times New Roman"/>
          <w:i/>
          <w:iCs/>
          <w:sz w:val="23"/>
          <w:szCs w:val="23"/>
        </w:rPr>
        <w:t>Jan 2021 – Present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br/>
      </w: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Project Scope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>: Led EDI modernization to reduce payer rework, integrate claims data pipelines, and improve compliance across multiple product lines including Medicare Advantage and Medicaid plans.</w:t>
      </w:r>
    </w:p>
    <w:p w14:paraId="74400C09" w14:textId="199A6ED2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 xml:space="preserve">Analyzed 837 and 835 workflows, leading to a 25% </w:t>
      </w:r>
      <w:r w:rsidR="00875A82" w:rsidRPr="00EC1AFA">
        <w:rPr>
          <w:rFonts w:ascii="Times New Roman" w:eastAsia="Times New Roman" w:hAnsi="Times New Roman" w:cs="Times New Roman"/>
          <w:sz w:val="23"/>
          <w:szCs w:val="23"/>
        </w:rPr>
        <w:t>drop-in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 xml:space="preserve"> claim denial rates across inpatient claims.</w:t>
      </w:r>
    </w:p>
    <w:p w14:paraId="581ABAA4" w14:textId="77777777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Designed and executed SQL-based validation logic to monitor claims volume, rejections, and clearinghouse turnaround.</w:t>
      </w:r>
    </w:p>
    <w:p w14:paraId="14770BB5" w14:textId="77777777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Spearheaded migration from legacy system to Facets, ensuring real-time eligibility (270/271) and remittance integration.</w:t>
      </w:r>
    </w:p>
    <w:p w14:paraId="3608E856" w14:textId="77777777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Built Power BI dashboards for executives, visualizing trends in claims adjudication, rejection patterns, and member eligibility.</w:t>
      </w:r>
    </w:p>
    <w:p w14:paraId="0EC5ECF5" w14:textId="77777777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Led UAT efforts involving payers, providers, and clearinghouses—achieving a 98% defect closure rate before go-live.</w:t>
      </w:r>
    </w:p>
    <w:p w14:paraId="5A2031F1" w14:textId="77777777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Implemented HIPAA 5010 validation rules to ensure CMS compliance during audit readiness cycles.</w:t>
      </w:r>
    </w:p>
    <w:p w14:paraId="2028DA92" w14:textId="77777777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Hosted recurring JAD sessions with provider reps and clearinghouses to gather feedback on EDI flow issues.</w:t>
      </w:r>
    </w:p>
    <w:p w14:paraId="5A55DBB8" w14:textId="77777777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Delivered documentation (BRDs, Use Cases, Process Maps) for Dev and QA teams under Agile sprints.</w:t>
      </w:r>
    </w:p>
    <w:p w14:paraId="2ADB0307" w14:textId="77777777" w:rsidR="00EC1AFA" w:rsidRPr="00EC1AFA" w:rsidRDefault="00EC1AFA" w:rsidP="00EC1A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Mentored junior analysts on ANSI X12 mapping, HIPAA guidelines, and SQL data extraction.</w:t>
      </w:r>
    </w:p>
    <w:p w14:paraId="2F0FED93" w14:textId="77777777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Environment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>: Facets, SQL Server, Power BI, EPIC, HIPAA 5010, Medicaid/Medicare, ANSI X12</w:t>
      </w:r>
    </w:p>
    <w:p w14:paraId="1119E590" w14:textId="5C53A720" w:rsidR="00EC1AFA" w:rsidRPr="0096561F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6CCCFF8C" w14:textId="77777777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298891E4" w14:textId="77777777" w:rsidR="00EC1AFA" w:rsidRPr="00EC1AFA" w:rsidRDefault="00EC1AFA" w:rsidP="00EC1A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Healthcare Business Analyst</w:t>
      </w:r>
    </w:p>
    <w:p w14:paraId="7751A3BA" w14:textId="77777777" w:rsid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Tufts Health Plan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 xml:space="preserve">, Watertown, MA | </w:t>
      </w:r>
      <w:r w:rsidRPr="00EC1AFA">
        <w:rPr>
          <w:rFonts w:ascii="Times New Roman" w:eastAsia="Times New Roman" w:hAnsi="Times New Roman" w:cs="Times New Roman"/>
          <w:i/>
          <w:iCs/>
          <w:sz w:val="23"/>
          <w:szCs w:val="23"/>
        </w:rPr>
        <w:t>July 2017 – Dec 2020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br/>
      </w: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Project Scope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>: Implemented claims workflow automation and transitioned eligibility management to QNXT platform for Medicaid and Dual-Eligible populations.</w:t>
      </w:r>
    </w:p>
    <w:p w14:paraId="7DBB8B69" w14:textId="77777777" w:rsidR="0096561F" w:rsidRPr="00EC1AFA" w:rsidRDefault="0096561F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120316DA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Analyzed 837P, 837I, and 270/271 transactions to align claims workflows with payer logic and state policies.</w:t>
      </w:r>
    </w:p>
    <w:p w14:paraId="1B905B7A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Played a lead role in system migration to QNXT, ensuring clean data conversion and claims continuity.</w:t>
      </w:r>
    </w:p>
    <w:p w14:paraId="0C12063B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 xml:space="preserve">Built custom SQL reports to track </w:t>
      </w:r>
      <w:proofErr w:type="gramStart"/>
      <w:r w:rsidRPr="00EC1AFA">
        <w:rPr>
          <w:rFonts w:ascii="Times New Roman" w:eastAsia="Times New Roman" w:hAnsi="Times New Roman" w:cs="Times New Roman"/>
          <w:sz w:val="23"/>
          <w:szCs w:val="23"/>
        </w:rPr>
        <w:t>first-pass</w:t>
      </w:r>
      <w:proofErr w:type="gramEnd"/>
      <w:r w:rsidRPr="00EC1AFA">
        <w:rPr>
          <w:rFonts w:ascii="Times New Roman" w:eastAsia="Times New Roman" w:hAnsi="Times New Roman" w:cs="Times New Roman"/>
          <w:sz w:val="23"/>
          <w:szCs w:val="23"/>
        </w:rPr>
        <w:t xml:space="preserve"> claims rates, reject codes, and provider response delays.</w:t>
      </w:r>
    </w:p>
    <w:p w14:paraId="2A85ADAC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Defined functional specs for enrollment file ingestion (834) and remittance matching logic (835).</w:t>
      </w:r>
    </w:p>
    <w:p w14:paraId="656467B7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Facilitated Agile ceremonies including daily standups, grooming, and retrospectives.</w:t>
      </w:r>
    </w:p>
    <w:p w14:paraId="57EBB537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Reduced provider complaints by improving claims auto-adjudication rate from 62% to 81%.</w:t>
      </w:r>
    </w:p>
    <w:p w14:paraId="0893E1BD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Worked with Tableau to build state-compliant dashboards for Medicaid contract reporting.</w:t>
      </w:r>
    </w:p>
    <w:p w14:paraId="2C47D293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Collaborated with internal compliance and CMS audit teams during NCQA accreditation reviews.</w:t>
      </w:r>
    </w:p>
    <w:p w14:paraId="5A660CBF" w14:textId="77777777" w:rsidR="00EC1AFA" w:rsidRPr="00EC1AFA" w:rsidRDefault="00EC1AFA" w:rsidP="00EC1A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Supported SIT/UAT with test scenarios covering edge-case provider configurations.</w:t>
      </w:r>
    </w:p>
    <w:p w14:paraId="1803CFD5" w14:textId="77777777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Environment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>: QNXT, SQL Server, Tableau, BizTalk, ANSI X12, Medicaid, CMS Compliance</w:t>
      </w:r>
    </w:p>
    <w:p w14:paraId="731DE128" w14:textId="77777777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39BB0149" w14:textId="77777777" w:rsidR="00EC1AFA" w:rsidRPr="00EC1AFA" w:rsidRDefault="00EC1AFA" w:rsidP="00EC1A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Business Analyst – Insurance Modernization</w:t>
      </w:r>
    </w:p>
    <w:p w14:paraId="562D2722" w14:textId="77777777" w:rsid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lastRenderedPageBreak/>
        <w:t>Hanover Insurance Group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 xml:space="preserve">, Worcester, MA | </w:t>
      </w:r>
      <w:r w:rsidRPr="00EC1AFA">
        <w:rPr>
          <w:rFonts w:ascii="Times New Roman" w:eastAsia="Times New Roman" w:hAnsi="Times New Roman" w:cs="Times New Roman"/>
          <w:i/>
          <w:iCs/>
          <w:sz w:val="23"/>
          <w:szCs w:val="23"/>
        </w:rPr>
        <w:t>Jan 2016 – June 2017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br/>
      </w: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Project Scope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>: Oversaw the digitization of commercial lines underwriting and claims adjudication systems including AI-driven policy automation.</w:t>
      </w:r>
    </w:p>
    <w:p w14:paraId="0E9DBBC1" w14:textId="77777777" w:rsidR="0096561F" w:rsidRPr="00EC1AFA" w:rsidRDefault="0096561F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1D43267C" w14:textId="77777777" w:rsidR="00EC1AFA" w:rsidRPr="00EC1AFA" w:rsidRDefault="00EC1AFA" w:rsidP="00EC1A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Gathered business rules and policy lifecycle triggers to support commercial P&amp;C insurance automation.</w:t>
      </w:r>
    </w:p>
    <w:p w14:paraId="34282270" w14:textId="77777777" w:rsidR="00EC1AFA" w:rsidRPr="00EC1AFA" w:rsidRDefault="00EC1AFA" w:rsidP="00EC1A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Mapped claims adjudication workflows, integrating new modules in Duck Creek to streamline FNOL (first notice of loss).</w:t>
      </w:r>
    </w:p>
    <w:p w14:paraId="02BDEFCB" w14:textId="77777777" w:rsidR="00EC1AFA" w:rsidRPr="00EC1AFA" w:rsidRDefault="00EC1AFA" w:rsidP="00EC1A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Conducted JAD sessions with underwriters and actuaries to refine risk models.</w:t>
      </w:r>
    </w:p>
    <w:p w14:paraId="4BA4EEB3" w14:textId="77777777" w:rsidR="00EC1AFA" w:rsidRPr="00EC1AFA" w:rsidRDefault="00EC1AFA" w:rsidP="00EC1A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Created SQL extracts to support actuarial modeling and trend predictions across multiple regions.</w:t>
      </w:r>
    </w:p>
    <w:p w14:paraId="11662C76" w14:textId="77777777" w:rsidR="00EC1AFA" w:rsidRPr="00EC1AFA" w:rsidRDefault="00EC1AFA" w:rsidP="00EC1A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Built Power BI dashboards for claims adjusters—providing real-time case prioritization and fraud flagging.</w:t>
      </w:r>
    </w:p>
    <w:p w14:paraId="17C476C6" w14:textId="77777777" w:rsidR="00EC1AFA" w:rsidRPr="00EC1AFA" w:rsidRDefault="00EC1AFA" w:rsidP="00EC1A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Led QA support during SIT/UAT cycles to validate policy workflows across regions and lines of business.</w:t>
      </w:r>
    </w:p>
    <w:p w14:paraId="670D3D7A" w14:textId="77777777" w:rsidR="00EC1AFA" w:rsidRPr="00EC1AFA" w:rsidRDefault="00EC1AFA" w:rsidP="00EC1A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Delivered business training on policy issuance updates, reducing service desk calls by 25%.</w:t>
      </w:r>
    </w:p>
    <w:p w14:paraId="01FC7054" w14:textId="77777777" w:rsidR="00EC1AFA" w:rsidRPr="00EC1AFA" w:rsidRDefault="00EC1AFA" w:rsidP="00EC1A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sz w:val="23"/>
          <w:szCs w:val="23"/>
        </w:rPr>
        <w:t>Ensured compliance with state-specific underwriting guidelines and policy forms.</w:t>
      </w:r>
    </w:p>
    <w:p w14:paraId="4C6DF56C" w14:textId="77777777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Environment</w:t>
      </w:r>
      <w:r w:rsidRPr="00EC1AFA">
        <w:rPr>
          <w:rFonts w:ascii="Times New Roman" w:eastAsia="Times New Roman" w:hAnsi="Times New Roman" w:cs="Times New Roman"/>
          <w:sz w:val="23"/>
          <w:szCs w:val="23"/>
        </w:rPr>
        <w:t>: Duck Creek, Power BI, SQL Server, Visio, Agile, Commercial P&amp;C Lines</w:t>
      </w:r>
    </w:p>
    <w:p w14:paraId="316CFED6" w14:textId="0CD7E293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3D7936FA" w14:textId="77777777" w:rsidR="00EC1AFA" w:rsidRPr="00EC1AFA" w:rsidRDefault="00EC1AFA" w:rsidP="00EC1A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>EDUCATION</w:t>
      </w:r>
    </w:p>
    <w:p w14:paraId="6E3EE97D" w14:textId="2A343195" w:rsidR="00EC1AFA" w:rsidRPr="00EC1AFA" w:rsidRDefault="00EC1AFA" w:rsidP="00EC1AF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C1AFA">
        <w:rPr>
          <w:rFonts w:ascii="Times New Roman" w:eastAsia="Times New Roman" w:hAnsi="Times New Roman" w:cs="Times New Roman"/>
          <w:b/>
          <w:bCs/>
          <w:sz w:val="23"/>
          <w:szCs w:val="23"/>
        </w:rPr>
        <w:t>Associate Degree in Medical Office Administration</w:t>
      </w:r>
      <w:r w:rsidR="00D54D8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| </w:t>
      </w:r>
      <w:r w:rsidRPr="00EC1AFA">
        <w:rPr>
          <w:rFonts w:ascii="Times New Roman" w:eastAsia="Times New Roman" w:hAnsi="Times New Roman" w:cs="Times New Roman"/>
          <w:i/>
          <w:iCs/>
          <w:sz w:val="23"/>
          <w:szCs w:val="23"/>
        </w:rPr>
        <w:t>Virginia College</w:t>
      </w:r>
    </w:p>
    <w:p w14:paraId="5AA960AA" w14:textId="77777777" w:rsidR="00EC1AFA" w:rsidRPr="0096561F" w:rsidRDefault="00EC1AFA" w:rsidP="007A0AB7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sectPr w:rsidR="00EC1AFA" w:rsidRPr="0096561F" w:rsidSect="00CA165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A40"/>
    <w:multiLevelType w:val="multilevel"/>
    <w:tmpl w:val="CE0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204A"/>
    <w:multiLevelType w:val="multilevel"/>
    <w:tmpl w:val="01B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20192"/>
    <w:multiLevelType w:val="multilevel"/>
    <w:tmpl w:val="D59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1675B"/>
    <w:multiLevelType w:val="multilevel"/>
    <w:tmpl w:val="D32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6117F"/>
    <w:multiLevelType w:val="multilevel"/>
    <w:tmpl w:val="F0F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91F1D"/>
    <w:multiLevelType w:val="multilevel"/>
    <w:tmpl w:val="85D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5405A"/>
    <w:multiLevelType w:val="multilevel"/>
    <w:tmpl w:val="214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70DA7"/>
    <w:multiLevelType w:val="multilevel"/>
    <w:tmpl w:val="BE7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71FC9"/>
    <w:multiLevelType w:val="multilevel"/>
    <w:tmpl w:val="1D7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13868">
    <w:abstractNumId w:val="0"/>
  </w:num>
  <w:num w:numId="2" w16cid:durableId="2081055986">
    <w:abstractNumId w:val="4"/>
  </w:num>
  <w:num w:numId="3" w16cid:durableId="722950804">
    <w:abstractNumId w:val="6"/>
  </w:num>
  <w:num w:numId="4" w16cid:durableId="1299147797">
    <w:abstractNumId w:val="2"/>
  </w:num>
  <w:num w:numId="5" w16cid:durableId="636496698">
    <w:abstractNumId w:val="8"/>
  </w:num>
  <w:num w:numId="6" w16cid:durableId="223957086">
    <w:abstractNumId w:val="1"/>
  </w:num>
  <w:num w:numId="7" w16cid:durableId="952906134">
    <w:abstractNumId w:val="5"/>
  </w:num>
  <w:num w:numId="8" w16cid:durableId="1291940162">
    <w:abstractNumId w:val="7"/>
  </w:num>
  <w:num w:numId="9" w16cid:durableId="1570653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A6"/>
    <w:rsid w:val="00023C8F"/>
    <w:rsid w:val="000873A4"/>
    <w:rsid w:val="001E78E2"/>
    <w:rsid w:val="00214EA6"/>
    <w:rsid w:val="002948EA"/>
    <w:rsid w:val="002F46F9"/>
    <w:rsid w:val="00301859"/>
    <w:rsid w:val="003D30DB"/>
    <w:rsid w:val="00441314"/>
    <w:rsid w:val="004C15E5"/>
    <w:rsid w:val="00516E35"/>
    <w:rsid w:val="0056117E"/>
    <w:rsid w:val="0060328D"/>
    <w:rsid w:val="00672197"/>
    <w:rsid w:val="00781E71"/>
    <w:rsid w:val="007A0AB7"/>
    <w:rsid w:val="007C169A"/>
    <w:rsid w:val="00875A82"/>
    <w:rsid w:val="008778C3"/>
    <w:rsid w:val="0096561F"/>
    <w:rsid w:val="00965F34"/>
    <w:rsid w:val="00CA1650"/>
    <w:rsid w:val="00D54D83"/>
    <w:rsid w:val="00D964CB"/>
    <w:rsid w:val="00DF46C2"/>
    <w:rsid w:val="00E721EB"/>
    <w:rsid w:val="00EC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F36BFF"/>
  <w15:chartTrackingRefBased/>
  <w15:docId w15:val="{AAD07070-DEC2-48B9-AA07-DE42A4AD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61F"/>
  </w:style>
  <w:style w:type="paragraph" w:styleId="Heading1">
    <w:name w:val="heading 1"/>
    <w:basedOn w:val="Normal"/>
    <w:next w:val="Normal"/>
    <w:link w:val="Heading1Char"/>
    <w:uiPriority w:val="9"/>
    <w:qFormat/>
    <w:rsid w:val="009656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1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1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1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1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1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1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656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1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561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656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1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1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1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6561F"/>
    <w:rPr>
      <w:b/>
      <w:bCs/>
      <w:smallCaps/>
      <w:spacing w:val="5"/>
      <w:u w:val="single"/>
    </w:rPr>
  </w:style>
  <w:style w:type="table" w:styleId="PlainTable1">
    <w:name w:val="Plain Table 1"/>
    <w:basedOn w:val="TableNormal"/>
    <w:uiPriority w:val="41"/>
    <w:rsid w:val="00214E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C1A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9656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6561F"/>
    <w:rPr>
      <w:b/>
      <w:bCs/>
    </w:rPr>
  </w:style>
  <w:style w:type="character" w:styleId="Emphasis">
    <w:name w:val="Emphasis"/>
    <w:basedOn w:val="DefaultParagraphFont"/>
    <w:uiPriority w:val="20"/>
    <w:qFormat/>
    <w:rsid w:val="0096561F"/>
    <w:rPr>
      <w:i/>
      <w:iCs/>
    </w:rPr>
  </w:style>
  <w:style w:type="paragraph" w:styleId="NoSpacing">
    <w:name w:val="No Spacing"/>
    <w:uiPriority w:val="1"/>
    <w:qFormat/>
    <w:rsid w:val="0096561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6561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6561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6561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561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Shaikh</dc:creator>
  <cp:keywords/>
  <dc:description/>
  <cp:lastModifiedBy>Nabil Shaikh</cp:lastModifiedBy>
  <cp:revision>23</cp:revision>
  <dcterms:created xsi:type="dcterms:W3CDTF">2025-02-26T23:06:00Z</dcterms:created>
  <dcterms:modified xsi:type="dcterms:W3CDTF">2025-04-02T21:54:00Z</dcterms:modified>
</cp:coreProperties>
</file>