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2006600</wp:posOffset>
            </wp:positionH>
            <wp:positionV relativeFrom="paragraph">
              <wp:posOffset>139700</wp:posOffset>
            </wp:positionV>
            <wp:extent cx="1036320" cy="1014426"/>
            <wp:effectExtent b="0" l="0" r="0" t="0"/>
            <wp:wrapSquare wrapText="bothSides" distB="0" distT="0" distL="114300" distR="114300"/>
            <wp:docPr descr="Google Cloud Professional Data Engineer ..." id="2014609065" name="image3.jpg"/>
            <a:graphic>
              <a:graphicData uri="http://schemas.openxmlformats.org/drawingml/2006/picture">
                <pic:pic>
                  <pic:nvPicPr>
                    <pic:cNvPr descr="Google Cloud Professional Data Engineer ..." id="0" name="image3.jpg"/>
                    <pic:cNvPicPr preferRelativeResize="0"/>
                  </pic:nvPicPr>
                  <pic:blipFill>
                    <a:blip r:embed="rId7"/>
                    <a:srcRect b="0" l="0" r="0" t="0"/>
                    <a:stretch>
                      <a:fillRect/>
                    </a:stretch>
                  </pic:blipFill>
                  <pic:spPr>
                    <a:xfrm>
                      <a:off x="0" y="0"/>
                      <a:ext cx="1036320" cy="101442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45720</wp:posOffset>
            </wp:positionV>
            <wp:extent cx="1196340" cy="1156970"/>
            <wp:effectExtent b="0" l="0" r="0" t="0"/>
            <wp:wrapSquare wrapText="bothSides" distB="0" distT="0" distL="114300" distR="114300"/>
            <wp:docPr descr="A blue hexagon with white text&#10;&#10;AI-generated content may be incorrect." id="2014609071" name="image6.png"/>
            <a:graphic>
              <a:graphicData uri="http://schemas.openxmlformats.org/drawingml/2006/picture">
                <pic:pic>
                  <pic:nvPicPr>
                    <pic:cNvPr descr="A blue hexagon with white text&#10;&#10;AI-generated content may be incorrect." id="0" name="image6.png"/>
                    <pic:cNvPicPr preferRelativeResize="0"/>
                  </pic:nvPicPr>
                  <pic:blipFill>
                    <a:blip r:embed="rId8"/>
                    <a:srcRect b="0" l="0" r="0" t="0"/>
                    <a:stretch>
                      <a:fillRect/>
                    </a:stretch>
                  </pic:blipFill>
                  <pic:spPr>
                    <a:xfrm>
                      <a:off x="0" y="0"/>
                      <a:ext cx="1196340" cy="11569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3538220</wp:posOffset>
            </wp:positionH>
            <wp:positionV relativeFrom="paragraph">
              <wp:posOffset>55880</wp:posOffset>
            </wp:positionV>
            <wp:extent cx="1325880" cy="1247140"/>
            <wp:effectExtent b="0" l="0" r="0" t="0"/>
            <wp:wrapSquare wrapText="bothSides" distB="0" distT="0" distL="114300" distR="114300"/>
            <wp:docPr descr="A hexagon with white text and a yellow check mark&#10;&#10;AI-generated content may be incorrect." id="2014609070" name="image4.png"/>
            <a:graphic>
              <a:graphicData uri="http://schemas.openxmlformats.org/drawingml/2006/picture">
                <pic:pic>
                  <pic:nvPicPr>
                    <pic:cNvPr descr="A hexagon with white text and a yellow check mark&#10;&#10;AI-generated content may be incorrect." id="0" name="image4.png"/>
                    <pic:cNvPicPr preferRelativeResize="0"/>
                  </pic:nvPicPr>
                  <pic:blipFill>
                    <a:blip r:embed="rId9"/>
                    <a:srcRect b="0" l="0" r="0" t="0"/>
                    <a:stretch>
                      <a:fillRect/>
                    </a:stretch>
                  </pic:blipFill>
                  <pic:spPr>
                    <a:xfrm>
                      <a:off x="0" y="0"/>
                      <a:ext cx="1325880" cy="1247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5458460</wp:posOffset>
            </wp:positionH>
            <wp:positionV relativeFrom="paragraph">
              <wp:posOffset>117475</wp:posOffset>
            </wp:positionV>
            <wp:extent cx="1021080" cy="1021080"/>
            <wp:effectExtent b="0" l="0" r="0" t="0"/>
            <wp:wrapSquare wrapText="bothSides" distB="0" distT="0" distL="114300" distR="114300"/>
            <wp:docPr descr="Microsoft Certified: Azure AI Engineer ..." id="2014609068" name="image2.png"/>
            <a:graphic>
              <a:graphicData uri="http://schemas.openxmlformats.org/drawingml/2006/picture">
                <pic:pic>
                  <pic:nvPicPr>
                    <pic:cNvPr descr="Microsoft Certified: Azure AI Engineer ..." id="0" name="image2.png"/>
                    <pic:cNvPicPr preferRelativeResize="0"/>
                  </pic:nvPicPr>
                  <pic:blipFill>
                    <a:blip r:embed="rId10"/>
                    <a:srcRect b="0" l="0" r="0" t="0"/>
                    <a:stretch>
                      <a:fillRect/>
                    </a:stretch>
                  </pic:blipFill>
                  <pic:spPr>
                    <a:xfrm>
                      <a:off x="0" y="0"/>
                      <a:ext cx="1021080" cy="102108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color w:val="00b0f0"/>
          <w:sz w:val="52"/>
          <w:szCs w:val="52"/>
        </w:rPr>
      </w:pPr>
      <w:r w:rsidDel="00000000" w:rsidR="00000000" w:rsidRPr="00000000">
        <w:rPr>
          <w:rFonts w:ascii="Times New Roman" w:cs="Times New Roman" w:eastAsia="Times New Roman" w:hAnsi="Times New Roman"/>
          <w:b w:val="1"/>
          <w:color w:val="00b0f0"/>
          <w:sz w:val="52"/>
          <w:szCs w:val="52"/>
          <w:rtl w:val="0"/>
        </w:rPr>
        <w:t xml:space="preserve">Amith RS</w:t>
      </w:r>
    </w:p>
    <w:p w:rsidR="00000000" w:rsidDel="00000000" w:rsidP="00000000" w:rsidRDefault="00000000" w:rsidRPr="00000000" w14:paraId="00000007">
      <w:pPr>
        <w:pBdr>
          <w:top w:color="00b0f0" w:space="1" w:sz="4" w:val="single"/>
          <w:bottom w:color="00b0f0" w:space="1" w:sz="4" w:val="single"/>
        </w:pBdr>
        <w:spacing w:after="0" w:line="276"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0"/>
          <w:szCs w:val="20"/>
        </w:rPr>
        <w:drawing>
          <wp:inline distB="0" distT="0" distL="0" distR="0">
            <wp:extent cx="156275" cy="136596"/>
            <wp:effectExtent b="0" l="0" r="0" t="0"/>
            <wp:docPr id="201460906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rot="5400000">
                      <a:off x="0" y="0"/>
                      <a:ext cx="156275" cy="136596"/>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 +1 (773) 645-3151, </w:t>
      </w:r>
      <w:r w:rsidDel="00000000" w:rsidR="00000000" w:rsidRPr="00000000">
        <w:rPr>
          <w:rFonts w:ascii="Times New Roman" w:cs="Times New Roman" w:eastAsia="Times New Roman" w:hAnsi="Times New Roman"/>
          <w:b w:val="1"/>
          <w:sz w:val="20"/>
          <w:szCs w:val="20"/>
        </w:rPr>
        <w:drawing>
          <wp:inline distB="0" distT="0" distL="0" distR="0">
            <wp:extent cx="142061" cy="121299"/>
            <wp:effectExtent b="0" l="0" r="0" t="0"/>
            <wp:docPr descr="A black and white envelope&#10;&#10;AI-generated content may be incorrect." id="2014609069" name="image5.png"/>
            <a:graphic>
              <a:graphicData uri="http://schemas.openxmlformats.org/drawingml/2006/picture">
                <pic:pic>
                  <pic:nvPicPr>
                    <pic:cNvPr descr="A black and white envelope&#10;&#10;AI-generated content may be incorrect." id="0" name="image5.png"/>
                    <pic:cNvPicPr preferRelativeResize="0"/>
                  </pic:nvPicPr>
                  <pic:blipFill>
                    <a:blip r:embed="rId12"/>
                    <a:srcRect b="0" l="0" r="0" t="0"/>
                    <a:stretch>
                      <a:fillRect/>
                    </a:stretch>
                  </pic:blipFill>
                  <pic:spPr>
                    <a:xfrm>
                      <a:off x="0" y="0"/>
                      <a:ext cx="142061" cy="121299"/>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 </w:t>
      </w:r>
      <w:hyperlink r:id="rId13">
        <w:r w:rsidDel="00000000" w:rsidR="00000000" w:rsidRPr="00000000">
          <w:rPr>
            <w:rFonts w:ascii="Times New Roman" w:cs="Times New Roman" w:eastAsia="Times New Roman" w:hAnsi="Times New Roman"/>
            <w:b w:val="1"/>
            <w:color w:val="467886"/>
            <w:sz w:val="20"/>
            <w:szCs w:val="20"/>
            <w:u w:val="single"/>
            <w:rtl w:val="0"/>
          </w:rPr>
          <w:t xml:space="preserve">amithsu3@gmail.com</w:t>
        </w:r>
      </w:hyperlink>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0"/>
          <w:szCs w:val="20"/>
        </w:rPr>
        <w:drawing>
          <wp:inline distB="0" distT="0" distL="0" distR="0">
            <wp:extent cx="138552" cy="131624"/>
            <wp:effectExtent b="0" l="0" r="0" t="0"/>
            <wp:docPr descr="A black square with white letters in it&#10;&#10;AI-generated content may be incorrect." id="2014609067" name="image1.png"/>
            <a:graphic>
              <a:graphicData uri="http://schemas.openxmlformats.org/drawingml/2006/picture">
                <pic:pic>
                  <pic:nvPicPr>
                    <pic:cNvPr descr="A black square with white letters in it&#10;&#10;AI-generated content may be incorrect." id="0" name="image1.png"/>
                    <pic:cNvPicPr preferRelativeResize="0"/>
                  </pic:nvPicPr>
                  <pic:blipFill>
                    <a:blip r:embed="rId14"/>
                    <a:srcRect b="0" l="0" r="0" t="0"/>
                    <a:stretch>
                      <a:fillRect/>
                    </a:stretch>
                  </pic:blipFill>
                  <pic:spPr>
                    <a:xfrm>
                      <a:off x="0" y="0"/>
                      <a:ext cx="138552" cy="131624"/>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 https://www.linkedin.com/in/amith-var99/</w:t>
      </w:r>
    </w:p>
    <w:p w:rsidR="00000000" w:rsidDel="00000000" w:rsidP="00000000" w:rsidRDefault="00000000" w:rsidRPr="00000000" w14:paraId="00000008">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9">
      <w:pPr>
        <w:pBdr>
          <w:bottom w:color="00b0f0" w:space="1" w:sz="4" w:val="single"/>
        </w:pBdr>
        <w:spacing w:after="0" w:line="276" w:lineRule="auto"/>
        <w:jc w:val="both"/>
        <w:rPr>
          <w:rFonts w:ascii="Times New Roman" w:cs="Times New Roman" w:eastAsia="Times New Roman" w:hAnsi="Times New Roman"/>
          <w:b w:val="1"/>
          <w:color w:val="00b0f0"/>
          <w:sz w:val="36"/>
          <w:szCs w:val="36"/>
        </w:rPr>
      </w:pPr>
      <w:r w:rsidDel="00000000" w:rsidR="00000000" w:rsidRPr="00000000">
        <w:rPr>
          <w:rFonts w:ascii="Times New Roman" w:cs="Times New Roman" w:eastAsia="Times New Roman" w:hAnsi="Times New Roman"/>
          <w:b w:val="1"/>
          <w:color w:val="00b0f0"/>
          <w:sz w:val="36"/>
          <w:szCs w:val="36"/>
          <w:rtl w:val="0"/>
        </w:rPr>
        <w:t xml:space="preserve">Summary</w:t>
      </w:r>
    </w:p>
    <w:p w:rsidR="00000000" w:rsidDel="00000000" w:rsidP="00000000" w:rsidRDefault="00000000" w:rsidRPr="00000000" w14:paraId="0000000A">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Senior AI/ML Engineer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10+ years of experience designing, implementing, and optimizing enterprise-grade data engineering, machine learning, and GenAI pipelines across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environments.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architecting scalable ETL workflows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Glue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Factory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Dataflow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Apache Spark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high performance and cost efficiency.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building real-time data ingestion and streaming solutions leveraging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Kinesis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Event Hubs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Pub/Sub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low-latency analytics and ML use cases.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in deploying, monitoring, and optimizing machine learning models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SageMaker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 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in integrating advanced NLP capabilities with tools such as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Comprehend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Textract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custom-trained LLMs, supporting unstructured data processing at scale.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Exposure to implementing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Retrieval-Augmented Generation (RAG)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pipelines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OpenSearch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enhancing explainability and contextual accuracy in GenAI applications.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in designing robust data lake and warehouse architectures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S3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Lake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Redshift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Synapse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Expertise in data governance, cataloging, and compliance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Glue Data Catalog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Purview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GDPR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PCI-DSS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CCPA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regulations.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in implementing model drift detection, fairness checks, and automated retraining workflows to maintain AI model accuracy and ethical alignment.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Strong exposure to securing enterprise data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KMS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KMS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Macie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data masking techniques.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delivering actionable business insights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QuickSight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Power BI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Looker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dashboards integrated with real-time analytics.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 exposure to orchestrating workflows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Step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Pipelines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Composer (Airflow)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both batch and streaming workloads.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Hands-on experience in developing CI/CD pipelines for data and ML solutions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CodePipeline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CloudFormation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Expertise in feature engineering and large-scale model training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XGBoost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TabNet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PyTorch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TensorFlow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scikit-learn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in optimizing compute resources for distributed processing jobs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EMR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Databricks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Dataproc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Hands-on experience in integrating security, observability, and governance into ML pipelines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SageMaker Model Monitor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Monitor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DLP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collaborating with cross-functional teams to deliver end-to-end AI/ML products, from data ingestion through deployment and ongoing optimization.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multi-cloud solution design initiatives, leveraging the strengths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achieve performance, cost, and compliance goals.</w:t>
      </w:r>
    </w:p>
    <w:p w:rsidR="00000000" w:rsidDel="00000000" w:rsidP="00000000" w:rsidRDefault="00000000" w:rsidRPr="00000000" w14:paraId="0000001D">
      <w:pPr>
        <w:spacing w:after="0" w:line="276" w:lineRule="auto"/>
        <w:jc w:val="both"/>
        <w:rPr>
          <w:rFonts w:ascii="Times New Roman" w:cs="Times New Roman" w:eastAsia="Times New Roman" w:hAnsi="Times New Roman"/>
          <w:b w:val="1"/>
          <w:color w:val="0070c0"/>
          <w:sz w:val="20"/>
          <w:szCs w:val="20"/>
          <w:u w:val="single"/>
        </w:rPr>
      </w:pPr>
      <w:r w:rsidDel="00000000" w:rsidR="00000000" w:rsidRPr="00000000">
        <w:rPr>
          <w:rtl w:val="0"/>
        </w:rPr>
      </w:r>
    </w:p>
    <w:p w:rsidR="00000000" w:rsidDel="00000000" w:rsidP="00000000" w:rsidRDefault="00000000" w:rsidRPr="00000000" w14:paraId="0000001E">
      <w:pPr>
        <w:pBdr>
          <w:bottom w:color="00b0f0" w:space="1" w:sz="4" w:val="single"/>
        </w:pBdr>
        <w:spacing w:after="0" w:line="276" w:lineRule="auto"/>
        <w:jc w:val="both"/>
        <w:rPr>
          <w:rFonts w:ascii="Times New Roman" w:cs="Times New Roman" w:eastAsia="Times New Roman" w:hAnsi="Times New Roman"/>
          <w:b w:val="1"/>
          <w:color w:val="00b0f0"/>
          <w:sz w:val="36"/>
          <w:szCs w:val="36"/>
        </w:rPr>
      </w:pPr>
      <w:r w:rsidDel="00000000" w:rsidR="00000000" w:rsidRPr="00000000">
        <w:rPr>
          <w:rFonts w:ascii="Times New Roman" w:cs="Times New Roman" w:eastAsia="Times New Roman" w:hAnsi="Times New Roman"/>
          <w:b w:val="1"/>
          <w:color w:val="00b0f0"/>
          <w:sz w:val="36"/>
          <w:szCs w:val="36"/>
          <w:rtl w:val="0"/>
        </w:rPr>
        <w:t xml:space="preserve">Technical Skills</w:t>
      </w:r>
    </w:p>
    <w:p w:rsidR="00000000" w:rsidDel="00000000" w:rsidP="00000000" w:rsidRDefault="00000000" w:rsidRPr="00000000" w14:paraId="0000001F">
      <w:pPr>
        <w:spacing w:after="0" w:line="276" w:lineRule="auto"/>
        <w:jc w:val="both"/>
        <w:rPr>
          <w:rFonts w:ascii="Times New Roman" w:cs="Times New Roman" w:eastAsia="Times New Roman" w:hAnsi="Times New Roman"/>
          <w:b w:val="1"/>
          <w:color w:val="0070c0"/>
          <w:sz w:val="20"/>
          <w:szCs w:val="20"/>
          <w:u w:val="single"/>
        </w:rPr>
      </w:pPr>
      <w:r w:rsidDel="00000000" w:rsidR="00000000" w:rsidRPr="00000000">
        <w:rPr>
          <w:rtl w:val="0"/>
        </w:rPr>
      </w:r>
    </w:p>
    <w:tbl>
      <w:tblPr>
        <w:tblStyle w:val="Table1"/>
        <w:tblW w:w="10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8323"/>
        <w:tblGridChange w:id="0">
          <w:tblGrid>
            <w:gridCol w:w="2547"/>
            <w:gridCol w:w="8323"/>
          </w:tblGrid>
        </w:tblGridChange>
      </w:tblGrid>
      <w:tr>
        <w:trPr>
          <w:cantSplit w:val="0"/>
          <w:tblHeader w:val="0"/>
        </w:trPr>
        <w:tc>
          <w:tcPr/>
          <w:p w:rsidR="00000000" w:rsidDel="00000000" w:rsidP="00000000" w:rsidRDefault="00000000" w:rsidRPr="00000000" w14:paraId="00000020">
            <w:pPr>
              <w:spacing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Category</w:t>
            </w:r>
          </w:p>
        </w:tc>
        <w:tc>
          <w:tcPr/>
          <w:p w:rsidR="00000000" w:rsidDel="00000000" w:rsidP="00000000" w:rsidRDefault="00000000" w:rsidRPr="00000000" w14:paraId="00000021">
            <w:pPr>
              <w:spacing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Tools/Technologies</w:t>
            </w:r>
          </w:p>
        </w:tc>
      </w:tr>
      <w:tr>
        <w:trPr>
          <w:cantSplit w:val="0"/>
          <w:tblHeader w:val="0"/>
        </w:trPr>
        <w:tc>
          <w:tcPr/>
          <w:p w:rsidR="00000000" w:rsidDel="00000000" w:rsidP="00000000" w:rsidRDefault="00000000" w:rsidRPr="00000000" w14:paraId="00000022">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ETL Tools</w:t>
            </w:r>
            <w:r w:rsidDel="00000000" w:rsidR="00000000" w:rsidRPr="00000000">
              <w:rPr>
                <w:rtl w:val="0"/>
              </w:rPr>
            </w:r>
          </w:p>
        </w:tc>
        <w:tc>
          <w:tcPr/>
          <w:p w:rsidR="00000000" w:rsidDel="00000000" w:rsidP="00000000" w:rsidRDefault="00000000" w:rsidRPr="00000000" w14:paraId="00000023">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AWS Glue, Azure Data Factory, Azure Databricks, Google Dataflow, Google Cloud Composer (Airflow), AWS Lambda, Azure Functions, Apache Spark, PySpark</w:t>
            </w:r>
            <w:r w:rsidDel="00000000" w:rsidR="00000000" w:rsidRPr="00000000">
              <w:rPr>
                <w:rtl w:val="0"/>
              </w:rPr>
            </w:r>
          </w:p>
        </w:tc>
      </w:tr>
      <w:tr>
        <w:trPr>
          <w:cantSplit w:val="0"/>
          <w:tblHeader w:val="0"/>
        </w:trPr>
        <w:tc>
          <w:tcPr/>
          <w:p w:rsidR="00000000" w:rsidDel="00000000" w:rsidP="00000000" w:rsidRDefault="00000000" w:rsidRPr="00000000" w14:paraId="00000024">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Processing</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Apache Spark, AWS EMR, Google Cloud Dataproc, Amazon Kinesis, Azure Event Hubs, Google Cloud Pub/Sub, AWS Lambda, Google Dataflow, PySpark, Azure Synapse Analytics</w:t>
            </w: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Integration</w:t>
            </w:r>
            <w:r w:rsidDel="00000000" w:rsidR="00000000" w:rsidRPr="00000000">
              <w:rPr>
                <w:rtl w:val="0"/>
              </w:rPr>
            </w:r>
          </w:p>
        </w:tc>
        <w:tc>
          <w:tcPr/>
          <w:p w:rsidR="00000000" w:rsidDel="00000000" w:rsidP="00000000" w:rsidRDefault="00000000" w:rsidRPr="00000000" w14:paraId="00000028">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SQL, NoSQL, APIs, Web Scraping, Data Validation, Data Transformation, Azure Data Factory, Azure Synapse Pipelines, SageMaker Feature Store</w:t>
            </w:r>
            <w:r w:rsidDel="00000000" w:rsidR="00000000" w:rsidRPr="00000000">
              <w:rPr>
                <w:rtl w:val="0"/>
              </w:rPr>
            </w:r>
          </w:p>
        </w:tc>
      </w:tr>
      <w:tr>
        <w:trPr>
          <w:cantSplit w:val="0"/>
          <w:tblHeader w:val="0"/>
        </w:trPr>
        <w:tc>
          <w:tcPr/>
          <w:p w:rsidR="00000000" w:rsidDel="00000000" w:rsidP="00000000" w:rsidRDefault="00000000" w:rsidRPr="00000000" w14:paraId="00000029">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Amazon Web Services (AWS)</w:t>
            </w:r>
            <w:r w:rsidDel="00000000" w:rsidR="00000000" w:rsidRPr="00000000">
              <w:rPr>
                <w:rtl w:val="0"/>
              </w:rPr>
            </w:r>
          </w:p>
        </w:tc>
        <w:tc>
          <w:tcPr/>
          <w:p w:rsidR="00000000" w:rsidDel="00000000" w:rsidP="00000000" w:rsidRDefault="00000000" w:rsidRPr="00000000" w14:paraId="0000002A">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S3, Redshift, Athena, Kinesis, Glue, EMR, IAM, Lake Formation, CloudWatch, CloudTrail, KMS, QuickSight, SageMaker, SageMaker Pipelines, SageMaker Feature Store, SageMaker Clarify, SageMaker Model Monitor, SageMaker Experiments, Amazon Textract, Amazon Comprehend, Amazon OpenSearch, Amazon Bedrock, AWS Lambda, API Gateway, AWS CodePipeline, CloudFormation, Amazon Macie</w:t>
            </w:r>
            <w:r w:rsidDel="00000000" w:rsidR="00000000" w:rsidRPr="00000000">
              <w:rPr>
                <w:rtl w:val="0"/>
              </w:rPr>
            </w:r>
          </w:p>
        </w:tc>
      </w:tr>
      <w:tr>
        <w:trPr>
          <w:cantSplit w:val="0"/>
          <w:tblHeader w:val="0"/>
        </w:trPr>
        <w:tc>
          <w:tcPr/>
          <w:p w:rsidR="00000000" w:rsidDel="00000000" w:rsidP="00000000" w:rsidRDefault="00000000" w:rsidRPr="00000000" w14:paraId="0000002B">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Microsoft Azure</w:t>
            </w:r>
            <w:r w:rsidDel="00000000" w:rsidR="00000000" w:rsidRPr="00000000">
              <w:rPr>
                <w:rtl w:val="0"/>
              </w:rPr>
            </w:r>
          </w:p>
        </w:tc>
        <w:tc>
          <w:tcPr/>
          <w:p w:rsidR="00000000" w:rsidDel="00000000" w:rsidP="00000000" w:rsidRDefault="00000000" w:rsidRPr="00000000" w14:paraId="0000002C">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Azure Synapse, Azure Data Lake, Azure Key Vault, Azure Purview, Power BI, Azure Monitor, Azure Functions, Azure Kubernetes Service (AKS), Azure ML, Azure DevOps, Azure Event Hubs, Azure Data Explorer, Azure Active Directory</w:t>
            </w:r>
            <w:r w:rsidDel="00000000" w:rsidR="00000000" w:rsidRPr="00000000">
              <w:rPr>
                <w:rtl w:val="0"/>
              </w:rPr>
            </w:r>
          </w:p>
        </w:tc>
      </w:tr>
      <w:tr>
        <w:trPr>
          <w:cantSplit w:val="0"/>
          <w:tblHeader w:val="0"/>
        </w:trPr>
        <w:tc>
          <w:tcPr/>
          <w:p w:rsidR="00000000" w:rsidDel="00000000" w:rsidP="00000000" w:rsidRDefault="00000000" w:rsidRPr="00000000" w14:paraId="0000002D">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Google Cloud Platform (GCP)</w:t>
            </w:r>
            <w:r w:rsidDel="00000000" w:rsidR="00000000" w:rsidRPr="00000000">
              <w:rPr>
                <w:rtl w:val="0"/>
              </w:rPr>
            </w:r>
          </w:p>
        </w:tc>
        <w:tc>
          <w:tcPr/>
          <w:p w:rsidR="00000000" w:rsidDel="00000000" w:rsidP="00000000" w:rsidRDefault="00000000" w:rsidRPr="00000000" w14:paraId="0000002E">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BigQuery, BigQuery ML, Vertex AI, Google Cloud Storage, Google Cloud Pub/Sub, Google Dataflow, Google Cloud Composer (Airflow), Google Cloud Functions, Google DLP, Google KMS, Looker, Google Cloud Platform (GCP)</w:t>
            </w:r>
            <w:r w:rsidDel="00000000" w:rsidR="00000000" w:rsidRPr="00000000">
              <w:rPr>
                <w:rtl w:val="0"/>
              </w:rPr>
            </w:r>
          </w:p>
        </w:tc>
      </w:tr>
      <w:tr>
        <w:trPr>
          <w:cantSplit w:val="0"/>
          <w:tblHeader w:val="0"/>
        </w:trPr>
        <w:tc>
          <w:tcPr/>
          <w:p w:rsidR="00000000" w:rsidDel="00000000" w:rsidP="00000000" w:rsidRDefault="00000000" w:rsidRPr="00000000" w14:paraId="0000002F">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Warehousing &amp; Lakes</w:t>
            </w:r>
            <w:r w:rsidDel="00000000" w:rsidR="00000000" w:rsidRPr="00000000">
              <w:rPr>
                <w:rtl w:val="0"/>
              </w:rPr>
            </w:r>
          </w:p>
        </w:tc>
        <w:tc>
          <w:tcPr/>
          <w:p w:rsidR="00000000" w:rsidDel="00000000" w:rsidP="00000000" w:rsidRDefault="00000000" w:rsidRPr="00000000" w14:paraId="00000030">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AWS Lake Formation, Azure Data Lake, Google Cloud Storage, Amazon Redshift, Azure Synapse Analytics, Google BigQuery, Data Warehouse (Generic), Glue Data Catalog</w:t>
            </w: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Cataloging</w:t>
            </w:r>
            <w:r w:rsidDel="00000000" w:rsidR="00000000" w:rsidRPr="00000000">
              <w:rPr>
                <w:rtl w:val="0"/>
              </w:rPr>
            </w:r>
          </w:p>
        </w:tc>
        <w:tc>
          <w:tcPr/>
          <w:p w:rsidR="00000000" w:rsidDel="00000000" w:rsidP="00000000" w:rsidRDefault="00000000" w:rsidRPr="00000000" w14:paraId="00000032">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color w:val="000000"/>
                <w:sz w:val="20"/>
                <w:szCs w:val="20"/>
                <w:rtl w:val="0"/>
              </w:rPr>
              <w:t xml:space="preserve">AWS Glue Data Catalog, Azure Purview</w:t>
            </w: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Security &amp; Compliance</w:t>
            </w:r>
            <w:r w:rsidDel="00000000" w:rsidR="00000000" w:rsidRPr="00000000">
              <w:rPr>
                <w:rtl w:val="0"/>
              </w:rPr>
            </w:r>
          </w:p>
        </w:tc>
        <w:tc>
          <w:tcPr/>
          <w:p w:rsidR="00000000" w:rsidDel="00000000" w:rsidP="00000000" w:rsidRDefault="00000000" w:rsidRPr="00000000" w14:paraId="00000034">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AWS KMS, Azure Key Vault, Google KMS, GDPR, HIPAA, PCI-DSS, CCPA, Google DLP, AWS IAM, Azure IAM, GCP IAM, Amazon Macie, CloudTrail, Data Masking</w:t>
            </w: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Data Analysis &amp; Visualization</w:t>
            </w:r>
            <w:r w:rsidDel="00000000" w:rsidR="00000000" w:rsidRPr="00000000">
              <w:rPr>
                <w:rtl w:val="0"/>
              </w:rPr>
            </w:r>
          </w:p>
        </w:tc>
        <w:tc>
          <w:tcPr/>
          <w:p w:rsidR="00000000" w:rsidDel="00000000" w:rsidP="00000000" w:rsidRDefault="00000000" w:rsidRPr="00000000" w14:paraId="00000036">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AWS QuickSight, Power BI, Tableau, Looker, Plotly, Mendix, Dashboards, KPI Tracking, Reporting, SQL, Seaborn, Matplotlib</w:t>
            </w: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Machine Learning &amp; Predictive Analytics</w:t>
            </w:r>
            <w:r w:rsidDel="00000000" w:rsidR="00000000" w:rsidRPr="00000000">
              <w:rPr>
                <w:rtl w:val="0"/>
              </w:rPr>
            </w:r>
          </w:p>
        </w:tc>
        <w:tc>
          <w:tcPr/>
          <w:p w:rsidR="00000000" w:rsidDel="00000000" w:rsidP="00000000" w:rsidRDefault="00000000" w:rsidRPr="00000000" w14:paraId="00000038">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Amazon SageMaker, Azure ML, Google BigQuery ML, Vertex AI, XGBoost, TabNet, PyTorch, TensorFlow, scikit-learn, SageMaker Clarify, SageMaker Experiments, RAG (Retrieval-Augmented Generation), LLM Fine-tuning, SageMaker Model Monitor, A/B Testing, Model Drift Detection, Real-time Fraud Detection</w:t>
            </w: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b w:val="1"/>
                <w:color w:val="000000"/>
                <w:sz w:val="20"/>
                <w:szCs w:val="20"/>
                <w:rtl w:val="0"/>
              </w:rPr>
              <w:t xml:space="preserve">Programming &amp; Automation</w:t>
            </w:r>
            <w:r w:rsidDel="00000000" w:rsidR="00000000" w:rsidRPr="00000000">
              <w:rPr>
                <w:rtl w:val="0"/>
              </w:rPr>
            </w:r>
          </w:p>
        </w:tc>
        <w:tc>
          <w:tcPr/>
          <w:p w:rsidR="00000000" w:rsidDel="00000000" w:rsidP="00000000" w:rsidRDefault="00000000" w:rsidRPr="00000000" w14:paraId="0000003A">
            <w:pPr>
              <w:spacing w:line="276" w:lineRule="auto"/>
              <w:jc w:val="both"/>
              <w:rPr>
                <w:rFonts w:ascii="Times New Roman" w:cs="Times New Roman" w:eastAsia="Times New Roman" w:hAnsi="Times New Roman"/>
                <w:b w:val="1"/>
                <w:color w:val="0070c0"/>
                <w:sz w:val="20"/>
                <w:szCs w:val="20"/>
                <w:u w:val="single"/>
              </w:rPr>
            </w:pPr>
            <w:r w:rsidDel="00000000" w:rsidR="00000000" w:rsidRPr="00000000">
              <w:rPr>
                <w:rFonts w:ascii="Times New Roman" w:cs="Times New Roman" w:eastAsia="Times New Roman" w:hAnsi="Times New Roman"/>
                <w:sz w:val="20"/>
                <w:szCs w:val="20"/>
                <w:rtl w:val="0"/>
              </w:rPr>
              <w:t xml:space="preserve">Python, SQL, AWS Lambda, Google Cloud Functions, Airflow, Shell Scripting, Feature Engineering Pipelines</w:t>
            </w:r>
            <w:r w:rsidDel="00000000" w:rsidR="00000000" w:rsidRPr="00000000">
              <w:rPr>
                <w:rtl w:val="0"/>
              </w:rPr>
            </w:r>
          </w:p>
        </w:tc>
      </w:tr>
      <w:tr>
        <w:trPr>
          <w:cantSplit w:val="0"/>
          <w:tblHeader w:val="0"/>
        </w:trPr>
        <w:tc>
          <w:tcPr/>
          <w:p w:rsidR="00000000" w:rsidDel="00000000" w:rsidP="00000000" w:rsidRDefault="00000000" w:rsidRPr="00000000" w14:paraId="0000003B">
            <w:pPr>
              <w:spacing w:line="276"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Version Control</w:t>
            </w:r>
          </w:p>
        </w:tc>
        <w:tc>
          <w:tcPr/>
          <w:p w:rsidR="00000000" w:rsidDel="00000000" w:rsidP="00000000" w:rsidRDefault="00000000" w:rsidRPr="00000000" w14:paraId="0000003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Git, GitHub, Azure DevOps</w:t>
            </w:r>
            <w:r w:rsidDel="00000000" w:rsidR="00000000" w:rsidRPr="00000000">
              <w:rPr>
                <w:rtl w:val="0"/>
              </w:rPr>
            </w:r>
          </w:p>
        </w:tc>
      </w:tr>
    </w:tbl>
    <w:p w:rsidR="00000000" w:rsidDel="00000000" w:rsidP="00000000" w:rsidRDefault="00000000" w:rsidRPr="00000000" w14:paraId="0000003D">
      <w:pPr>
        <w:spacing w:after="0" w:line="276" w:lineRule="auto"/>
        <w:jc w:val="both"/>
        <w:rPr>
          <w:rFonts w:ascii="Times New Roman" w:cs="Times New Roman" w:eastAsia="Times New Roman" w:hAnsi="Times New Roman"/>
          <w:b w:val="1"/>
          <w:color w:val="0070c0"/>
          <w:sz w:val="20"/>
          <w:szCs w:val="20"/>
          <w:u w:val="single"/>
        </w:rPr>
      </w:pPr>
      <w:r w:rsidDel="00000000" w:rsidR="00000000" w:rsidRPr="00000000">
        <w:rPr>
          <w:rtl w:val="0"/>
        </w:rPr>
      </w:r>
    </w:p>
    <w:p w:rsidR="00000000" w:rsidDel="00000000" w:rsidP="00000000" w:rsidRDefault="00000000" w:rsidRPr="00000000" w14:paraId="0000003E">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pBdr>
          <w:bottom w:color="00b0f0" w:space="1" w:sz="4" w:val="single"/>
        </w:pBdr>
        <w:spacing w:after="0" w:line="276" w:lineRule="auto"/>
        <w:jc w:val="both"/>
        <w:rPr>
          <w:rFonts w:ascii="Times New Roman" w:cs="Times New Roman" w:eastAsia="Times New Roman" w:hAnsi="Times New Roman"/>
          <w:b w:val="1"/>
          <w:color w:val="00b0f0"/>
          <w:sz w:val="36"/>
          <w:szCs w:val="36"/>
        </w:rPr>
      </w:pPr>
      <w:r w:rsidDel="00000000" w:rsidR="00000000" w:rsidRPr="00000000">
        <w:rPr>
          <w:rFonts w:ascii="Times New Roman" w:cs="Times New Roman" w:eastAsia="Times New Roman" w:hAnsi="Times New Roman"/>
          <w:b w:val="1"/>
          <w:color w:val="00b0f0"/>
          <w:sz w:val="36"/>
          <w:szCs w:val="36"/>
          <w:rtl w:val="0"/>
        </w:rPr>
        <w:t xml:space="preserve">Experience</w:t>
      </w:r>
    </w:p>
    <w:p w:rsidR="00000000" w:rsidDel="00000000" w:rsidP="00000000" w:rsidRDefault="00000000" w:rsidRPr="00000000" w14:paraId="00000040">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1">
      <w:pPr>
        <w:spacing w:after="0"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Capital One, Richmond, VA</w:t>
        <w:tab/>
        <w:tab/>
        <w:tab/>
        <w:tab/>
        <w:tab/>
        <w:tab/>
        <w:tab/>
        <w:tab/>
        <w:t xml:space="preserve">   May 2022 – Present</w:t>
      </w:r>
    </w:p>
    <w:p w:rsidR="00000000" w:rsidDel="00000000" w:rsidP="00000000" w:rsidRDefault="00000000" w:rsidRPr="00000000" w14:paraId="00000042">
      <w:pPr>
        <w:spacing w:after="0" w:line="276"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Senior AI Engineer | Full Stack / GenAI Solutions</w:t>
      </w:r>
    </w:p>
    <w:p w:rsidR="00000000" w:rsidDel="00000000" w:rsidP="00000000" w:rsidRDefault="00000000" w:rsidRPr="00000000" w14:paraId="00000043">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developed </w:t>
      </w:r>
      <w:r w:rsidDel="00000000" w:rsidR="00000000" w:rsidRPr="00000000">
        <w:rPr>
          <w:rFonts w:ascii="Times New Roman" w:cs="Times New Roman" w:eastAsia="Times New Roman" w:hAnsi="Times New Roman"/>
          <w:b w:val="1"/>
          <w:sz w:val="20"/>
          <w:szCs w:val="20"/>
          <w:rtl w:val="0"/>
        </w:rPr>
        <w:t xml:space="preserve">end-to-end AI-driven web applications</w:t>
      </w:r>
      <w:r w:rsidDel="00000000" w:rsidR="00000000" w:rsidRPr="00000000">
        <w:rPr>
          <w:rFonts w:ascii="Times New Roman" w:cs="Times New Roman" w:eastAsia="Times New Roman" w:hAnsi="Times New Roman"/>
          <w:sz w:val="20"/>
          <w:szCs w:val="20"/>
          <w:rtl w:val="0"/>
        </w:rPr>
        <w:t xml:space="preserve"> combining </w:t>
      </w:r>
      <w:r w:rsidDel="00000000" w:rsidR="00000000" w:rsidRPr="00000000">
        <w:rPr>
          <w:rFonts w:ascii="Times New Roman" w:cs="Times New Roman" w:eastAsia="Times New Roman" w:hAnsi="Times New Roman"/>
          <w:b w:val="1"/>
          <w:sz w:val="20"/>
          <w:szCs w:val="20"/>
          <w:rtl w:val="0"/>
        </w:rPr>
        <w:t xml:space="preserve">Python (FastAPI, Flask, Django)</w:t>
      </w:r>
      <w:r w:rsidDel="00000000" w:rsidR="00000000" w:rsidRPr="00000000">
        <w:rPr>
          <w:rFonts w:ascii="Times New Roman" w:cs="Times New Roman" w:eastAsia="Times New Roman" w:hAnsi="Times New Roman"/>
          <w:sz w:val="20"/>
          <w:szCs w:val="20"/>
          <w:rtl w:val="0"/>
        </w:rPr>
        <w:t xml:space="preserve"> backends with </w:t>
      </w:r>
      <w:r w:rsidDel="00000000" w:rsidR="00000000" w:rsidRPr="00000000">
        <w:rPr>
          <w:rFonts w:ascii="Times New Roman" w:cs="Times New Roman" w:eastAsia="Times New Roman" w:hAnsi="Times New Roman"/>
          <w:b w:val="1"/>
          <w:sz w:val="20"/>
          <w:szCs w:val="20"/>
          <w:rtl w:val="0"/>
        </w:rPr>
        <w:t xml:space="preserve">React.js and TypeScript</w:t>
      </w:r>
      <w:r w:rsidDel="00000000" w:rsidR="00000000" w:rsidRPr="00000000">
        <w:rPr>
          <w:rFonts w:ascii="Times New Roman" w:cs="Times New Roman" w:eastAsia="Times New Roman" w:hAnsi="Times New Roman"/>
          <w:sz w:val="20"/>
          <w:szCs w:val="20"/>
          <w:rtl w:val="0"/>
        </w:rPr>
        <w:t xml:space="preserve"> frontends to operationalize LLM-powered insights across fraud and credit-risk domains.</w:t>
      </w:r>
    </w:p>
    <w:p w:rsidR="00000000" w:rsidDel="00000000" w:rsidP="00000000" w:rsidRDefault="00000000" w:rsidRPr="00000000" w14:paraId="00000045">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OpenAI, LangChain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agentic AI frameworks</w:t>
      </w:r>
      <w:r w:rsidDel="00000000" w:rsidR="00000000" w:rsidRPr="00000000">
        <w:rPr>
          <w:rFonts w:ascii="Times New Roman" w:cs="Times New Roman" w:eastAsia="Times New Roman" w:hAnsi="Times New Roman"/>
          <w:sz w:val="20"/>
          <w:szCs w:val="20"/>
          <w:rtl w:val="0"/>
        </w:rPr>
        <w:t xml:space="preserve"> into enterprise apps to enable contextual reasoning, retrieval-augmented generation (RAG), and autonomous task orchestration.</w:t>
      </w:r>
    </w:p>
    <w:p w:rsidR="00000000" w:rsidDel="00000000" w:rsidP="00000000" w:rsidRDefault="00000000" w:rsidRPr="00000000" w14:paraId="00000046">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scalable </w:t>
      </w:r>
      <w:r w:rsidDel="00000000" w:rsidR="00000000" w:rsidRPr="00000000">
        <w:rPr>
          <w:rFonts w:ascii="Times New Roman" w:cs="Times New Roman" w:eastAsia="Times New Roman" w:hAnsi="Times New Roman"/>
          <w:b w:val="1"/>
          <w:sz w:val="20"/>
          <w:szCs w:val="20"/>
          <w:rtl w:val="0"/>
        </w:rPr>
        <w:t xml:space="preserve">ML and GenAI pipelines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Amazon SageMaker Pipelines, AWS Step Functions, and AWS Lambda</w:t>
      </w:r>
      <w:r w:rsidDel="00000000" w:rsidR="00000000" w:rsidRPr="00000000">
        <w:rPr>
          <w:rFonts w:ascii="Times New Roman" w:cs="Times New Roman" w:eastAsia="Times New Roman" w:hAnsi="Times New Roman"/>
          <w:sz w:val="20"/>
          <w:szCs w:val="20"/>
          <w:rtl w:val="0"/>
        </w:rPr>
        <w:t xml:space="preserve">, automating preprocessing, training, and model deployment workflows.</w:t>
      </w:r>
    </w:p>
    <w:p w:rsidR="00000000" w:rsidDel="00000000" w:rsidP="00000000" w:rsidRDefault="00000000" w:rsidRPr="00000000" w14:paraId="00000047">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w:t>
      </w:r>
      <w:r w:rsidDel="00000000" w:rsidR="00000000" w:rsidRPr="00000000">
        <w:rPr>
          <w:rFonts w:ascii="Times New Roman" w:cs="Times New Roman" w:eastAsia="Times New Roman" w:hAnsi="Times New Roman"/>
          <w:b w:val="1"/>
          <w:sz w:val="20"/>
          <w:szCs w:val="20"/>
          <w:rtl w:val="0"/>
        </w:rPr>
        <w:t xml:space="preserve">RAG-based microservices</w:t>
      </w:r>
      <w:r w:rsidDel="00000000" w:rsidR="00000000" w:rsidRPr="00000000">
        <w:rPr>
          <w:rFonts w:ascii="Times New Roman" w:cs="Times New Roman" w:eastAsia="Times New Roman" w:hAnsi="Times New Roman"/>
          <w:sz w:val="20"/>
          <w:szCs w:val="20"/>
          <w:rtl w:val="0"/>
        </w:rPr>
        <w:t xml:space="preserve"> leveraging </w:t>
      </w:r>
      <w:r w:rsidDel="00000000" w:rsidR="00000000" w:rsidRPr="00000000">
        <w:rPr>
          <w:rFonts w:ascii="Times New Roman" w:cs="Times New Roman" w:eastAsia="Times New Roman" w:hAnsi="Times New Roman"/>
          <w:b w:val="1"/>
          <w:sz w:val="20"/>
          <w:szCs w:val="20"/>
          <w:rtl w:val="0"/>
        </w:rPr>
        <w:t xml:space="preserve">Vector DBs (FAISS, Pinecone)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OpenSearch</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GCP Vertex Matching Engine</w:t>
      </w:r>
      <w:r w:rsidDel="00000000" w:rsidR="00000000" w:rsidRPr="00000000">
        <w:rPr>
          <w:rFonts w:ascii="Times New Roman" w:cs="Times New Roman" w:eastAsia="Times New Roman" w:hAnsi="Times New Roman"/>
          <w:sz w:val="20"/>
          <w:szCs w:val="20"/>
          <w:rtl w:val="0"/>
        </w:rPr>
        <w:t xml:space="preserve"> to deliver high-accuracy semantic search and knowledge retrieval.</w:t>
      </w:r>
    </w:p>
    <w:p w:rsidR="00000000" w:rsidDel="00000000" w:rsidP="00000000" w:rsidRDefault="00000000" w:rsidRPr="00000000" w14:paraId="00000048">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LLM fine-tuning, evaluation, and monitoring</w:t>
      </w:r>
      <w:r w:rsidDel="00000000" w:rsidR="00000000" w:rsidRPr="00000000">
        <w:rPr>
          <w:rFonts w:ascii="Times New Roman" w:cs="Times New Roman" w:eastAsia="Times New Roman" w:hAnsi="Times New Roman"/>
          <w:sz w:val="20"/>
          <w:szCs w:val="20"/>
          <w:rtl w:val="0"/>
        </w:rPr>
        <w:t xml:space="preserve"> pipelines via </w:t>
      </w:r>
      <w:r w:rsidDel="00000000" w:rsidR="00000000" w:rsidRPr="00000000">
        <w:rPr>
          <w:rFonts w:ascii="Times New Roman" w:cs="Times New Roman" w:eastAsia="Times New Roman" w:hAnsi="Times New Roman"/>
          <w:b w:val="1"/>
          <w:sz w:val="20"/>
          <w:szCs w:val="20"/>
          <w:rtl w:val="0"/>
        </w:rPr>
        <w:t xml:space="preserve">Amazon Bedrock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SageMaker Model Monitor</w:t>
      </w:r>
      <w:r w:rsidDel="00000000" w:rsidR="00000000" w:rsidRPr="00000000">
        <w:rPr>
          <w:rFonts w:ascii="Times New Roman" w:cs="Times New Roman" w:eastAsia="Times New Roman" w:hAnsi="Times New Roman"/>
          <w:sz w:val="20"/>
          <w:szCs w:val="20"/>
          <w:rtl w:val="0"/>
        </w:rPr>
        <w:t xml:space="preserve">, with automated retraining triggered by data or drift detection.</w:t>
      </w:r>
    </w:p>
    <w:p w:rsidR="00000000" w:rsidDel="00000000" w:rsidP="00000000" w:rsidRDefault="00000000" w:rsidRPr="00000000" w14:paraId="00000049">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secure REST APIs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FastAPI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API Gateway</w:t>
      </w:r>
      <w:r w:rsidDel="00000000" w:rsidR="00000000" w:rsidRPr="00000000">
        <w:rPr>
          <w:rFonts w:ascii="Times New Roman" w:cs="Times New Roman" w:eastAsia="Times New Roman" w:hAnsi="Times New Roman"/>
          <w:sz w:val="20"/>
          <w:szCs w:val="20"/>
          <w:rtl w:val="0"/>
        </w:rPr>
        <w:t xml:space="preserve"> to expose real-time LLM and model inference endpoints integrated into React-based dashboards.</w:t>
      </w:r>
    </w:p>
    <w:p w:rsidR="00000000" w:rsidDel="00000000" w:rsidP="00000000" w:rsidRDefault="00000000" w:rsidRPr="00000000" w14:paraId="0000004A">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data scientists and UI teams to build </w:t>
      </w:r>
      <w:r w:rsidDel="00000000" w:rsidR="00000000" w:rsidRPr="00000000">
        <w:rPr>
          <w:rFonts w:ascii="Times New Roman" w:cs="Times New Roman" w:eastAsia="Times New Roman" w:hAnsi="Times New Roman"/>
          <w:b w:val="1"/>
          <w:sz w:val="20"/>
          <w:szCs w:val="20"/>
          <w:rtl w:val="0"/>
        </w:rPr>
        <w:t xml:space="preserve">interactive model-explainability dashboards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Amazon QuickSight</w:t>
      </w:r>
      <w:r w:rsidDel="00000000" w:rsidR="00000000" w:rsidRPr="00000000">
        <w:rPr>
          <w:rFonts w:ascii="Times New Roman" w:cs="Times New Roman" w:eastAsia="Times New Roman" w:hAnsi="Times New Roman"/>
          <w:sz w:val="20"/>
          <w:szCs w:val="20"/>
          <w:rtl w:val="0"/>
        </w:rPr>
        <w:t xml:space="preserve">, supporting transparency and analytics for decision makers.</w:t>
      </w:r>
    </w:p>
    <w:p w:rsidR="00000000" w:rsidDel="00000000" w:rsidP="00000000" w:rsidRDefault="00000000" w:rsidRPr="00000000" w14:paraId="0000004B">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w:t>
      </w:r>
      <w:r w:rsidDel="00000000" w:rsidR="00000000" w:rsidRPr="00000000">
        <w:rPr>
          <w:rFonts w:ascii="Times New Roman" w:cs="Times New Roman" w:eastAsia="Times New Roman" w:hAnsi="Times New Roman"/>
          <w:b w:val="1"/>
          <w:sz w:val="20"/>
          <w:szCs w:val="20"/>
          <w:rtl w:val="0"/>
        </w:rPr>
        <w:t xml:space="preserve">Python-based backend services</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AWS (Lambda, ECS, API Gateway)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GCP Cloud Run</w:t>
      </w:r>
      <w:r w:rsidDel="00000000" w:rsidR="00000000" w:rsidRPr="00000000">
        <w:rPr>
          <w:rFonts w:ascii="Times New Roman" w:cs="Times New Roman" w:eastAsia="Times New Roman" w:hAnsi="Times New Roman"/>
          <w:sz w:val="20"/>
          <w:szCs w:val="20"/>
          <w:rtl w:val="0"/>
        </w:rPr>
        <w:t xml:space="preserve">, ensuring scalable and cost-efficient AI application delivery.</w:t>
      </w:r>
    </w:p>
    <w:p w:rsidR="00000000" w:rsidDel="00000000" w:rsidP="00000000" w:rsidRDefault="00000000" w:rsidRPr="00000000" w14:paraId="0000004C">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vector-embedding pipelines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LangChain, SageMaker, and OpenAI embeddings</w:t>
      </w:r>
      <w:r w:rsidDel="00000000" w:rsidR="00000000" w:rsidRPr="00000000">
        <w:rPr>
          <w:rFonts w:ascii="Times New Roman" w:cs="Times New Roman" w:eastAsia="Times New Roman" w:hAnsi="Times New Roman"/>
          <w:sz w:val="20"/>
          <w:szCs w:val="20"/>
          <w:rtl w:val="0"/>
        </w:rPr>
        <w:t xml:space="preserve">, enabling contextual document retrieval and conversational intelligence across enterprise datasets.</w:t>
      </w:r>
    </w:p>
    <w:p w:rsidR="00000000" w:rsidDel="00000000" w:rsidP="00000000" w:rsidRDefault="00000000" w:rsidRPr="00000000" w14:paraId="0000004D">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w:t>
      </w:r>
      <w:r w:rsidDel="00000000" w:rsidR="00000000" w:rsidRPr="00000000">
        <w:rPr>
          <w:rFonts w:ascii="Times New Roman" w:cs="Times New Roman" w:eastAsia="Times New Roman" w:hAnsi="Times New Roman"/>
          <w:b w:val="1"/>
          <w:sz w:val="20"/>
          <w:szCs w:val="20"/>
          <w:rtl w:val="0"/>
        </w:rPr>
        <w:t xml:space="preserve">CI/CD pipelines</w:t>
      </w:r>
      <w:r w:rsidDel="00000000" w:rsidR="00000000" w:rsidRPr="00000000">
        <w:rPr>
          <w:rFonts w:ascii="Times New Roman" w:cs="Times New Roman" w:eastAsia="Times New Roman" w:hAnsi="Times New Roman"/>
          <w:sz w:val="20"/>
          <w:szCs w:val="20"/>
          <w:rtl w:val="0"/>
        </w:rPr>
        <w:t xml:space="preserve"> for ML and GenAI components using </w:t>
      </w:r>
      <w:r w:rsidDel="00000000" w:rsidR="00000000" w:rsidRPr="00000000">
        <w:rPr>
          <w:rFonts w:ascii="Times New Roman" w:cs="Times New Roman" w:eastAsia="Times New Roman" w:hAnsi="Times New Roman"/>
          <w:b w:val="1"/>
          <w:sz w:val="20"/>
          <w:szCs w:val="20"/>
          <w:rtl w:val="0"/>
        </w:rPr>
        <w:t xml:space="preserve">AWS CodePipeline, Git, and Terraform</w:t>
      </w:r>
      <w:r w:rsidDel="00000000" w:rsidR="00000000" w:rsidRPr="00000000">
        <w:rPr>
          <w:rFonts w:ascii="Times New Roman" w:cs="Times New Roman" w:eastAsia="Times New Roman" w:hAnsi="Times New Roman"/>
          <w:sz w:val="20"/>
          <w:szCs w:val="20"/>
          <w:rtl w:val="0"/>
        </w:rPr>
        <w:t xml:space="preserve">, enforcing automated testing, security scans, and versioned deployments.</w:t>
      </w:r>
    </w:p>
    <w:p w:rsidR="00000000" w:rsidDel="00000000" w:rsidP="00000000" w:rsidRDefault="00000000" w:rsidRPr="00000000" w14:paraId="0000004E">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w:t>
      </w:r>
      <w:r w:rsidDel="00000000" w:rsidR="00000000" w:rsidRPr="00000000">
        <w:rPr>
          <w:rFonts w:ascii="Times New Roman" w:cs="Times New Roman" w:eastAsia="Times New Roman" w:hAnsi="Times New Roman"/>
          <w:b w:val="1"/>
          <w:sz w:val="20"/>
          <w:szCs w:val="20"/>
          <w:rtl w:val="0"/>
        </w:rPr>
        <w:t xml:space="preserve">IAM, AWS KMS, and CloudTrail</w:t>
      </w:r>
      <w:r w:rsidDel="00000000" w:rsidR="00000000" w:rsidRPr="00000000">
        <w:rPr>
          <w:rFonts w:ascii="Times New Roman" w:cs="Times New Roman" w:eastAsia="Times New Roman" w:hAnsi="Times New Roman"/>
          <w:sz w:val="20"/>
          <w:szCs w:val="20"/>
          <w:rtl w:val="0"/>
        </w:rPr>
        <w:t xml:space="preserve"> to enforce least-privilege security, encryption, and governance for model and data operations.</w:t>
      </w:r>
    </w:p>
    <w:p w:rsidR="00000000" w:rsidDel="00000000" w:rsidP="00000000" w:rsidRDefault="00000000" w:rsidRPr="00000000" w14:paraId="0000004F">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Orchestrated large-scale data preparation and transformation jobs using </w:t>
      </w:r>
      <w:r w:rsidDel="00000000" w:rsidR="00000000" w:rsidRPr="00000000">
        <w:rPr>
          <w:rFonts w:ascii="Times New Roman" w:cs="Times New Roman" w:eastAsia="Times New Roman" w:hAnsi="Times New Roman"/>
          <w:b w:val="1"/>
          <w:sz w:val="20"/>
          <w:szCs w:val="20"/>
          <w:rtl w:val="0"/>
        </w:rPr>
        <w:t xml:space="preserve">AWS Glue, Apache Spark, and EMR</w:t>
      </w:r>
      <w:r w:rsidDel="00000000" w:rsidR="00000000" w:rsidRPr="00000000">
        <w:rPr>
          <w:rFonts w:ascii="Times New Roman" w:cs="Times New Roman" w:eastAsia="Times New Roman" w:hAnsi="Times New Roman"/>
          <w:sz w:val="20"/>
          <w:szCs w:val="20"/>
          <w:rtl w:val="0"/>
        </w:rPr>
        <w:t xml:space="preserve">, optimizing compute allocation for AI training workloads.</w:t>
      </w:r>
    </w:p>
    <w:p w:rsidR="00000000" w:rsidDel="00000000" w:rsidP="00000000" w:rsidRDefault="00000000" w:rsidRPr="00000000" w14:paraId="00000050">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Flask microservices</w:t>
      </w:r>
      <w:r w:rsidDel="00000000" w:rsidR="00000000" w:rsidRPr="00000000">
        <w:rPr>
          <w:rFonts w:ascii="Times New Roman" w:cs="Times New Roman" w:eastAsia="Times New Roman" w:hAnsi="Times New Roman"/>
          <w:sz w:val="20"/>
          <w:szCs w:val="20"/>
          <w:rtl w:val="0"/>
        </w:rPr>
        <w:t xml:space="preserve"> for lightweight model inference and caching layers to reduce latency for web-based AI experiences.</w:t>
      </w:r>
    </w:p>
    <w:p w:rsidR="00000000" w:rsidDel="00000000" w:rsidP="00000000" w:rsidRDefault="00000000" w:rsidRPr="00000000" w14:paraId="00000051">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cross-cloud interoperability</w:t>
      </w:r>
      <w:r w:rsidDel="00000000" w:rsidR="00000000" w:rsidRPr="00000000">
        <w:rPr>
          <w:rFonts w:ascii="Times New Roman" w:cs="Times New Roman" w:eastAsia="Times New Roman" w:hAnsi="Times New Roman"/>
          <w:sz w:val="20"/>
          <w:szCs w:val="20"/>
          <w:rtl w:val="0"/>
        </w:rPr>
        <w:t xml:space="preserve"> by leveraging </w:t>
      </w:r>
      <w:r w:rsidDel="00000000" w:rsidR="00000000" w:rsidRPr="00000000">
        <w:rPr>
          <w:rFonts w:ascii="Times New Roman" w:cs="Times New Roman" w:eastAsia="Times New Roman" w:hAnsi="Times New Roman"/>
          <w:b w:val="1"/>
          <w:sz w:val="20"/>
          <w:szCs w:val="20"/>
          <w:rtl w:val="0"/>
        </w:rPr>
        <w:t xml:space="preserve">GCP Cloud Functions and Pub/Sub</w:t>
      </w:r>
      <w:r w:rsidDel="00000000" w:rsidR="00000000" w:rsidRPr="00000000">
        <w:rPr>
          <w:rFonts w:ascii="Times New Roman" w:cs="Times New Roman" w:eastAsia="Times New Roman" w:hAnsi="Times New Roman"/>
          <w:sz w:val="20"/>
          <w:szCs w:val="20"/>
          <w:rtl w:val="0"/>
        </w:rPr>
        <w:t xml:space="preserve"> for hybrid ingestion and model-serving workloads.</w:t>
      </w:r>
    </w:p>
    <w:p w:rsidR="00000000" w:rsidDel="00000000" w:rsidP="00000000" w:rsidRDefault="00000000" w:rsidRPr="00000000" w14:paraId="00000052">
      <w:pPr>
        <w:numPr>
          <w:ilvl w:val="0"/>
          <w:numId w:val="2"/>
        </w:numPr>
        <w:spacing w:after="0" w:before="0" w:line="276" w:lineRule="auto"/>
        <w:ind w:left="270"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Championed reusable templates and architecture patterns for </w:t>
      </w:r>
      <w:r w:rsidDel="00000000" w:rsidR="00000000" w:rsidRPr="00000000">
        <w:rPr>
          <w:rFonts w:ascii="Times New Roman" w:cs="Times New Roman" w:eastAsia="Times New Roman" w:hAnsi="Times New Roman"/>
          <w:b w:val="1"/>
          <w:sz w:val="20"/>
          <w:szCs w:val="20"/>
          <w:rtl w:val="0"/>
        </w:rPr>
        <w:t xml:space="preserve">full-stack AI apps</w:t>
      </w:r>
      <w:r w:rsidDel="00000000" w:rsidR="00000000" w:rsidRPr="00000000">
        <w:rPr>
          <w:rFonts w:ascii="Times New Roman" w:cs="Times New Roman" w:eastAsia="Times New Roman" w:hAnsi="Times New Roman"/>
          <w:sz w:val="20"/>
          <w:szCs w:val="20"/>
          <w:rtl w:val="0"/>
        </w:rPr>
        <w:t xml:space="preserve">, accelerating deployment of future agentic AI and LLM-driven systems.</w:t>
      </w: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Python, React.js, JavaScript, TypeScript, FastAPI, Flask, Django, LangChain, OpenAI API, Amazon Bedrock, SageMaker Pipelines, AWS Lambda, Step Functions, Glue, S3, Athena, Lake Formation, IAM, KMS, CloudWatch, CloudTrail, Amazon OpenSearch, Pinecone, FAISS, QuickSight, API Gateway, Terraform, Git, GCP Vertex AI, Cloud Run, Pub/Sub, Apache Spark, EMR</w:t>
      </w:r>
    </w:p>
    <w:p w:rsidR="00000000" w:rsidDel="00000000" w:rsidP="00000000" w:rsidRDefault="00000000" w:rsidRPr="00000000" w14:paraId="00000054">
      <w:pPr>
        <w:spacing w:after="0"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Dell, Round Rock, TX</w:t>
        <w:tab/>
        <w:tab/>
        <w:tab/>
        <w:tab/>
        <w:tab/>
        <w:tab/>
        <w:tab/>
        <w:tab/>
        <w:tab/>
        <w:t xml:space="preserve">   Aug 2021 – May 2022</w:t>
      </w:r>
    </w:p>
    <w:p w:rsidR="00000000" w:rsidDel="00000000" w:rsidP="00000000" w:rsidRDefault="00000000" w:rsidRPr="00000000" w14:paraId="00000055">
      <w:pPr>
        <w:spacing w:after="0" w:line="276"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Machine Learning Engineer</w:t>
      </w:r>
    </w:p>
    <w:p w:rsidR="00000000" w:rsidDel="00000000" w:rsidP="00000000" w:rsidRDefault="00000000" w:rsidRPr="00000000" w14:paraId="00000056">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Constructed robust ETL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Glue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PySpark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preprocess telemetry logs, ensuring optimized performance and data quality before model training.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Executed end-to-end machine learning workflows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SageMaker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from feature extraction to model training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XGBoost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PyTorch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including experiment tracking.</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deploying production-grade ML models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Kubernetes Service (AKS)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autoscaling, model versioning, and monitoring in place.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Architected a hybrid cloud setup leveraging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dev/test environments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production, balancing cost, latency, and enterprise compliance needs.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closely with data scientists to transform raw telemetry into model-ready datasets using modular feature engineering pipelines integrated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SageMaker Feature Store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automated retraining pipelines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ML Pipelines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triggered by data drift alerts captured via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Explorer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continuous learning.</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Handled secure data access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Key Vault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RBAC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ensured governance through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Purview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across storage, pipelines, and ML artifacts.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CI/CD pipelines for data and model deployments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DevOps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CodePipeline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seamless, version-controlled updates across environments.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data lake architecture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Amazon S3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Blob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store curated, structured, and raw data layers for ML and reporting use cases.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observability tools like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Monitor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Application Insights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track model behavior, data freshness, and pipeline health in real-time.</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Constructed drift detection mechanisms that continuously evaluate model inputs and outputs, feeding into alerting systems and triggering retraining workflows.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SageMaker Clarify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assess model fairness and bias metrics pre- and post-deployment, aligning model behavior with responsible AI guidelines.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Allocated compute resources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environments efficiently to support both training jobs and large-scale batch ETL processing without cost overruns.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thorough testing and debugging of ETL pipelines and ML models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SageMaker Debugger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PySpark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logs, and integration/unit test frameworks.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executive-level dashboards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Power BI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track KPIs such as model accuracy, data latency, and infrastructure usage, promoting data transparency across teams.</w:t>
      </w:r>
    </w:p>
    <w:p w:rsidR="00000000" w:rsidDel="00000000" w:rsidP="00000000" w:rsidRDefault="00000000" w:rsidRPr="00000000" w14:paraId="0000006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AWS, Azure, AWS Kinesis, Azure Event Hubs, AWS Glue, Azure Databricks, AWS Redshift, Azure Synapse, AWS S3, Azure Data Lake, Apache Spark, AWS EMR, AWS KMS, Azure Key Vault, AWS Glue Data Catalog, Azure Purview, AWS CloudWatch, Azure Monitor, AWS Quicksight, Power BI, Data Masking, GDPR Compliance</w:t>
      </w:r>
    </w:p>
    <w:p w:rsidR="00000000" w:rsidDel="00000000" w:rsidP="00000000" w:rsidRDefault="00000000" w:rsidRPr="00000000" w14:paraId="00000067">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Client: Elevance Health, Ashburn, VA</w:t>
        <w:tab/>
        <w:tab/>
        <w:tab/>
        <w:tab/>
        <w:tab/>
        <w:tab/>
        <w:tab/>
        <w:tab/>
        <w:t xml:space="preserve">Feb 2020 – Aug 2021</w:t>
      </w:r>
      <w:r w:rsidDel="00000000" w:rsidR="00000000" w:rsidRPr="00000000">
        <w:rPr>
          <w:rtl w:val="0"/>
        </w:rPr>
      </w:r>
    </w:p>
    <w:p w:rsidR="00000000" w:rsidDel="00000000" w:rsidP="00000000" w:rsidRDefault="00000000" w:rsidRPr="00000000" w14:paraId="00000068">
      <w:pPr>
        <w:spacing w:after="0" w:line="276"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Machine Learning Engineer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Constructed pipelines that not only gather and process real-time streaming data from diverse healthcare sources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Pub/Sub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but also incorporate AI-driven anomaly detection models to flag irregular data patterns, thereby enhancing data reliability.</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Handled large amounts of real-time data efficiently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Pub/Sub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low-latency flow across the ML training pipelines and facilitating scalable ingestion for both analytics and model retraining workflows.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Performed complex transformations and real-time processing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Dataflow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including embedding machine learning preprocessing steps (feature engineering, outlier filtering) directly into the streaming pipeline to serve real-time model inference use cases.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the entire ETL process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Composer (Airflow)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orchestrating both traditional data pipelines and ML pipelines for batch training, evaluation, and deployment in production environments.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trigger real-time data fetches from internal APIs and third-party healthcare systems, including invoking ML models hosted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Vertex AI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near-instantaneous inference in production use cases.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storage systems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 only for analytics but also for model artifact storage, versioning datasets, and managing training data for both supervised and unsupervised ML workflows.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automatic detection and masking of PHI/PII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DLP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while also integrating with ML models to detect non-explicit sensitive content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NLP-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classifiers, aligning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GDPR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HIPAA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internal AI governance policies.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procedures on data security by encrypting all data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KMS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securing model endpoints, ensuring secure access to deployed AI/ML models and protecting training data during both rest and transit.</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systems that automatically check not only for data anomalies but also model drift and data skew, sending alerts when retraining is necessary, ensuring model performance remains aligned with changing healthcare data patterns.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data analysts and data scientists to structure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 ML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models, build feature stores, and develop machine learning workflows to improve healthcare data insights and automate routine data processing tasks.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with enhancing the performance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by materializing precomputed features for ML models, indexing datasets to reduce training latency, and optimizing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queries for faster data access during experimentation cycles.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Complied with the industrial privacy standards and built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policies that restrict access to both raw datasets and model outputs, ensuring explainability, fairness, and compliance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ML model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usage.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real-time insights to the stakeholders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Looker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further enhanced dashboards with AI-driven predictions, such as patient risk scores and treatment outcome forecasts, empowering the business with predictive analytics.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Provided end-to-end solutions for healthcare data workflows, integrating streaming ingestion, automated ML pipelines and monitoring to support clinical teams and operational decision-making in real time.</w:t>
      </w:r>
    </w:p>
    <w:p w:rsidR="00000000" w:rsidDel="00000000" w:rsidP="00000000" w:rsidRDefault="00000000" w:rsidRPr="00000000" w14:paraId="0000007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Google Cloud Pub/Sub, Google Dataflow, Google Cloud Composer (Airflow), Google Cloud Functions, Google Cloud Storage, BigQuery, Google DLP, Google KMS, BigQuery ML, Vertex AI, Looker, Python, SQL, TensorFlow, scikit-learn, Google Cloud Platform (GCP)</w:t>
      </w:r>
    </w:p>
    <w:p w:rsidR="00000000" w:rsidDel="00000000" w:rsidP="00000000" w:rsidRDefault="00000000" w:rsidRPr="00000000" w14:paraId="00000078">
      <w:pPr>
        <w:spacing w:after="0" w:line="276" w:lineRule="auto"/>
        <w:jc w:val="both"/>
        <w:rPr>
          <w:rFonts w:ascii="Times New Roman" w:cs="Times New Roman" w:eastAsia="Times New Roman" w:hAnsi="Times New Roman"/>
          <w:b w:val="1"/>
          <w:sz w:val="20"/>
          <w:szCs w:val="20"/>
        </w:rPr>
      </w:pPr>
      <w:bookmarkStart w:colFirst="0" w:colLast="0" w:name="_heading=h.r8dxsuvi6cev" w:id="0"/>
      <w:bookmarkEnd w:id="0"/>
      <w:r w:rsidDel="00000000" w:rsidR="00000000" w:rsidRPr="00000000">
        <w:rPr>
          <w:rFonts w:ascii="Times New Roman" w:cs="Times New Roman" w:eastAsia="Times New Roman" w:hAnsi="Times New Roman"/>
          <w:b w:val="1"/>
          <w:sz w:val="20"/>
          <w:szCs w:val="20"/>
          <w:rtl w:val="0"/>
        </w:rPr>
        <w:t xml:space="preserve">Client: Mastercard, O’Fallon, MO</w:t>
        <w:tab/>
        <w:tab/>
        <w:tab/>
        <w:tab/>
        <w:tab/>
        <w:tab/>
        <w:tab/>
        <w:tab/>
        <w:t xml:space="preserve">      Jan 2019 – Feb 2020</w:t>
      </w:r>
    </w:p>
    <w:p w:rsidR="00000000" w:rsidDel="00000000" w:rsidP="00000000" w:rsidRDefault="00000000" w:rsidRPr="00000000" w14:paraId="00000079">
      <w:pPr>
        <w:spacing w:after="0" w:line="276"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Azure Data Engineer</w:t>
      </w:r>
    </w:p>
    <w:p w:rsidR="00000000" w:rsidDel="00000000" w:rsidP="00000000" w:rsidRDefault="00000000" w:rsidRPr="00000000" w14:paraId="0000007A">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e9lzxhnjjh4f" w:id="1"/>
      <w:bookmarkEnd w:id="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built scalable data pipelines, which facilitate automatic collection of data from diverse sources, transformation, and storage.</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Factory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design of automatic ETL pipelines, which facilitate collection of raw data, data cleaning and transformation to the format that is suitable for further analytics and modeling while ensuring high performance.</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and maintained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Lake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storing raw data and its processed versions in a streamlined and secure manner.</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Functions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design pipelines that process batch data quickly,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Apache Spark on Azure Synapse Analytics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process large-scale real-time data.</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Optimized data pipelines to work with high speed and efficiency, thereby maintaining accuracy and consistency for the transformed data.</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data from various sources such as databases, APIs, and third-party vendors into a unified data architecture, enabling comprehensive analytics.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Stored and analyzed large volumes of data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Synapse Analytics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data analytics and design of interactive reports.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managed systems that automatically perform data validation and reconciliation, ensuring high accuracy in reports and models.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data analysts and scientists to ensure that data is organized in a way that is suitable for data analytics and machine learning models.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Executed SQL queries on data stored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Lake Storage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Data Lake Analytics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eliminating the need for a database server.</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Used security protocols to safeguard confidential user data, ensuring compliance with regulatory requirements such as GDPR and PCI-DSS.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interactive dashboards and reports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Microsoft Power BI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enabling business stakeholders and non-technical teams to make data-driven decisions.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Contributed to the data governance framework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Active Directory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 Purview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improving data access management.</w:t>
      </w:r>
    </w:p>
    <w:p w:rsidR="00000000" w:rsidDel="00000000" w:rsidP="00000000" w:rsidRDefault="00000000" w:rsidRPr="00000000" w14:paraId="0000008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Azure Data Factory, Azure Data Lake Storage, Azure Functions, Apache Spark on Azure Synapse Analytics, Azure Synapse Analytics, Azure Data Lake Analytics, Microsoft Power BI, Azure Active Directory, Azure Purview, SQL, APIs, Databases</w:t>
      </w:r>
    </w:p>
    <w:p w:rsidR="00000000" w:rsidDel="00000000" w:rsidP="00000000" w:rsidRDefault="00000000" w:rsidRPr="00000000" w14:paraId="00000089">
      <w:pPr>
        <w:spacing w:after="0" w:line="276" w:lineRule="auto"/>
        <w:jc w:val="both"/>
        <w:rPr>
          <w:rFonts w:ascii="Times New Roman" w:cs="Times New Roman" w:eastAsia="Times New Roman" w:hAnsi="Times New Roman"/>
          <w:b w:val="1"/>
          <w:sz w:val="20"/>
          <w:szCs w:val="20"/>
        </w:rPr>
      </w:pPr>
      <w:bookmarkStart w:colFirst="0" w:colLast="0" w:name="_heading=h.xf964doy4eid" w:id="2"/>
      <w:bookmarkEnd w:id="2"/>
      <w:r w:rsidDel="00000000" w:rsidR="00000000" w:rsidRPr="00000000">
        <w:rPr>
          <w:rFonts w:ascii="Times New Roman" w:cs="Times New Roman" w:eastAsia="Times New Roman" w:hAnsi="Times New Roman"/>
          <w:b w:val="1"/>
          <w:sz w:val="20"/>
          <w:szCs w:val="20"/>
          <w:rtl w:val="0"/>
        </w:rPr>
        <w:t xml:space="preserve">Client: Dr. Reddy’s Laboratories, Hyderabad, India</w:t>
        <w:tab/>
        <w:tab/>
        <w:tab/>
        <w:tab/>
        <w:tab/>
        <w:t xml:space="preserve">            January 2016 – July 2018</w:t>
      </w:r>
    </w:p>
    <w:p w:rsidR="00000000" w:rsidDel="00000000" w:rsidP="00000000" w:rsidRDefault="00000000" w:rsidRPr="00000000" w14:paraId="0000008A">
      <w:pPr>
        <w:spacing w:after="0" w:line="276"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Data Engineer</w:t>
      </w:r>
    </w:p>
    <w:p w:rsidR="00000000" w:rsidDel="00000000" w:rsidP="00000000" w:rsidRDefault="00000000" w:rsidRPr="00000000" w14:paraId="0000008B">
      <w:pPr>
        <w:spacing w:after="0" w:line="276" w:lineRule="auto"/>
        <w:ind w:left="284" w:hanging="28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nqnvkzm8f3n5" w:id="3"/>
      <w:bookmarkEnd w:id="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Extracted all the data from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ERP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transformed the unstructured data to match with the structured ones and loaded them to a centralized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lake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create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data pipelines and streamlined them to make sure the entire process runs smoothly; and automated the entire process.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Performed data merging seamlessly among various enterprise systems by efficiently extracting data and implementing validation mechanisms.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scalable and effective dataflows which facilitate processing of high-volume manufacturing and quality control data, thereby enhancing the accuracy and efficiency of reports.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standardization and validation of extracted datasets and removed duplicates from them by utilizing various data cleansing techniques and stored them in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warehouse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Optimized performance for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queries and implemented various methods for indexing for enhancing speed of retrieving data for creating dashboards and reports.</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Analyzed collected data and designed visualizations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Plotly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Mendix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by managing structured data models in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warehouse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logging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pipelines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automated the entire operation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pipelines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thereby assuring data integrity and its abidance with various compliance standards.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cross-functional teams to make data accessible to them, thereby making sure that data analysts and scientists had structured datasets for advanced analytics.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Documented metadata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lineage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tracking so that transformations and regulatory audit readiness are traced, thereby utilizing best practices for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 governance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Performed reporting regularly in real-time and optimized decision-making processes by combining structured datasets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visualization tools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7">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ERP, MES, LIMS, SQL, Python, ETL, data lake, data warehouse, Plotly, Mendix, data governance, regulatory reporting tools</w:t>
      </w:r>
    </w:p>
    <w:p w:rsidR="00000000" w:rsidDel="00000000" w:rsidP="00000000" w:rsidRDefault="00000000" w:rsidRPr="00000000" w14:paraId="00000098">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Client: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TekFriday Processing Solutions Pvt Ltd, Hyderabad, India</w:t>
      </w:r>
      <w:r w:rsidDel="00000000" w:rsidR="00000000" w:rsidRPr="00000000">
        <w:rPr>
          <w:rFonts w:ascii="Times New Roman" w:cs="Times New Roman" w:eastAsia="Times New Roman" w:hAnsi="Times New Roman"/>
          <w:sz w:val="20"/>
          <w:szCs w:val="20"/>
          <w:rtl w:val="0"/>
        </w:rPr>
        <w:tab/>
        <w:tab/>
        <w:tab/>
        <w:tab/>
        <w:t xml:space="preserve">    </w:t>
      </w:r>
      <w:r w:rsidDel="00000000" w:rsidR="00000000" w:rsidRPr="00000000">
        <w:rPr>
          <w:rFonts w:ascii="Times New Roman" w:cs="Times New Roman" w:eastAsia="Times New Roman" w:hAnsi="Times New Roman"/>
          <w:b w:val="1"/>
          <w:sz w:val="20"/>
          <w:szCs w:val="20"/>
          <w:rtl w:val="0"/>
        </w:rPr>
        <w:t xml:space="preserve">Sep 2013 – Dec 2015</w:t>
      </w:r>
      <w:r w:rsidDel="00000000" w:rsidR="00000000" w:rsidRPr="00000000">
        <w:rPr>
          <w:rtl w:val="0"/>
        </w:rPr>
      </w:r>
    </w:p>
    <w:p w:rsidR="00000000" w:rsidDel="00000000" w:rsidP="00000000" w:rsidRDefault="00000000" w:rsidRPr="00000000" w14:paraId="0000009A">
      <w:pPr>
        <w:spacing w:after="0" w:line="276"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Junior Data Analyst</w:t>
      </w:r>
    </w:p>
    <w:p w:rsidR="00000000" w:rsidDel="00000000" w:rsidP="00000000" w:rsidRDefault="00000000" w:rsidRPr="00000000" w14:paraId="0000009B">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Investigated and prepared high-volume datasets by extracting heterogeneous data from several diverse sources (internal and external), thereby making sure that the datasets support the loan eligibility prediction system.</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senior data analysts to perform data wrangling, by dealing with missing values, removing outliers; thereby ensuring that the data is suitable for further analytics.</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various methods of data transformation to set up the dataset for further analysis, which comprise encoding categorical variables and scaling numerical features.</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Performed exploratory data analysis (EDA) to detect trends and relationships among important features such as credit score, income, and loan approval rates.</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Assessed correlations and detected important factors which affect loan eligibility by executing detailed statistical analysis.</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Worked with data visualization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Matplotlib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Seaborn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effectively communicate data insights to the stakeholders, thereby providing support for making proper decisions.</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cross-functional teams to assure that the entire flow of analysis strictly complied with the regulatory standards, thereby ensuring that the data is secure and confidential.</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Identified key performance indicators for detecting eligibility to get loans, thereby encouraging development and monitoring the performance of predictive models.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Documented the entire process of data analytics comprehensively, thereby ensuring transparency and reproducibility of results.</w:t>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Python, Matplotlib, Seaborn, ETL processes</w:t>
      </w:r>
    </w:p>
    <w:p w:rsidR="00000000" w:rsidDel="00000000" w:rsidP="00000000" w:rsidRDefault="00000000" w:rsidRPr="00000000" w14:paraId="000000A6">
      <w:pPr>
        <w:pBdr>
          <w:bottom w:color="00b0f0" w:space="1" w:sz="4" w:val="single"/>
        </w:pBdr>
        <w:spacing w:after="0" w:line="276" w:lineRule="auto"/>
        <w:jc w:val="both"/>
        <w:rPr>
          <w:rFonts w:ascii="Times New Roman" w:cs="Times New Roman" w:eastAsia="Times New Roman" w:hAnsi="Times New Roman"/>
          <w:b w:val="1"/>
          <w:color w:val="00b0f0"/>
          <w:sz w:val="36"/>
          <w:szCs w:val="36"/>
        </w:rPr>
      </w:pPr>
      <w:r w:rsidDel="00000000" w:rsidR="00000000" w:rsidRPr="00000000">
        <w:rPr>
          <w:rFonts w:ascii="Times New Roman" w:cs="Times New Roman" w:eastAsia="Times New Roman" w:hAnsi="Times New Roman"/>
          <w:b w:val="1"/>
          <w:color w:val="00b0f0"/>
          <w:sz w:val="36"/>
          <w:szCs w:val="36"/>
          <w:rtl w:val="0"/>
        </w:rPr>
        <w:t xml:space="preserve">Educational Details</w:t>
      </w:r>
    </w:p>
    <w:p w:rsidR="00000000" w:rsidDel="00000000" w:rsidP="00000000" w:rsidRDefault="00000000" w:rsidRPr="00000000" w14:paraId="000000A7">
      <w:pPr>
        <w:spacing w:after="0"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Master of Science in Information Systems Technologies </w:t>
        <w:tab/>
        <w:tab/>
        <w:tab/>
        <w:tab/>
        <w:tab/>
        <w:t xml:space="preserve">               Aug 2018 – Aug 2019</w:t>
      </w:r>
    </w:p>
    <w:p w:rsidR="00000000" w:rsidDel="00000000" w:rsidP="00000000" w:rsidRDefault="00000000" w:rsidRPr="00000000" w14:paraId="000000A8">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Wilmington University, New Castle, DE</w:t>
      </w:r>
    </w:p>
    <w:p w:rsidR="00000000" w:rsidDel="00000000" w:rsidP="00000000" w:rsidRDefault="00000000" w:rsidRPr="00000000" w14:paraId="000000A9">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after="0"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Bachelor of Engineering in Computer Science</w:t>
        <w:tab/>
      </w:r>
      <w:r w:rsidDel="00000000" w:rsidR="00000000" w:rsidRPr="00000000">
        <w:rPr>
          <w:rFonts w:ascii="Times New Roman" w:cs="Times New Roman" w:eastAsia="Times New Roman" w:hAnsi="Times New Roman"/>
          <w:sz w:val="20"/>
          <w:szCs w:val="20"/>
          <w:rtl w:val="0"/>
        </w:rPr>
        <w:t xml:space="preserve"> </w:t>
        <w:tab/>
        <w:tab/>
        <w:tab/>
        <w:tab/>
        <w:tab/>
        <w:tab/>
      </w:r>
      <w:r w:rsidDel="00000000" w:rsidR="00000000" w:rsidRPr="00000000">
        <w:rPr>
          <w:rFonts w:ascii="Times New Roman" w:cs="Times New Roman" w:eastAsia="Times New Roman" w:hAnsi="Times New Roman"/>
          <w:b w:val="1"/>
          <w:sz w:val="20"/>
          <w:szCs w:val="20"/>
          <w:rtl w:val="0"/>
        </w:rPr>
        <w:t xml:space="preserve">Aug 2010 – May 2014</w:t>
      </w:r>
    </w:p>
    <w:p w:rsidR="00000000" w:rsidDel="00000000" w:rsidP="00000000" w:rsidRDefault="00000000" w:rsidRPr="00000000" w14:paraId="000000AB">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Osmania University, Hyderabad, India</w:t>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pBdr>
          <w:bottom w:color="00b0f0" w:space="1" w:sz="4" w:val="single"/>
        </w:pBdr>
        <w:spacing w:after="0" w:line="276" w:lineRule="auto"/>
        <w:jc w:val="both"/>
        <w:rPr>
          <w:rFonts w:ascii="Times New Roman" w:cs="Times New Roman" w:eastAsia="Times New Roman" w:hAnsi="Times New Roman"/>
          <w:b w:val="1"/>
          <w:color w:val="00b0f0"/>
          <w:sz w:val="36"/>
          <w:szCs w:val="36"/>
        </w:rPr>
      </w:pPr>
      <w:r w:rsidDel="00000000" w:rsidR="00000000" w:rsidRPr="00000000">
        <w:rPr>
          <w:rFonts w:ascii="Times New Roman" w:cs="Times New Roman" w:eastAsia="Times New Roman" w:hAnsi="Times New Roman"/>
          <w:b w:val="1"/>
          <w:color w:val="00b0f0"/>
          <w:sz w:val="36"/>
          <w:szCs w:val="36"/>
          <w:rtl w:val="0"/>
        </w:rPr>
        <w:t xml:space="preserve">Awards &amp; Certifications</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Certified Data Engineer - Associate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Earned April 2020, Amazon Web Services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Recognized for expertise in designing and maintaining high-performance, scalable data pipelines and architectures on AWS.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Google Cloud Certified Data Engineer - Associate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Issued May 2020, Google Cloud Platform</w:t>
        <w:br w:type="textWrapping"/>
        <w:t xml:space="preserve">Validated expertise in designing, building, and managing data pipelines and analytics solutions on Google Cloud.</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 Certified AI Practitioner – Foundational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Earned March 2022, Amazon Web Services</w:t>
        <w:br w:type="textWrapping"/>
        <w:t xml:space="preserve">Demonstrated expertise in applying foundational AI and cloud concepts within AWS environments.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Microsoft Certified Azure AI Engineer – Associate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Completed August 2021, Microsoft Learn</w:t>
        <w:br w:type="textWrapping"/>
        <w:t xml:space="preserve">Validated expertise in designing, building, and deploying AI solutions on Microsoft Azure, including natural language processing, computer vision, and conversational AI services.</w:t>
      </w:r>
    </w:p>
    <w:sectPr>
      <w:pgSz w:h="15840" w:w="12240" w:orient="portrait"/>
      <w:pgMar w:bottom="680" w:top="680" w:left="680" w:right="6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57B6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57B6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57B6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57B6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57B6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57B6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57B6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57B6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57B6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57B6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57B6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57B6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57B6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57B6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57B6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57B6E"/>
    <w:rPr>
      <w:i w:val="1"/>
      <w:iCs w:val="1"/>
      <w:color w:val="404040" w:themeColor="text1" w:themeTint="0000BF"/>
    </w:rPr>
  </w:style>
  <w:style w:type="paragraph" w:styleId="ListParagraph">
    <w:name w:val="List Paragraph"/>
    <w:basedOn w:val="Normal"/>
    <w:uiPriority w:val="34"/>
    <w:qFormat w:val="1"/>
    <w:rsid w:val="00A57B6E"/>
    <w:pPr>
      <w:ind w:left="720"/>
      <w:contextualSpacing w:val="1"/>
    </w:pPr>
  </w:style>
  <w:style w:type="character" w:styleId="IntenseEmphasis">
    <w:name w:val="Intense Emphasis"/>
    <w:basedOn w:val="DefaultParagraphFont"/>
    <w:uiPriority w:val="21"/>
    <w:qFormat w:val="1"/>
    <w:rsid w:val="00A57B6E"/>
    <w:rPr>
      <w:i w:val="1"/>
      <w:iCs w:val="1"/>
      <w:color w:val="0f4761" w:themeColor="accent1" w:themeShade="0000BF"/>
    </w:rPr>
  </w:style>
  <w:style w:type="paragraph" w:styleId="IntenseQuote">
    <w:name w:val="Intense Quote"/>
    <w:basedOn w:val="Normal"/>
    <w:next w:val="Normal"/>
    <w:link w:val="IntenseQuoteChar"/>
    <w:uiPriority w:val="30"/>
    <w:qFormat w:val="1"/>
    <w:rsid w:val="00A57B6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57B6E"/>
    <w:rPr>
      <w:i w:val="1"/>
      <w:iCs w:val="1"/>
      <w:color w:val="0f4761" w:themeColor="accent1" w:themeShade="0000BF"/>
    </w:rPr>
  </w:style>
  <w:style w:type="character" w:styleId="IntenseReference">
    <w:name w:val="Intense Reference"/>
    <w:basedOn w:val="DefaultParagraphFont"/>
    <w:uiPriority w:val="32"/>
    <w:qFormat w:val="1"/>
    <w:rsid w:val="00A57B6E"/>
    <w:rPr>
      <w:b w:val="1"/>
      <w:bCs w:val="1"/>
      <w:smallCaps w:val="1"/>
      <w:color w:val="0f4761" w:themeColor="accent1" w:themeShade="0000BF"/>
      <w:spacing w:val="5"/>
    </w:rPr>
  </w:style>
  <w:style w:type="character" w:styleId="Hyperlink">
    <w:name w:val="Hyperlink"/>
    <w:basedOn w:val="DefaultParagraphFont"/>
    <w:uiPriority w:val="99"/>
    <w:unhideWhenUsed w:val="1"/>
    <w:rsid w:val="00F40345"/>
    <w:rPr>
      <w:color w:val="467886" w:themeColor="hyperlink"/>
      <w:u w:val="single"/>
    </w:rPr>
  </w:style>
  <w:style w:type="character" w:styleId="UnresolvedMention">
    <w:name w:val="Unresolved Mention"/>
    <w:basedOn w:val="DefaultParagraphFont"/>
    <w:uiPriority w:val="99"/>
    <w:semiHidden w:val="1"/>
    <w:unhideWhenUsed w:val="1"/>
    <w:rsid w:val="00F40345"/>
    <w:rPr>
      <w:color w:val="605e5c"/>
      <w:shd w:color="auto" w:fill="e1dfdd" w:val="clear"/>
    </w:rPr>
  </w:style>
  <w:style w:type="table" w:styleId="TableGrid">
    <w:name w:val="Table Grid"/>
    <w:basedOn w:val="TableNormal"/>
    <w:uiPriority w:val="39"/>
    <w:rsid w:val="009B0E0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223F88"/>
    <w:pPr>
      <w:spacing w:after="0" w:line="240" w:lineRule="auto"/>
    </w:pPr>
    <w:rPr>
      <w:rFonts w:ascii="Aptos" w:cs="Aptos" w:eastAsia="Aptos" w:hAnsi="Aptos"/>
      <w:kern w:val="0"/>
      <w:lang w:val="en"/>
    </w:rPr>
  </w:style>
  <w:style w:type="paragraph" w:styleId="NormalWeb">
    <w:name w:val="Normal (Web)"/>
    <w:basedOn w:val="Normal"/>
    <w:uiPriority w:val="99"/>
    <w:unhideWhenUsed w:val="1"/>
    <w:rsid w:val="004D0915"/>
    <w:pPr>
      <w:spacing w:after="100" w:afterAutospacing="1" w:before="100" w:beforeAutospacing="1" w:line="240" w:lineRule="auto"/>
    </w:pPr>
    <w:rPr>
      <w:rFonts w:ascii="Times New Roman" w:cs="Times New Roman" w:eastAsia="Times New Roman" w:hAnsi="Times New Roman"/>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yperlink" Target="mailto:amithsu3@gmail.com"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PPZRQgD0BAzya/X6T85F/Fp5Q==">CgMxLjAyDmgucjhkeHN1dmk2Y2V2Mg5oLmU5bHp4aG5qamg0ZjIOaC54Zjk2NGRveTRlaWQyDmgubnFudmt6bThmM241OAByITFXNFdPeUNKNmpWUlVzUEt5clRIelg4VWcwUnJNeDNNMA==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2025-09-09T14:04:00Z</dcterms:created>
  <dc:creator>Amith Surasani</dc:creator>
</cp:coreProperties>
</file>