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E5DEE" w14:textId="24551B81" w:rsidR="004775BA" w:rsidRPr="00A35040" w:rsidRDefault="004775BA" w:rsidP="0018229A">
      <w:pPr>
        <w:autoSpaceDE w:val="0"/>
        <w:autoSpaceDN w:val="0"/>
        <w:adjustRightInd w:val="0"/>
        <w:jc w:val="center"/>
        <w:rPr>
          <w:rFonts w:ascii="Arial" w:hAnsi="Arial" w:cs="Arial"/>
          <w:b/>
          <w:bCs/>
          <w:color w:val="102A73"/>
          <w:sz w:val="28"/>
          <w:szCs w:val="28"/>
        </w:rPr>
      </w:pPr>
      <w:r w:rsidRPr="00A35040">
        <w:rPr>
          <w:rFonts w:ascii="Arial" w:hAnsi="Arial" w:cs="Arial"/>
          <w:b/>
          <w:bCs/>
          <w:color w:val="102A73"/>
          <w:sz w:val="28"/>
          <w:szCs w:val="28"/>
        </w:rPr>
        <w:t>Anil V Mora</w:t>
      </w:r>
    </w:p>
    <w:p w14:paraId="2D365CF6" w14:textId="77777777" w:rsidR="004775BA" w:rsidRPr="00A35040" w:rsidRDefault="004775BA" w:rsidP="0018229A">
      <w:pPr>
        <w:autoSpaceDE w:val="0"/>
        <w:autoSpaceDN w:val="0"/>
        <w:adjustRightInd w:val="0"/>
        <w:jc w:val="center"/>
        <w:rPr>
          <w:rFonts w:ascii="Arial" w:hAnsi="Arial" w:cs="Arial"/>
          <w:b/>
          <w:bCs/>
          <w:color w:val="102A73"/>
          <w:sz w:val="20"/>
          <w:szCs w:val="20"/>
        </w:rPr>
      </w:pPr>
      <w:r w:rsidRPr="00A35040">
        <w:rPr>
          <w:rFonts w:ascii="Arial" w:hAnsi="Arial" w:cs="Arial"/>
          <w:color w:val="231F20"/>
          <w:sz w:val="20"/>
          <w:szCs w:val="20"/>
        </w:rPr>
        <w:t xml:space="preserve">Raleigh/Durham, NC </w:t>
      </w:r>
      <w:hyperlink r:id="rId5" w:history="1">
        <w:r w:rsidRPr="00A35040">
          <w:rPr>
            <w:rStyle w:val="Hyperlink"/>
            <w:rFonts w:ascii="Arial" w:hAnsi="Arial" w:cs="Arial"/>
            <w:sz w:val="20"/>
            <w:szCs w:val="20"/>
          </w:rPr>
          <w:t>mora.anil@gmail.com</w:t>
        </w:r>
      </w:hyperlink>
    </w:p>
    <w:p w14:paraId="1999199E" w14:textId="77777777" w:rsidR="004775BA" w:rsidRPr="00A35040" w:rsidRDefault="004775BA" w:rsidP="0018229A">
      <w:pPr>
        <w:autoSpaceDE w:val="0"/>
        <w:autoSpaceDN w:val="0"/>
        <w:adjustRightInd w:val="0"/>
        <w:jc w:val="center"/>
        <w:rPr>
          <w:rFonts w:ascii="Arial" w:hAnsi="Arial" w:cs="Arial"/>
          <w:b/>
          <w:bCs/>
          <w:color w:val="231F20"/>
          <w:sz w:val="20"/>
          <w:szCs w:val="20"/>
        </w:rPr>
      </w:pPr>
      <w:r w:rsidRPr="00A35040">
        <w:rPr>
          <w:rFonts w:ascii="Arial" w:hAnsi="Arial" w:cs="Arial"/>
          <w:b/>
          <w:bCs/>
          <w:color w:val="231F20"/>
          <w:sz w:val="20"/>
          <w:szCs w:val="20"/>
        </w:rPr>
        <w:t>408-306-7283</w:t>
      </w:r>
    </w:p>
    <w:p w14:paraId="2865607C" w14:textId="77777777" w:rsidR="004775BA" w:rsidRPr="0018229A" w:rsidRDefault="004775BA" w:rsidP="0018229A">
      <w:pPr>
        <w:autoSpaceDE w:val="0"/>
        <w:autoSpaceDN w:val="0"/>
        <w:adjustRightInd w:val="0"/>
        <w:jc w:val="both"/>
        <w:rPr>
          <w:rFonts w:ascii="Arial" w:hAnsi="Arial" w:cs="Arial"/>
          <w:b/>
          <w:bCs/>
          <w:color w:val="102A73"/>
          <w:sz w:val="20"/>
          <w:szCs w:val="20"/>
        </w:rPr>
      </w:pPr>
      <w:r w:rsidRPr="0018229A">
        <w:rPr>
          <w:rFonts w:ascii="Arial" w:hAnsi="Arial" w:cs="Arial"/>
          <w:b/>
          <w:bCs/>
          <w:color w:val="102A73"/>
          <w:sz w:val="20"/>
          <w:szCs w:val="20"/>
        </w:rPr>
        <w:t>PROFESSIONAL SUMMARY</w:t>
      </w:r>
    </w:p>
    <w:p w14:paraId="32116BA4" w14:textId="6A84069F" w:rsidR="008D65D9" w:rsidRPr="00DD385B" w:rsidRDefault="008D65D9" w:rsidP="0018229A">
      <w:pPr>
        <w:spacing w:line="278" w:lineRule="auto"/>
        <w:rPr>
          <w:rFonts w:ascii="Arial" w:hAnsi="Arial" w:cs="Arial"/>
          <w:sz w:val="20"/>
          <w:szCs w:val="20"/>
        </w:rPr>
      </w:pPr>
      <w:r w:rsidRPr="00DD385B">
        <w:rPr>
          <w:rFonts w:ascii="Arial" w:hAnsi="Arial" w:cs="Arial"/>
          <w:sz w:val="20"/>
          <w:szCs w:val="20"/>
        </w:rPr>
        <w:t xml:space="preserve">Results-driven </w:t>
      </w:r>
      <w:r w:rsidRPr="00DD385B">
        <w:rPr>
          <w:rFonts w:ascii="Arial" w:eastAsiaTheme="majorEastAsia" w:hAnsi="Arial" w:cs="Arial"/>
          <w:b/>
          <w:bCs/>
          <w:sz w:val="20"/>
          <w:szCs w:val="20"/>
        </w:rPr>
        <w:t xml:space="preserve">Business Intelligence (BI) Architect &amp; Power BI </w:t>
      </w:r>
      <w:r w:rsidR="00294168">
        <w:rPr>
          <w:rFonts w:ascii="Arial" w:eastAsiaTheme="majorEastAsia" w:hAnsi="Arial" w:cs="Arial"/>
          <w:b/>
          <w:bCs/>
          <w:sz w:val="20"/>
          <w:szCs w:val="20"/>
        </w:rPr>
        <w:t>Developer</w:t>
      </w:r>
      <w:r w:rsidRPr="00DD385B">
        <w:rPr>
          <w:rFonts w:ascii="Arial" w:hAnsi="Arial" w:cs="Arial"/>
          <w:sz w:val="20"/>
          <w:szCs w:val="20"/>
        </w:rPr>
        <w:t xml:space="preserve"> with </w:t>
      </w:r>
      <w:r w:rsidRPr="00DD385B">
        <w:rPr>
          <w:rFonts w:ascii="Arial" w:eastAsiaTheme="majorEastAsia" w:hAnsi="Arial" w:cs="Arial"/>
          <w:b/>
          <w:bCs/>
          <w:sz w:val="20"/>
          <w:szCs w:val="20"/>
        </w:rPr>
        <w:t>1</w:t>
      </w:r>
      <w:r w:rsidR="00D47DF3">
        <w:rPr>
          <w:rFonts w:ascii="Arial" w:eastAsiaTheme="majorEastAsia" w:hAnsi="Arial" w:cs="Arial"/>
          <w:b/>
          <w:bCs/>
          <w:sz w:val="20"/>
          <w:szCs w:val="20"/>
        </w:rPr>
        <w:t>8</w:t>
      </w:r>
      <w:r w:rsidRPr="00DD385B">
        <w:rPr>
          <w:rFonts w:ascii="Arial" w:eastAsiaTheme="majorEastAsia" w:hAnsi="Arial" w:cs="Arial"/>
          <w:b/>
          <w:bCs/>
          <w:sz w:val="20"/>
          <w:szCs w:val="20"/>
        </w:rPr>
        <w:t>+ years of experience</w:t>
      </w:r>
      <w:r w:rsidRPr="00DD385B">
        <w:rPr>
          <w:rFonts w:ascii="Arial" w:hAnsi="Arial" w:cs="Arial"/>
          <w:sz w:val="20"/>
          <w:szCs w:val="20"/>
        </w:rPr>
        <w:t xml:space="preserve"> in </w:t>
      </w:r>
      <w:r w:rsidRPr="00DD385B">
        <w:rPr>
          <w:rFonts w:ascii="Arial" w:eastAsiaTheme="majorEastAsia" w:hAnsi="Arial" w:cs="Arial"/>
          <w:b/>
          <w:bCs/>
          <w:sz w:val="20"/>
          <w:szCs w:val="20"/>
        </w:rPr>
        <w:t>BI strategy, data visualization, analytics, and data-driven decision-making</w:t>
      </w:r>
      <w:r w:rsidRPr="00DD385B">
        <w:rPr>
          <w:rFonts w:ascii="Arial" w:hAnsi="Arial" w:cs="Arial"/>
          <w:sz w:val="20"/>
          <w:szCs w:val="20"/>
        </w:rPr>
        <w:t xml:space="preserve">. Proven expertise in </w:t>
      </w:r>
      <w:r w:rsidRPr="00DD385B">
        <w:rPr>
          <w:rFonts w:ascii="Arial" w:eastAsiaTheme="majorEastAsia" w:hAnsi="Arial" w:cs="Arial"/>
          <w:b/>
          <w:bCs/>
          <w:sz w:val="20"/>
          <w:szCs w:val="20"/>
        </w:rPr>
        <w:t>Power BI, TIBCO Spotfire, Cognos TM1, Databricks,</w:t>
      </w:r>
      <w:r w:rsidR="00A16978" w:rsidRPr="00A16978">
        <w:t xml:space="preserve"> </w:t>
      </w:r>
      <w:r w:rsidR="00A16978" w:rsidRPr="00A16978">
        <w:rPr>
          <w:rFonts w:ascii="Arial" w:eastAsiaTheme="majorEastAsia" w:hAnsi="Arial" w:cs="Arial"/>
          <w:b/>
          <w:bCs/>
          <w:sz w:val="20"/>
          <w:szCs w:val="20"/>
        </w:rPr>
        <w:t>Oracle</w:t>
      </w:r>
      <w:r w:rsidR="00A16978">
        <w:rPr>
          <w:rFonts w:ascii="Arial" w:eastAsiaTheme="majorEastAsia" w:hAnsi="Arial" w:cs="Arial"/>
          <w:b/>
          <w:bCs/>
          <w:sz w:val="20"/>
          <w:szCs w:val="20"/>
        </w:rPr>
        <w:t>,</w:t>
      </w:r>
      <w:r w:rsidRPr="00DD385B">
        <w:rPr>
          <w:rFonts w:ascii="Arial" w:eastAsiaTheme="majorEastAsia" w:hAnsi="Arial" w:cs="Arial"/>
          <w:b/>
          <w:bCs/>
          <w:sz w:val="20"/>
          <w:szCs w:val="20"/>
        </w:rPr>
        <w:t xml:space="preserve"> SQL, and ETL workflows</w:t>
      </w:r>
      <w:r w:rsidRPr="00DD385B">
        <w:rPr>
          <w:rFonts w:ascii="Arial" w:hAnsi="Arial" w:cs="Arial"/>
          <w:sz w:val="20"/>
          <w:szCs w:val="20"/>
        </w:rPr>
        <w:t xml:space="preserve">, delivering </w:t>
      </w:r>
      <w:r w:rsidRPr="00DD385B">
        <w:rPr>
          <w:rFonts w:ascii="Arial" w:eastAsiaTheme="majorEastAsia" w:hAnsi="Arial" w:cs="Arial"/>
          <w:b/>
          <w:bCs/>
          <w:sz w:val="20"/>
          <w:szCs w:val="20"/>
        </w:rPr>
        <w:t>scalable BI solutions</w:t>
      </w:r>
      <w:r w:rsidRPr="00DD385B">
        <w:rPr>
          <w:rFonts w:ascii="Arial" w:hAnsi="Arial" w:cs="Arial"/>
          <w:sz w:val="20"/>
          <w:szCs w:val="20"/>
        </w:rPr>
        <w:t xml:space="preserve"> that provide </w:t>
      </w:r>
      <w:r w:rsidRPr="00DD385B">
        <w:rPr>
          <w:rFonts w:ascii="Arial" w:eastAsiaTheme="majorEastAsia" w:hAnsi="Arial" w:cs="Arial"/>
          <w:b/>
          <w:bCs/>
          <w:sz w:val="20"/>
          <w:szCs w:val="20"/>
        </w:rPr>
        <w:t>actionable insights into customer behavior, network performance, market trends, and financial results</w:t>
      </w:r>
      <w:r w:rsidRPr="00DD385B">
        <w:rPr>
          <w:rFonts w:ascii="Arial" w:hAnsi="Arial" w:cs="Arial"/>
          <w:sz w:val="20"/>
          <w:szCs w:val="20"/>
        </w:rPr>
        <w:t xml:space="preserve">. Strong ability to </w:t>
      </w:r>
      <w:r w:rsidRPr="00DD385B">
        <w:rPr>
          <w:rFonts w:ascii="Arial" w:eastAsiaTheme="majorEastAsia" w:hAnsi="Arial" w:cs="Arial"/>
          <w:b/>
          <w:bCs/>
          <w:sz w:val="20"/>
          <w:szCs w:val="20"/>
        </w:rPr>
        <w:t>design enterprise BI solutions, lead cross-functional teams, and optimize reporting infrastructures</w:t>
      </w:r>
      <w:r w:rsidRPr="00DD385B">
        <w:rPr>
          <w:rFonts w:ascii="Arial" w:hAnsi="Arial" w:cs="Arial"/>
          <w:sz w:val="20"/>
          <w:szCs w:val="20"/>
        </w:rPr>
        <w:t xml:space="preserve"> for </w:t>
      </w:r>
      <w:r w:rsidRPr="00DD385B">
        <w:rPr>
          <w:rFonts w:ascii="Arial" w:eastAsiaTheme="majorEastAsia" w:hAnsi="Arial" w:cs="Arial"/>
          <w:b/>
          <w:bCs/>
          <w:sz w:val="20"/>
          <w:szCs w:val="20"/>
        </w:rPr>
        <w:t>data accuracy, security, and business intelligence maturity</w:t>
      </w:r>
      <w:r w:rsidRPr="00DD385B">
        <w:rPr>
          <w:rFonts w:ascii="Arial" w:hAnsi="Arial" w:cs="Arial"/>
          <w:sz w:val="20"/>
          <w:szCs w:val="20"/>
        </w:rPr>
        <w:t>.</w:t>
      </w:r>
    </w:p>
    <w:p w14:paraId="01FC34C5" w14:textId="77777777" w:rsidR="00CA4D1D" w:rsidRPr="0018229A" w:rsidRDefault="00CA4D1D" w:rsidP="0018229A">
      <w:pPr>
        <w:autoSpaceDE w:val="0"/>
        <w:autoSpaceDN w:val="0"/>
        <w:adjustRightInd w:val="0"/>
        <w:jc w:val="both"/>
        <w:rPr>
          <w:rFonts w:ascii="Arial" w:hAnsi="Arial" w:cs="Arial"/>
          <w:b/>
          <w:bCs/>
          <w:color w:val="231F20"/>
          <w:sz w:val="20"/>
          <w:szCs w:val="20"/>
        </w:rPr>
      </w:pPr>
    </w:p>
    <w:p w14:paraId="5312C495" w14:textId="56129E18" w:rsidR="003D7B29" w:rsidRPr="0018229A" w:rsidRDefault="003D7B29" w:rsidP="0018229A">
      <w:pPr>
        <w:autoSpaceDE w:val="0"/>
        <w:autoSpaceDN w:val="0"/>
        <w:adjustRightInd w:val="0"/>
        <w:jc w:val="both"/>
        <w:rPr>
          <w:rFonts w:ascii="Arial" w:hAnsi="Arial" w:cs="Arial"/>
          <w:b/>
          <w:bCs/>
          <w:color w:val="102A73"/>
          <w:sz w:val="20"/>
          <w:szCs w:val="20"/>
        </w:rPr>
      </w:pPr>
      <w:r w:rsidRPr="0018229A">
        <w:rPr>
          <w:rFonts w:ascii="Arial" w:hAnsi="Arial" w:cs="Arial"/>
          <w:b/>
          <w:bCs/>
          <w:color w:val="102A73"/>
          <w:sz w:val="20"/>
          <w:szCs w:val="20"/>
        </w:rPr>
        <w:t>SKILLS:</w:t>
      </w:r>
    </w:p>
    <w:p w14:paraId="1C2A3D0F" w14:textId="6DE530CC" w:rsidR="008D65D9" w:rsidRPr="0018229A" w:rsidRDefault="008D65D9" w:rsidP="0018229A">
      <w:pPr>
        <w:spacing w:line="278" w:lineRule="auto"/>
        <w:rPr>
          <w:rFonts w:ascii="Arial" w:hAnsi="Arial" w:cs="Arial"/>
          <w:sz w:val="20"/>
          <w:szCs w:val="20"/>
        </w:rPr>
      </w:pPr>
      <w:r w:rsidRPr="00DD385B">
        <w:rPr>
          <w:rFonts w:ascii="Arial" w:eastAsiaTheme="majorEastAsia" w:hAnsi="Arial" w:cs="Arial"/>
          <w:b/>
          <w:bCs/>
          <w:sz w:val="20"/>
          <w:szCs w:val="20"/>
        </w:rPr>
        <w:t>BI &amp; Data Analytics</w:t>
      </w:r>
      <w:r w:rsidRPr="0018229A">
        <w:rPr>
          <w:rFonts w:ascii="Arial" w:eastAsiaTheme="majorEastAsia" w:hAnsi="Arial" w:cs="Arial"/>
          <w:b/>
          <w:bCs/>
          <w:sz w:val="20"/>
          <w:szCs w:val="20"/>
        </w:rPr>
        <w:t xml:space="preserve"> Tools</w:t>
      </w:r>
      <w:r w:rsidRPr="00DD385B">
        <w:rPr>
          <w:rFonts w:ascii="Arial" w:eastAsiaTheme="majorEastAsia" w:hAnsi="Arial" w:cs="Arial"/>
          <w:b/>
          <w:bCs/>
          <w:sz w:val="20"/>
          <w:szCs w:val="20"/>
        </w:rPr>
        <w:t>:</w:t>
      </w:r>
      <w:r w:rsidRPr="00DD385B">
        <w:rPr>
          <w:rFonts w:ascii="Arial" w:hAnsi="Arial" w:cs="Arial"/>
          <w:sz w:val="20"/>
          <w:szCs w:val="20"/>
        </w:rPr>
        <w:t xml:space="preserve"> Power BI (Paginated Reports, RLS, Power Automate), </w:t>
      </w:r>
      <w:r w:rsidRPr="0018229A">
        <w:rPr>
          <w:rFonts w:ascii="Arial" w:hAnsi="Arial" w:cs="Arial"/>
          <w:sz w:val="20"/>
          <w:szCs w:val="20"/>
        </w:rPr>
        <w:t xml:space="preserve">TIBCO </w:t>
      </w:r>
      <w:r w:rsidRPr="00DD385B">
        <w:rPr>
          <w:rFonts w:ascii="Arial" w:hAnsi="Arial" w:cs="Arial"/>
          <w:sz w:val="20"/>
          <w:szCs w:val="20"/>
        </w:rPr>
        <w:t xml:space="preserve">Spotfire, </w:t>
      </w:r>
      <w:r w:rsidR="005413CA" w:rsidRPr="005413CA">
        <w:rPr>
          <w:rFonts w:ascii="Arial" w:hAnsi="Arial" w:cs="Arial"/>
          <w:sz w:val="20"/>
          <w:szCs w:val="20"/>
        </w:rPr>
        <w:t>Tableau</w:t>
      </w:r>
      <w:r w:rsidR="005413CA">
        <w:rPr>
          <w:rFonts w:ascii="Arial" w:hAnsi="Arial" w:cs="Arial"/>
          <w:b/>
          <w:bCs/>
          <w:sz w:val="20"/>
          <w:szCs w:val="20"/>
        </w:rPr>
        <w:t xml:space="preserve">, </w:t>
      </w:r>
      <w:r w:rsidRPr="00DD385B">
        <w:rPr>
          <w:rFonts w:ascii="Arial" w:hAnsi="Arial" w:cs="Arial"/>
          <w:sz w:val="20"/>
          <w:szCs w:val="20"/>
        </w:rPr>
        <w:t>Cognos TM1</w:t>
      </w:r>
      <w:r w:rsidRPr="0018229A">
        <w:rPr>
          <w:rFonts w:ascii="Arial" w:hAnsi="Arial" w:cs="Arial"/>
          <w:sz w:val="20"/>
          <w:szCs w:val="20"/>
        </w:rPr>
        <w:t xml:space="preserve"> &amp; Cognos, </w:t>
      </w:r>
      <w:r w:rsidR="00E554FE" w:rsidRPr="00E554FE">
        <w:rPr>
          <w:rFonts w:ascii="Arial" w:hAnsi="Arial" w:cs="Arial"/>
          <w:sz w:val="20"/>
          <w:szCs w:val="20"/>
        </w:rPr>
        <w:t>ServiceNow Integration,</w:t>
      </w:r>
      <w:r w:rsidR="00E554FE">
        <w:rPr>
          <w:rFonts w:ascii="Arial" w:hAnsi="Arial" w:cs="Arial"/>
          <w:sz w:val="20"/>
          <w:szCs w:val="20"/>
        </w:rPr>
        <w:t xml:space="preserve"> </w:t>
      </w:r>
      <w:r w:rsidRPr="00DD385B">
        <w:rPr>
          <w:rFonts w:ascii="Arial" w:hAnsi="Arial" w:cs="Arial"/>
          <w:sz w:val="20"/>
          <w:szCs w:val="20"/>
        </w:rPr>
        <w:t xml:space="preserve">Databricks </w:t>
      </w:r>
    </w:p>
    <w:p w14:paraId="3DFE5238" w14:textId="17D2F0FA" w:rsidR="008D65D9" w:rsidRPr="0018229A" w:rsidRDefault="008D65D9" w:rsidP="0018229A">
      <w:pPr>
        <w:spacing w:line="278" w:lineRule="auto"/>
        <w:rPr>
          <w:rFonts w:ascii="Arial" w:hAnsi="Arial" w:cs="Arial"/>
          <w:sz w:val="20"/>
          <w:szCs w:val="20"/>
        </w:rPr>
      </w:pPr>
      <w:r w:rsidRPr="00DD385B">
        <w:rPr>
          <w:rFonts w:ascii="Arial" w:eastAsiaTheme="majorEastAsia" w:hAnsi="Arial" w:cs="Arial"/>
          <w:b/>
          <w:bCs/>
          <w:sz w:val="20"/>
          <w:szCs w:val="20"/>
        </w:rPr>
        <w:t>Databases &amp; ETL:</w:t>
      </w:r>
      <w:r w:rsidRPr="00DD385B">
        <w:rPr>
          <w:rFonts w:ascii="Arial" w:hAnsi="Arial" w:cs="Arial"/>
          <w:sz w:val="20"/>
          <w:szCs w:val="20"/>
        </w:rPr>
        <w:t xml:space="preserve"> SQL Server, Oracle, Teradata, MySQL, Salesforce, </w:t>
      </w:r>
      <w:r w:rsidR="00313BD5">
        <w:rPr>
          <w:rFonts w:ascii="Arial" w:hAnsi="Arial" w:cs="Arial"/>
          <w:sz w:val="20"/>
          <w:szCs w:val="20"/>
        </w:rPr>
        <w:t xml:space="preserve">Microsoft </w:t>
      </w:r>
      <w:r w:rsidRPr="00DD385B">
        <w:rPr>
          <w:rFonts w:ascii="Arial" w:hAnsi="Arial" w:cs="Arial"/>
          <w:sz w:val="20"/>
          <w:szCs w:val="20"/>
        </w:rPr>
        <w:t>Azure, Power BI API Integration</w:t>
      </w:r>
      <w:r w:rsidRPr="0018229A">
        <w:rPr>
          <w:rFonts w:ascii="Arial" w:hAnsi="Arial" w:cs="Arial"/>
          <w:sz w:val="20"/>
          <w:szCs w:val="20"/>
        </w:rPr>
        <w:t>, Power Query</w:t>
      </w:r>
    </w:p>
    <w:p w14:paraId="60A4F5E6" w14:textId="3DC01C06" w:rsidR="008D65D9" w:rsidRPr="0018229A" w:rsidRDefault="008D65D9" w:rsidP="0018229A">
      <w:pPr>
        <w:autoSpaceDE w:val="0"/>
        <w:autoSpaceDN w:val="0"/>
        <w:adjustRightInd w:val="0"/>
        <w:jc w:val="both"/>
        <w:rPr>
          <w:rFonts w:ascii="Arial" w:hAnsi="Arial" w:cs="Arial"/>
          <w:color w:val="231F20"/>
          <w:sz w:val="20"/>
          <w:szCs w:val="20"/>
        </w:rPr>
      </w:pPr>
      <w:r w:rsidRPr="0018229A">
        <w:rPr>
          <w:rFonts w:ascii="Arial" w:hAnsi="Arial" w:cs="Arial"/>
          <w:b/>
          <w:bCs/>
          <w:color w:val="231F20"/>
          <w:sz w:val="20"/>
          <w:szCs w:val="20"/>
        </w:rPr>
        <w:t xml:space="preserve">Languages &amp; </w:t>
      </w:r>
      <w:r w:rsidR="00470082" w:rsidRPr="0018229A">
        <w:rPr>
          <w:rFonts w:ascii="Arial" w:hAnsi="Arial" w:cs="Arial"/>
          <w:b/>
          <w:bCs/>
          <w:color w:val="231F20"/>
          <w:sz w:val="20"/>
          <w:szCs w:val="20"/>
        </w:rPr>
        <w:t>Scripting:</w:t>
      </w:r>
      <w:r w:rsidRPr="0018229A">
        <w:rPr>
          <w:rFonts w:ascii="Arial" w:hAnsi="Arial" w:cs="Arial"/>
          <w:color w:val="231F20"/>
          <w:sz w:val="20"/>
          <w:szCs w:val="20"/>
        </w:rPr>
        <w:t xml:space="preserve"> DAX, SQL, PL/SQL, </w:t>
      </w:r>
      <w:r w:rsidR="004F4EA4">
        <w:rPr>
          <w:rFonts w:ascii="Arial" w:hAnsi="Arial" w:cs="Arial"/>
          <w:color w:val="231F20"/>
          <w:sz w:val="20"/>
          <w:szCs w:val="20"/>
        </w:rPr>
        <w:t xml:space="preserve">MDX, </w:t>
      </w:r>
      <w:r w:rsidRPr="0018229A">
        <w:rPr>
          <w:rFonts w:ascii="Arial" w:hAnsi="Arial" w:cs="Arial"/>
          <w:color w:val="231F20"/>
          <w:sz w:val="20"/>
          <w:szCs w:val="20"/>
        </w:rPr>
        <w:t>Python, R Script, Shell Script</w:t>
      </w:r>
    </w:p>
    <w:p w14:paraId="3999FEA9" w14:textId="419DAAD3" w:rsidR="008D65D9" w:rsidRPr="0018229A" w:rsidRDefault="008D65D9" w:rsidP="0018229A">
      <w:pPr>
        <w:spacing w:line="278" w:lineRule="auto"/>
        <w:rPr>
          <w:rFonts w:ascii="Arial" w:hAnsi="Arial" w:cs="Arial"/>
          <w:sz w:val="20"/>
          <w:szCs w:val="20"/>
        </w:rPr>
      </w:pPr>
      <w:r w:rsidRPr="00DD385B">
        <w:rPr>
          <w:rFonts w:ascii="Arial" w:eastAsiaTheme="majorEastAsia" w:hAnsi="Arial" w:cs="Arial"/>
          <w:b/>
          <w:bCs/>
          <w:sz w:val="20"/>
          <w:szCs w:val="20"/>
        </w:rPr>
        <w:t>Data Governance &amp; Security:</w:t>
      </w:r>
      <w:r w:rsidRPr="00DD385B">
        <w:rPr>
          <w:rFonts w:ascii="Arial" w:hAnsi="Arial" w:cs="Arial"/>
          <w:sz w:val="20"/>
          <w:szCs w:val="20"/>
        </w:rPr>
        <w:t xml:space="preserve"> RLS (Row-Level Security), Data Modeling, Framework Manager</w:t>
      </w:r>
    </w:p>
    <w:p w14:paraId="2ABAF039" w14:textId="77777777" w:rsidR="008D65D9" w:rsidRDefault="008D65D9" w:rsidP="0018229A">
      <w:pPr>
        <w:ind w:left="1620" w:hanging="1620"/>
        <w:rPr>
          <w:rFonts w:ascii="Arial" w:hAnsi="Arial" w:cs="Arial"/>
          <w:color w:val="231F20"/>
          <w:sz w:val="20"/>
          <w:szCs w:val="20"/>
        </w:rPr>
      </w:pPr>
      <w:r w:rsidRPr="0018229A">
        <w:rPr>
          <w:rFonts w:ascii="Arial" w:hAnsi="Arial" w:cs="Arial"/>
          <w:b/>
          <w:bCs/>
          <w:color w:val="231F20"/>
          <w:sz w:val="20"/>
          <w:szCs w:val="20"/>
        </w:rPr>
        <w:t>Other:</w:t>
      </w:r>
      <w:r w:rsidRPr="0018229A">
        <w:rPr>
          <w:rFonts w:ascii="Arial" w:hAnsi="Arial" w:cs="Arial"/>
          <w:sz w:val="20"/>
          <w:szCs w:val="20"/>
        </w:rPr>
        <w:t xml:space="preserve">  </w:t>
      </w:r>
      <w:r w:rsidRPr="0018229A">
        <w:rPr>
          <w:rFonts w:ascii="Arial" w:hAnsi="Arial" w:cs="Arial"/>
          <w:color w:val="231F20"/>
          <w:sz w:val="20"/>
          <w:szCs w:val="20"/>
        </w:rPr>
        <w:t>Microsoft 365, Quality Center, JIRA, TOAD, Remedy, MS Office, and MS Excel.</w:t>
      </w:r>
    </w:p>
    <w:p w14:paraId="461C9174" w14:textId="77777777" w:rsidR="00750EA2" w:rsidRDefault="00750EA2" w:rsidP="0018229A">
      <w:pPr>
        <w:ind w:left="1620" w:hanging="1620"/>
        <w:rPr>
          <w:rFonts w:ascii="Arial" w:hAnsi="Arial" w:cs="Arial"/>
          <w:color w:val="231F20"/>
          <w:sz w:val="20"/>
          <w:szCs w:val="20"/>
        </w:rPr>
      </w:pPr>
    </w:p>
    <w:p w14:paraId="476039DD" w14:textId="77777777" w:rsidR="00750EA2" w:rsidRPr="0018229A" w:rsidRDefault="00750EA2" w:rsidP="00750EA2">
      <w:pPr>
        <w:spacing w:line="278" w:lineRule="auto"/>
        <w:rPr>
          <w:rFonts w:ascii="Arial" w:hAnsi="Arial" w:cs="Arial"/>
          <w:b/>
          <w:bCs/>
          <w:color w:val="102A73"/>
          <w:sz w:val="20"/>
          <w:szCs w:val="20"/>
        </w:rPr>
      </w:pPr>
      <w:r w:rsidRPr="00DD385B">
        <w:rPr>
          <w:rFonts w:ascii="Arial" w:hAnsi="Arial" w:cs="Arial"/>
          <w:b/>
          <w:bCs/>
          <w:color w:val="102A73"/>
          <w:sz w:val="20"/>
          <w:szCs w:val="20"/>
        </w:rPr>
        <w:t>Education &amp; Certifications</w:t>
      </w:r>
    </w:p>
    <w:p w14:paraId="5198AD6C" w14:textId="77777777" w:rsidR="00750EA2" w:rsidRPr="00C77F9F" w:rsidRDefault="00750EA2" w:rsidP="00750EA2">
      <w:pPr>
        <w:autoSpaceDE w:val="0"/>
        <w:autoSpaceDN w:val="0"/>
        <w:adjustRightInd w:val="0"/>
        <w:jc w:val="both"/>
        <w:rPr>
          <w:rFonts w:ascii="Arial" w:hAnsi="Arial" w:cs="Arial"/>
          <w:b/>
          <w:bCs/>
          <w:color w:val="231F20"/>
          <w:sz w:val="18"/>
          <w:szCs w:val="18"/>
        </w:rPr>
      </w:pPr>
      <w:r w:rsidRPr="00C77F9F">
        <w:rPr>
          <w:rFonts w:ascii="Segoe UI Emoji" w:hAnsi="Segoe UI Emoji" w:cs="Segoe UI Emoji"/>
          <w:sz w:val="18"/>
          <w:szCs w:val="18"/>
        </w:rPr>
        <w:t>🎓</w:t>
      </w:r>
      <w:r w:rsidRPr="00C77F9F">
        <w:rPr>
          <w:rFonts w:ascii="Arial" w:hAnsi="Arial" w:cs="Arial"/>
          <w:b/>
          <w:bCs/>
          <w:color w:val="231F20"/>
          <w:sz w:val="18"/>
          <w:szCs w:val="18"/>
        </w:rPr>
        <w:t xml:space="preserve"> B.E: Guru Nanak Dev Engineering College, VTU University.</w:t>
      </w:r>
    </w:p>
    <w:p w14:paraId="6941F5C7" w14:textId="77777777" w:rsidR="00750EA2" w:rsidRPr="00C77F9F" w:rsidRDefault="00750EA2" w:rsidP="00750EA2">
      <w:pPr>
        <w:autoSpaceDE w:val="0"/>
        <w:autoSpaceDN w:val="0"/>
        <w:adjustRightInd w:val="0"/>
        <w:jc w:val="both"/>
        <w:rPr>
          <w:rFonts w:ascii="Arial" w:hAnsi="Arial" w:cs="Arial"/>
          <w:color w:val="231F20"/>
          <w:sz w:val="18"/>
          <w:szCs w:val="18"/>
        </w:rPr>
      </w:pPr>
      <w:r w:rsidRPr="00C77F9F">
        <w:rPr>
          <w:rFonts w:ascii="Segoe UI Emoji" w:hAnsi="Segoe UI Emoji" w:cs="Segoe UI Emoji"/>
          <w:sz w:val="18"/>
          <w:szCs w:val="18"/>
        </w:rPr>
        <w:t>📜</w:t>
      </w:r>
      <w:r w:rsidRPr="00C77F9F">
        <w:rPr>
          <w:rFonts w:ascii="Arial" w:hAnsi="Arial" w:cs="Arial"/>
          <w:color w:val="231F20"/>
          <w:sz w:val="18"/>
          <w:szCs w:val="18"/>
        </w:rPr>
        <w:t xml:space="preserve"> Microsoft Certified: </w:t>
      </w:r>
      <w:r w:rsidRPr="00C77F9F">
        <w:rPr>
          <w:rFonts w:ascii="Arial" w:hAnsi="Arial" w:cs="Arial"/>
          <w:b/>
          <w:bCs/>
          <w:color w:val="231F20"/>
          <w:sz w:val="18"/>
          <w:szCs w:val="18"/>
        </w:rPr>
        <w:t>Power BI Data Analyst Associate</w:t>
      </w:r>
      <w:r w:rsidRPr="00C77F9F">
        <w:rPr>
          <w:rFonts w:ascii="Arial" w:hAnsi="Arial" w:cs="Arial"/>
          <w:color w:val="231F20"/>
          <w:sz w:val="18"/>
          <w:szCs w:val="18"/>
        </w:rPr>
        <w:t xml:space="preserve"> -2025</w:t>
      </w:r>
    </w:p>
    <w:p w14:paraId="227EC290" w14:textId="77777777" w:rsidR="00750EA2" w:rsidRPr="00C77F9F" w:rsidRDefault="00750EA2" w:rsidP="00750EA2">
      <w:pPr>
        <w:autoSpaceDE w:val="0"/>
        <w:autoSpaceDN w:val="0"/>
        <w:adjustRightInd w:val="0"/>
        <w:jc w:val="both"/>
        <w:rPr>
          <w:rFonts w:ascii="Arial" w:hAnsi="Arial" w:cs="Arial"/>
          <w:color w:val="231F20"/>
          <w:sz w:val="18"/>
          <w:szCs w:val="18"/>
        </w:rPr>
      </w:pPr>
      <w:r w:rsidRPr="00C77F9F">
        <w:rPr>
          <w:rFonts w:ascii="Segoe UI Emoji" w:hAnsi="Segoe UI Emoji" w:cs="Segoe UI Emoji"/>
          <w:sz w:val="18"/>
          <w:szCs w:val="18"/>
        </w:rPr>
        <w:t>📜</w:t>
      </w:r>
      <w:r w:rsidRPr="00C77F9F">
        <w:rPr>
          <w:rFonts w:ascii="Arial" w:hAnsi="Arial" w:cs="Arial"/>
          <w:color w:val="231F20"/>
          <w:sz w:val="18"/>
          <w:szCs w:val="18"/>
        </w:rPr>
        <w:t xml:space="preserve"> IBM Certified Developer on COGNOS TM1 - 2009</w:t>
      </w:r>
    </w:p>
    <w:p w14:paraId="73FADE09" w14:textId="77777777" w:rsidR="00750EA2" w:rsidRPr="00C77F9F" w:rsidRDefault="00750EA2" w:rsidP="00750EA2">
      <w:pPr>
        <w:autoSpaceDE w:val="0"/>
        <w:autoSpaceDN w:val="0"/>
        <w:adjustRightInd w:val="0"/>
        <w:jc w:val="both"/>
        <w:rPr>
          <w:rFonts w:ascii="Arial" w:hAnsi="Arial" w:cs="Arial"/>
          <w:color w:val="231F20"/>
          <w:sz w:val="18"/>
          <w:szCs w:val="18"/>
        </w:rPr>
      </w:pPr>
      <w:r w:rsidRPr="00C77F9F">
        <w:rPr>
          <w:rFonts w:ascii="Segoe UI Emoji" w:hAnsi="Segoe UI Emoji" w:cs="Segoe UI Emoji"/>
          <w:sz w:val="18"/>
          <w:szCs w:val="18"/>
        </w:rPr>
        <w:t>📜</w:t>
      </w:r>
      <w:r w:rsidRPr="00C77F9F">
        <w:rPr>
          <w:rFonts w:ascii="Arial" w:hAnsi="Arial" w:cs="Arial"/>
          <w:color w:val="231F20"/>
          <w:sz w:val="18"/>
          <w:szCs w:val="18"/>
        </w:rPr>
        <w:t xml:space="preserve"> Microsoft Certified Professional (MCP in Developing Web applications) – 2006.</w:t>
      </w:r>
    </w:p>
    <w:p w14:paraId="7A24E34C" w14:textId="77777777" w:rsidR="00750EA2" w:rsidRPr="00DD385B" w:rsidRDefault="00750EA2" w:rsidP="00750EA2">
      <w:pPr>
        <w:spacing w:line="278" w:lineRule="auto"/>
        <w:rPr>
          <w:rFonts w:ascii="Arial" w:hAnsi="Arial" w:cs="Arial"/>
          <w:sz w:val="20"/>
          <w:szCs w:val="20"/>
        </w:rPr>
      </w:pPr>
    </w:p>
    <w:p w14:paraId="7430C754" w14:textId="77777777" w:rsidR="00750EA2" w:rsidRPr="00D47DF3" w:rsidRDefault="00750EA2" w:rsidP="00750EA2">
      <w:pPr>
        <w:spacing w:line="278" w:lineRule="auto"/>
        <w:rPr>
          <w:rFonts w:ascii="Arial" w:hAnsi="Arial" w:cs="Arial"/>
          <w:b/>
          <w:bCs/>
          <w:color w:val="102A73"/>
          <w:sz w:val="20"/>
          <w:szCs w:val="20"/>
        </w:rPr>
      </w:pPr>
      <w:r w:rsidRPr="00D47DF3">
        <w:rPr>
          <w:rFonts w:ascii="Arial" w:hAnsi="Arial" w:cs="Arial"/>
          <w:b/>
          <w:bCs/>
          <w:color w:val="102A73"/>
          <w:sz w:val="20"/>
          <w:szCs w:val="20"/>
        </w:rPr>
        <w:t>Key Achievements</w:t>
      </w:r>
    </w:p>
    <w:p w14:paraId="0E5BD0F0" w14:textId="77777777" w:rsidR="00750EA2" w:rsidRPr="00C77F9F" w:rsidRDefault="00750EA2" w:rsidP="00750EA2">
      <w:pPr>
        <w:rPr>
          <w:rFonts w:ascii="Arial" w:hAnsi="Arial" w:cs="Arial"/>
          <w:sz w:val="18"/>
          <w:szCs w:val="18"/>
        </w:rPr>
      </w:pP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Optimized Power BI Gateway servers</w:t>
      </w:r>
      <w:r w:rsidRPr="00C77F9F">
        <w:rPr>
          <w:rFonts w:ascii="Arial" w:hAnsi="Arial" w:cs="Arial"/>
          <w:sz w:val="18"/>
          <w:szCs w:val="18"/>
        </w:rPr>
        <w:t xml:space="preserve">, reducing refresh failures by </w:t>
      </w:r>
      <w:r w:rsidRPr="00C77F9F">
        <w:rPr>
          <w:rFonts w:ascii="Arial" w:hAnsi="Arial" w:cs="Arial"/>
          <w:b/>
          <w:bCs/>
          <w:sz w:val="18"/>
          <w:szCs w:val="18"/>
        </w:rPr>
        <w:t>40%</w:t>
      </w:r>
      <w:r w:rsidRPr="00C77F9F">
        <w:rPr>
          <w:rFonts w:ascii="Arial" w:hAnsi="Arial" w:cs="Arial"/>
          <w:sz w:val="18"/>
          <w:szCs w:val="18"/>
        </w:rPr>
        <w:t>, ensuring seamless on-prem/cloud connectivity.</w:t>
      </w:r>
      <w:r w:rsidRPr="00C77F9F">
        <w:rPr>
          <w:rFonts w:ascii="Arial" w:hAnsi="Arial" w:cs="Arial"/>
          <w:sz w:val="18"/>
          <w:szCs w:val="18"/>
        </w:rPr>
        <w:br/>
      </w: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Automated Power BI &amp; Spotfire reporting workflows</w:t>
      </w:r>
      <w:r w:rsidRPr="00C77F9F">
        <w:rPr>
          <w:rFonts w:ascii="Arial" w:hAnsi="Arial" w:cs="Arial"/>
          <w:sz w:val="18"/>
          <w:szCs w:val="18"/>
        </w:rPr>
        <w:t xml:space="preserve">, improving efficiency by </w:t>
      </w:r>
      <w:r w:rsidRPr="00C77F9F">
        <w:rPr>
          <w:rFonts w:ascii="Arial" w:hAnsi="Arial" w:cs="Arial"/>
          <w:b/>
          <w:bCs/>
          <w:sz w:val="18"/>
          <w:szCs w:val="18"/>
        </w:rPr>
        <w:t>60%</w:t>
      </w:r>
      <w:r w:rsidRPr="00C77F9F">
        <w:rPr>
          <w:rFonts w:ascii="Arial" w:hAnsi="Arial" w:cs="Arial"/>
          <w:sz w:val="18"/>
          <w:szCs w:val="18"/>
        </w:rPr>
        <w:t xml:space="preserve"> and eliminating manual intervention.</w:t>
      </w:r>
      <w:r w:rsidRPr="00C77F9F">
        <w:rPr>
          <w:rFonts w:ascii="Arial" w:hAnsi="Arial" w:cs="Arial"/>
          <w:sz w:val="18"/>
          <w:szCs w:val="18"/>
        </w:rPr>
        <w:br/>
      </w: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Developed TM1 cubes for financial planning and workforce analytics</w:t>
      </w:r>
      <w:r w:rsidRPr="00C77F9F">
        <w:rPr>
          <w:rFonts w:ascii="Arial" w:hAnsi="Arial" w:cs="Arial"/>
          <w:sz w:val="18"/>
          <w:szCs w:val="18"/>
        </w:rPr>
        <w:t xml:space="preserve">, enabling real-time </w:t>
      </w:r>
      <w:r w:rsidRPr="00C77F9F">
        <w:rPr>
          <w:rFonts w:ascii="Arial" w:hAnsi="Arial" w:cs="Arial"/>
          <w:b/>
          <w:bCs/>
          <w:sz w:val="18"/>
          <w:szCs w:val="18"/>
        </w:rPr>
        <w:t>budget forecasting</w:t>
      </w:r>
      <w:r w:rsidRPr="00C77F9F">
        <w:rPr>
          <w:rFonts w:ascii="Arial" w:hAnsi="Arial" w:cs="Arial"/>
          <w:sz w:val="18"/>
          <w:szCs w:val="18"/>
        </w:rPr>
        <w:t xml:space="preserve"> and </w:t>
      </w:r>
      <w:r w:rsidRPr="00C77F9F">
        <w:rPr>
          <w:rFonts w:ascii="Arial" w:hAnsi="Arial" w:cs="Arial"/>
          <w:b/>
          <w:bCs/>
          <w:sz w:val="18"/>
          <w:szCs w:val="18"/>
        </w:rPr>
        <w:t>attrition analysis</w:t>
      </w:r>
      <w:r w:rsidRPr="00C77F9F">
        <w:rPr>
          <w:rFonts w:ascii="Arial" w:hAnsi="Arial" w:cs="Arial"/>
          <w:sz w:val="18"/>
          <w:szCs w:val="18"/>
        </w:rPr>
        <w:t>.</w:t>
      </w:r>
      <w:r w:rsidRPr="00C77F9F">
        <w:rPr>
          <w:rFonts w:ascii="Arial" w:hAnsi="Arial" w:cs="Arial"/>
          <w:sz w:val="18"/>
          <w:szCs w:val="18"/>
        </w:rPr>
        <w:br/>
      </w: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Implemented Customer Analytics in Power BI &amp; Spotfire</w:t>
      </w:r>
      <w:r w:rsidRPr="00C77F9F">
        <w:rPr>
          <w:rFonts w:ascii="Arial" w:hAnsi="Arial" w:cs="Arial"/>
          <w:sz w:val="18"/>
          <w:szCs w:val="18"/>
        </w:rPr>
        <w:t xml:space="preserve">, helping executives improve </w:t>
      </w:r>
      <w:r w:rsidRPr="00C77F9F">
        <w:rPr>
          <w:rFonts w:ascii="Arial" w:hAnsi="Arial" w:cs="Arial"/>
          <w:b/>
          <w:bCs/>
          <w:sz w:val="18"/>
          <w:szCs w:val="18"/>
        </w:rPr>
        <w:t>churn prediction</w:t>
      </w:r>
      <w:r w:rsidRPr="00C77F9F">
        <w:rPr>
          <w:rFonts w:ascii="Arial" w:hAnsi="Arial" w:cs="Arial"/>
          <w:sz w:val="18"/>
          <w:szCs w:val="18"/>
        </w:rPr>
        <w:t xml:space="preserve"> and </w:t>
      </w:r>
      <w:r w:rsidRPr="00C77F9F">
        <w:rPr>
          <w:rFonts w:ascii="Arial" w:hAnsi="Arial" w:cs="Arial"/>
          <w:b/>
          <w:bCs/>
          <w:sz w:val="18"/>
          <w:szCs w:val="18"/>
        </w:rPr>
        <w:t>customer retention</w:t>
      </w:r>
      <w:r w:rsidRPr="00C77F9F">
        <w:rPr>
          <w:rFonts w:ascii="Arial" w:hAnsi="Arial" w:cs="Arial"/>
          <w:sz w:val="18"/>
          <w:szCs w:val="18"/>
        </w:rPr>
        <w:t xml:space="preserve"> strategies.</w:t>
      </w:r>
      <w:r w:rsidRPr="00C77F9F">
        <w:rPr>
          <w:rFonts w:ascii="Arial" w:hAnsi="Arial" w:cs="Arial"/>
          <w:sz w:val="18"/>
          <w:szCs w:val="18"/>
        </w:rPr>
        <w:br/>
      </w: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Designed &amp; Deployed Product Scorecards in Power BI &amp; Spotfire</w:t>
      </w:r>
      <w:r w:rsidRPr="00C77F9F">
        <w:rPr>
          <w:rFonts w:ascii="Arial" w:hAnsi="Arial" w:cs="Arial"/>
          <w:sz w:val="18"/>
          <w:szCs w:val="18"/>
        </w:rPr>
        <w:t xml:space="preserve">, enabling real-time tracking of </w:t>
      </w:r>
      <w:r w:rsidRPr="00C77F9F">
        <w:rPr>
          <w:rFonts w:ascii="Arial" w:hAnsi="Arial" w:cs="Arial"/>
          <w:b/>
          <w:bCs/>
          <w:sz w:val="18"/>
          <w:szCs w:val="18"/>
        </w:rPr>
        <w:t>product performance, revenue trends, and market impact</w:t>
      </w:r>
      <w:r w:rsidRPr="00C77F9F">
        <w:rPr>
          <w:rFonts w:ascii="Arial" w:hAnsi="Arial" w:cs="Arial"/>
          <w:sz w:val="18"/>
          <w:szCs w:val="18"/>
        </w:rPr>
        <w:t>.</w:t>
      </w:r>
      <w:r w:rsidRPr="00C77F9F">
        <w:rPr>
          <w:rFonts w:ascii="Arial" w:hAnsi="Arial" w:cs="Arial"/>
          <w:sz w:val="18"/>
          <w:szCs w:val="18"/>
        </w:rPr>
        <w:br/>
      </w:r>
      <w:r w:rsidRPr="00C77F9F">
        <w:rPr>
          <w:rFonts w:ascii="Segoe UI Emoji" w:hAnsi="Segoe UI Emoji" w:cs="Segoe UI Emoji"/>
          <w:sz w:val="18"/>
          <w:szCs w:val="18"/>
        </w:rPr>
        <w:t>🏆</w:t>
      </w:r>
      <w:r w:rsidRPr="00C77F9F">
        <w:rPr>
          <w:rFonts w:ascii="Arial" w:hAnsi="Arial" w:cs="Arial"/>
          <w:sz w:val="18"/>
          <w:szCs w:val="18"/>
        </w:rPr>
        <w:t xml:space="preserve"> </w:t>
      </w:r>
      <w:r w:rsidRPr="00C77F9F">
        <w:rPr>
          <w:rFonts w:ascii="Arial" w:hAnsi="Arial" w:cs="Arial"/>
          <w:b/>
          <w:bCs/>
          <w:sz w:val="18"/>
          <w:szCs w:val="18"/>
        </w:rPr>
        <w:t>Optimized TM1 rule calculations and data processing workflows</w:t>
      </w:r>
      <w:r w:rsidRPr="00C77F9F">
        <w:rPr>
          <w:rFonts w:ascii="Arial" w:hAnsi="Arial" w:cs="Arial"/>
          <w:sz w:val="18"/>
          <w:szCs w:val="18"/>
        </w:rPr>
        <w:t xml:space="preserve">, improving </w:t>
      </w:r>
      <w:r w:rsidRPr="00C77F9F">
        <w:rPr>
          <w:rFonts w:ascii="Arial" w:hAnsi="Arial" w:cs="Arial"/>
          <w:b/>
          <w:bCs/>
          <w:sz w:val="18"/>
          <w:szCs w:val="18"/>
        </w:rPr>
        <w:t>performance and reporting speed for financial analytics</w:t>
      </w:r>
      <w:r w:rsidRPr="00C77F9F">
        <w:rPr>
          <w:rFonts w:ascii="Arial" w:hAnsi="Arial" w:cs="Arial"/>
          <w:sz w:val="18"/>
          <w:szCs w:val="18"/>
        </w:rPr>
        <w:t>.</w:t>
      </w:r>
      <w:r w:rsidRPr="00C77F9F">
        <w:rPr>
          <w:rFonts w:ascii="Arial" w:hAnsi="Arial" w:cs="Arial"/>
          <w:sz w:val="18"/>
          <w:szCs w:val="18"/>
        </w:rPr>
        <w:br/>
      </w:r>
    </w:p>
    <w:p w14:paraId="744BD6B4" w14:textId="77777777" w:rsidR="00750EA2" w:rsidRDefault="00750EA2" w:rsidP="0018229A">
      <w:pPr>
        <w:autoSpaceDE w:val="0"/>
        <w:autoSpaceDN w:val="0"/>
        <w:adjustRightInd w:val="0"/>
        <w:jc w:val="both"/>
        <w:rPr>
          <w:rFonts w:ascii="Arial" w:hAnsi="Arial" w:cs="Arial"/>
          <w:b/>
          <w:bCs/>
          <w:color w:val="102A73"/>
          <w:sz w:val="20"/>
          <w:szCs w:val="20"/>
        </w:rPr>
      </w:pPr>
    </w:p>
    <w:p w14:paraId="3A3A78EC" w14:textId="736B3E8F" w:rsidR="0034525A" w:rsidRPr="0018229A" w:rsidRDefault="0034525A" w:rsidP="0018229A">
      <w:pPr>
        <w:autoSpaceDE w:val="0"/>
        <w:autoSpaceDN w:val="0"/>
        <w:adjustRightInd w:val="0"/>
        <w:jc w:val="both"/>
        <w:rPr>
          <w:rFonts w:ascii="Arial" w:hAnsi="Arial" w:cs="Arial"/>
          <w:b/>
          <w:bCs/>
          <w:color w:val="102A73"/>
          <w:sz w:val="20"/>
          <w:szCs w:val="20"/>
        </w:rPr>
      </w:pPr>
      <w:r w:rsidRPr="0018229A">
        <w:rPr>
          <w:rFonts w:ascii="Arial" w:hAnsi="Arial" w:cs="Arial"/>
          <w:b/>
          <w:bCs/>
          <w:color w:val="102A73"/>
          <w:sz w:val="20"/>
          <w:szCs w:val="20"/>
        </w:rPr>
        <w:t xml:space="preserve">WORK HISTORY </w:t>
      </w:r>
    </w:p>
    <w:p w14:paraId="62FAFA27" w14:textId="77777777" w:rsidR="0034525A" w:rsidRPr="0018229A" w:rsidRDefault="0034525A" w:rsidP="0018229A">
      <w:pPr>
        <w:autoSpaceDE w:val="0"/>
        <w:autoSpaceDN w:val="0"/>
        <w:adjustRightInd w:val="0"/>
        <w:jc w:val="both"/>
        <w:rPr>
          <w:rFonts w:ascii="Arial" w:hAnsi="Arial" w:cs="Arial"/>
          <w:b/>
          <w:bCs/>
          <w:color w:val="231F20"/>
          <w:sz w:val="20"/>
          <w:szCs w:val="20"/>
        </w:rPr>
      </w:pPr>
      <w:r w:rsidRPr="0018229A">
        <w:rPr>
          <w:rFonts w:ascii="Arial" w:hAnsi="Arial" w:cs="Arial"/>
          <w:b/>
          <w:bCs/>
          <w:color w:val="231F20"/>
          <w:sz w:val="20"/>
          <w:szCs w:val="20"/>
        </w:rPr>
        <w:t>Frontier Communications | Durham NC</w:t>
      </w:r>
    </w:p>
    <w:p w14:paraId="2ACBFD2F" w14:textId="2B88AB2B" w:rsidR="0034525A" w:rsidRPr="0018229A" w:rsidRDefault="00F45A95" w:rsidP="0018229A">
      <w:pPr>
        <w:spacing w:line="278" w:lineRule="auto"/>
        <w:rPr>
          <w:rFonts w:ascii="Arial" w:hAnsi="Arial" w:cs="Arial"/>
          <w:sz w:val="20"/>
          <w:szCs w:val="20"/>
        </w:rPr>
      </w:pPr>
      <w:r w:rsidRPr="00F45A95">
        <w:rPr>
          <w:rFonts w:ascii="Arial" w:hAnsi="Arial" w:cs="Arial"/>
          <w:b/>
          <w:bCs/>
          <w:color w:val="102A73"/>
          <w:sz w:val="20"/>
          <w:szCs w:val="20"/>
        </w:rPr>
        <w:t xml:space="preserve">BI Solution Architect </w:t>
      </w:r>
      <w:r w:rsidR="0014469B">
        <w:rPr>
          <w:rFonts w:ascii="Arial" w:hAnsi="Arial" w:cs="Arial"/>
          <w:b/>
          <w:bCs/>
          <w:color w:val="102A73"/>
          <w:sz w:val="20"/>
          <w:szCs w:val="20"/>
        </w:rPr>
        <w:t xml:space="preserve">| </w:t>
      </w:r>
      <w:r w:rsidR="0014469B" w:rsidRPr="0014469B">
        <w:rPr>
          <w:rFonts w:ascii="Arial" w:hAnsi="Arial" w:cs="Arial"/>
          <w:b/>
          <w:bCs/>
          <w:color w:val="102A73"/>
          <w:sz w:val="20"/>
          <w:szCs w:val="20"/>
        </w:rPr>
        <w:t>Sr Power BI Developer/Administrator</w:t>
      </w:r>
      <w:r w:rsidR="0034525A" w:rsidRPr="0018229A">
        <w:rPr>
          <w:rFonts w:ascii="Arial" w:hAnsi="Arial" w:cs="Arial"/>
          <w:b/>
          <w:bCs/>
          <w:color w:val="102A73"/>
          <w:sz w:val="20"/>
          <w:szCs w:val="20"/>
        </w:rPr>
        <w:tab/>
      </w:r>
      <w:r w:rsidR="00C939AF" w:rsidRPr="0018229A">
        <w:rPr>
          <w:rFonts w:ascii="Arial" w:hAnsi="Arial" w:cs="Arial"/>
          <w:i/>
          <w:iCs/>
          <w:color w:val="231F20"/>
          <w:sz w:val="20"/>
          <w:szCs w:val="20"/>
        </w:rPr>
        <w:t>Aug</w:t>
      </w:r>
      <w:r w:rsidR="00C939AF" w:rsidRPr="0018229A">
        <w:rPr>
          <w:rFonts w:ascii="Arial" w:hAnsi="Arial" w:cs="Arial"/>
          <w:b/>
          <w:bCs/>
          <w:color w:val="102A73"/>
          <w:sz w:val="20"/>
          <w:szCs w:val="20"/>
        </w:rPr>
        <w:t xml:space="preserve"> </w:t>
      </w:r>
      <w:r w:rsidR="0034525A" w:rsidRPr="0018229A">
        <w:rPr>
          <w:rFonts w:ascii="Arial" w:hAnsi="Arial" w:cs="Arial"/>
          <w:i/>
          <w:iCs/>
          <w:color w:val="231F20"/>
          <w:sz w:val="20"/>
          <w:szCs w:val="20"/>
        </w:rPr>
        <w:t>201</w:t>
      </w:r>
      <w:r w:rsidR="00C939AF" w:rsidRPr="0018229A">
        <w:rPr>
          <w:rFonts w:ascii="Arial" w:hAnsi="Arial" w:cs="Arial"/>
          <w:i/>
          <w:iCs/>
          <w:color w:val="231F20"/>
          <w:sz w:val="20"/>
          <w:szCs w:val="20"/>
        </w:rPr>
        <w:t>0</w:t>
      </w:r>
      <w:r w:rsidR="0034525A" w:rsidRPr="0018229A">
        <w:rPr>
          <w:rFonts w:ascii="Arial" w:hAnsi="Arial" w:cs="Arial"/>
          <w:i/>
          <w:iCs/>
          <w:color w:val="231F20"/>
          <w:sz w:val="20"/>
          <w:szCs w:val="20"/>
        </w:rPr>
        <w:t xml:space="preserve"> to CURRENT</w:t>
      </w:r>
    </w:p>
    <w:p w14:paraId="582DE181" w14:textId="4B42B794" w:rsidR="0034525A" w:rsidRPr="0018229A" w:rsidRDefault="0034525A" w:rsidP="0018229A">
      <w:pPr>
        <w:autoSpaceDE w:val="0"/>
        <w:autoSpaceDN w:val="0"/>
        <w:adjustRightInd w:val="0"/>
        <w:jc w:val="both"/>
        <w:rPr>
          <w:rFonts w:ascii="Arial" w:hAnsi="Arial" w:cs="Arial"/>
          <w:color w:val="231F20"/>
          <w:sz w:val="20"/>
          <w:szCs w:val="20"/>
        </w:rPr>
      </w:pPr>
      <w:r w:rsidRPr="0018229A">
        <w:rPr>
          <w:rFonts w:ascii="Arial" w:hAnsi="Arial" w:cs="Arial"/>
          <w:color w:val="231F20"/>
          <w:sz w:val="20"/>
          <w:szCs w:val="20"/>
        </w:rPr>
        <w:t xml:space="preserve">Experienced </w:t>
      </w:r>
      <w:r w:rsidRPr="0018229A">
        <w:rPr>
          <w:rFonts w:ascii="Arial" w:hAnsi="Arial" w:cs="Arial"/>
          <w:b/>
          <w:bCs/>
          <w:color w:val="231F20"/>
          <w:sz w:val="20"/>
          <w:szCs w:val="20"/>
        </w:rPr>
        <w:t xml:space="preserve">Senior Data Analyst, Architect, </w:t>
      </w:r>
      <w:r w:rsidRPr="0018229A">
        <w:rPr>
          <w:rFonts w:ascii="Arial" w:hAnsi="Arial" w:cs="Arial"/>
          <w:color w:val="231F20"/>
          <w:sz w:val="20"/>
          <w:szCs w:val="20"/>
        </w:rPr>
        <w:t>and</w:t>
      </w:r>
      <w:r w:rsidRPr="0018229A">
        <w:rPr>
          <w:rFonts w:ascii="Arial" w:hAnsi="Arial" w:cs="Arial"/>
          <w:b/>
          <w:bCs/>
          <w:color w:val="231F20"/>
          <w:sz w:val="20"/>
          <w:szCs w:val="20"/>
        </w:rPr>
        <w:t xml:space="preserve"> Team Lead </w:t>
      </w:r>
      <w:r w:rsidRPr="0018229A">
        <w:rPr>
          <w:rFonts w:ascii="Arial" w:hAnsi="Arial" w:cs="Arial"/>
          <w:color w:val="231F20"/>
          <w:sz w:val="20"/>
          <w:szCs w:val="20"/>
        </w:rPr>
        <w:t>at</w:t>
      </w:r>
      <w:r w:rsidRPr="0018229A">
        <w:rPr>
          <w:rFonts w:ascii="Arial" w:hAnsi="Arial" w:cs="Arial"/>
          <w:b/>
          <w:bCs/>
          <w:color w:val="231F20"/>
          <w:sz w:val="20"/>
          <w:szCs w:val="20"/>
        </w:rPr>
        <w:t xml:space="preserve"> Frontier Communications</w:t>
      </w:r>
      <w:r w:rsidRPr="0018229A">
        <w:rPr>
          <w:rFonts w:ascii="Arial" w:hAnsi="Arial" w:cs="Arial"/>
          <w:color w:val="231F20"/>
          <w:sz w:val="20"/>
          <w:szCs w:val="20"/>
        </w:rPr>
        <w:t xml:space="preserve">, driving business growth through scalable </w:t>
      </w:r>
      <w:r w:rsidRPr="0018229A">
        <w:rPr>
          <w:rFonts w:ascii="Arial" w:hAnsi="Arial" w:cs="Arial"/>
          <w:b/>
          <w:bCs/>
          <w:color w:val="231F20"/>
          <w:sz w:val="20"/>
          <w:szCs w:val="20"/>
        </w:rPr>
        <w:t>BI solutions</w:t>
      </w:r>
      <w:r w:rsidRPr="0018229A">
        <w:rPr>
          <w:rFonts w:ascii="Arial" w:hAnsi="Arial" w:cs="Arial"/>
          <w:color w:val="231F20"/>
          <w:sz w:val="20"/>
          <w:szCs w:val="20"/>
        </w:rPr>
        <w:t xml:space="preserve"> and </w:t>
      </w:r>
      <w:r w:rsidRPr="0018229A">
        <w:rPr>
          <w:rFonts w:ascii="Arial" w:hAnsi="Arial" w:cs="Arial"/>
          <w:b/>
          <w:bCs/>
          <w:color w:val="231F20"/>
          <w:sz w:val="20"/>
          <w:szCs w:val="20"/>
        </w:rPr>
        <w:t>data-driven decision-making</w:t>
      </w:r>
      <w:r w:rsidRPr="0018229A">
        <w:rPr>
          <w:rFonts w:ascii="Arial" w:hAnsi="Arial" w:cs="Arial"/>
          <w:color w:val="231F20"/>
          <w:sz w:val="20"/>
          <w:szCs w:val="20"/>
        </w:rPr>
        <w:t xml:space="preserve">. I have successfully architected and implemented </w:t>
      </w:r>
      <w:r w:rsidRPr="0018229A">
        <w:rPr>
          <w:rFonts w:ascii="Arial" w:hAnsi="Arial" w:cs="Arial"/>
          <w:b/>
          <w:bCs/>
          <w:color w:val="231F20"/>
          <w:sz w:val="20"/>
          <w:szCs w:val="20"/>
        </w:rPr>
        <w:t>end-to-end</w:t>
      </w:r>
      <w:r w:rsidRPr="0018229A">
        <w:rPr>
          <w:rFonts w:ascii="Arial" w:hAnsi="Arial" w:cs="Arial"/>
          <w:color w:val="231F20"/>
          <w:sz w:val="20"/>
          <w:szCs w:val="20"/>
        </w:rPr>
        <w:t xml:space="preserve"> data solutions using </w:t>
      </w:r>
      <w:r w:rsidRPr="0018229A">
        <w:rPr>
          <w:rFonts w:ascii="Arial" w:hAnsi="Arial" w:cs="Arial"/>
          <w:b/>
          <w:bCs/>
          <w:color w:val="231F20"/>
          <w:sz w:val="20"/>
          <w:szCs w:val="20"/>
        </w:rPr>
        <w:t>Power BI,</w:t>
      </w:r>
      <w:r w:rsidR="000D1579" w:rsidRPr="0018229A">
        <w:rPr>
          <w:rFonts w:ascii="Arial" w:hAnsi="Arial" w:cs="Arial"/>
          <w:b/>
          <w:bCs/>
          <w:color w:val="231F20"/>
          <w:sz w:val="20"/>
          <w:szCs w:val="20"/>
        </w:rPr>
        <w:t xml:space="preserve"> Cognos TM1, </w:t>
      </w:r>
      <w:r w:rsidRPr="0018229A">
        <w:rPr>
          <w:rFonts w:ascii="Arial" w:hAnsi="Arial" w:cs="Arial"/>
          <w:b/>
          <w:bCs/>
          <w:color w:val="231F20"/>
          <w:sz w:val="20"/>
          <w:szCs w:val="20"/>
        </w:rPr>
        <w:t>TIBCO Spotfire</w:t>
      </w:r>
      <w:r w:rsidR="000D1579" w:rsidRPr="0018229A">
        <w:rPr>
          <w:rFonts w:ascii="Arial" w:hAnsi="Arial" w:cs="Arial"/>
          <w:b/>
          <w:bCs/>
          <w:color w:val="231F20"/>
          <w:sz w:val="20"/>
          <w:szCs w:val="20"/>
        </w:rPr>
        <w:t xml:space="preserve"> and</w:t>
      </w:r>
      <w:r w:rsidRPr="0018229A">
        <w:rPr>
          <w:rFonts w:ascii="Arial" w:hAnsi="Arial" w:cs="Arial"/>
          <w:b/>
          <w:bCs/>
          <w:color w:val="231F20"/>
          <w:sz w:val="20"/>
          <w:szCs w:val="20"/>
        </w:rPr>
        <w:t xml:space="preserve"> Cognos</w:t>
      </w:r>
      <w:r w:rsidRPr="0018229A">
        <w:rPr>
          <w:rFonts w:ascii="Arial" w:hAnsi="Arial" w:cs="Arial"/>
          <w:color w:val="231F20"/>
          <w:sz w:val="20"/>
          <w:szCs w:val="20"/>
        </w:rPr>
        <w:t>, delivering insights that enhance operational efficiency and support strategic objectives.</w:t>
      </w:r>
    </w:p>
    <w:p w14:paraId="35F4B3E4" w14:textId="6BDA9031" w:rsidR="0034525A" w:rsidRPr="0018229A" w:rsidRDefault="0034525A" w:rsidP="0018229A">
      <w:pPr>
        <w:autoSpaceDE w:val="0"/>
        <w:autoSpaceDN w:val="0"/>
        <w:adjustRightInd w:val="0"/>
        <w:jc w:val="both"/>
        <w:rPr>
          <w:rFonts w:ascii="Arial" w:hAnsi="Arial" w:cs="Arial"/>
          <w:color w:val="231F20"/>
          <w:sz w:val="20"/>
          <w:szCs w:val="20"/>
        </w:rPr>
      </w:pPr>
      <w:r w:rsidRPr="0018229A">
        <w:rPr>
          <w:rFonts w:ascii="Arial" w:hAnsi="Arial" w:cs="Arial"/>
          <w:color w:val="231F20"/>
          <w:sz w:val="20"/>
          <w:szCs w:val="20"/>
        </w:rPr>
        <w:t xml:space="preserve">My expertise spans </w:t>
      </w:r>
      <w:r w:rsidRPr="0018229A">
        <w:rPr>
          <w:rFonts w:ascii="Arial" w:hAnsi="Arial" w:cs="Arial"/>
          <w:b/>
          <w:bCs/>
          <w:color w:val="231F20"/>
          <w:sz w:val="20"/>
          <w:szCs w:val="20"/>
        </w:rPr>
        <w:t>data modeling,</w:t>
      </w:r>
      <w:r w:rsidRPr="0018229A">
        <w:rPr>
          <w:rFonts w:ascii="Arial" w:hAnsi="Arial" w:cs="Arial"/>
          <w:color w:val="231F20"/>
          <w:sz w:val="20"/>
          <w:szCs w:val="20"/>
        </w:rPr>
        <w:t xml:space="preserve"> </w:t>
      </w:r>
      <w:r w:rsidRPr="0018229A">
        <w:rPr>
          <w:rFonts w:ascii="Arial" w:hAnsi="Arial" w:cs="Arial"/>
          <w:b/>
          <w:bCs/>
          <w:color w:val="231F20"/>
          <w:sz w:val="20"/>
          <w:szCs w:val="20"/>
        </w:rPr>
        <w:t>report development</w:t>
      </w:r>
      <w:r w:rsidRPr="0018229A">
        <w:rPr>
          <w:rFonts w:ascii="Arial" w:hAnsi="Arial" w:cs="Arial"/>
          <w:color w:val="231F20"/>
          <w:sz w:val="20"/>
          <w:szCs w:val="20"/>
        </w:rPr>
        <w:t xml:space="preserve">, and </w:t>
      </w:r>
      <w:r w:rsidRPr="0018229A">
        <w:rPr>
          <w:rFonts w:ascii="Arial" w:hAnsi="Arial" w:cs="Arial"/>
          <w:b/>
          <w:bCs/>
          <w:color w:val="231F20"/>
          <w:sz w:val="20"/>
          <w:szCs w:val="20"/>
        </w:rPr>
        <w:t>administration</w:t>
      </w:r>
      <w:r w:rsidRPr="0018229A">
        <w:rPr>
          <w:rFonts w:ascii="Arial" w:hAnsi="Arial" w:cs="Arial"/>
          <w:color w:val="231F20"/>
          <w:sz w:val="20"/>
          <w:szCs w:val="20"/>
        </w:rPr>
        <w:t xml:space="preserve">, ensuring seamless integration, security, and governance of </w:t>
      </w:r>
      <w:r w:rsidRPr="0018229A">
        <w:rPr>
          <w:rFonts w:ascii="Arial" w:hAnsi="Arial" w:cs="Arial"/>
          <w:b/>
          <w:bCs/>
          <w:color w:val="231F20"/>
          <w:sz w:val="20"/>
          <w:szCs w:val="20"/>
        </w:rPr>
        <w:t>BI</w:t>
      </w:r>
      <w:r w:rsidRPr="0018229A">
        <w:rPr>
          <w:rFonts w:ascii="Arial" w:hAnsi="Arial" w:cs="Arial"/>
          <w:color w:val="231F20"/>
          <w:sz w:val="20"/>
          <w:szCs w:val="20"/>
        </w:rPr>
        <w:t xml:space="preserve"> environments. I lead cross-functional teams in optimizing performance and creating </w:t>
      </w:r>
      <w:r w:rsidRPr="0018229A">
        <w:rPr>
          <w:rFonts w:ascii="Arial" w:hAnsi="Arial" w:cs="Arial"/>
          <w:b/>
          <w:bCs/>
          <w:color w:val="231F20"/>
          <w:sz w:val="20"/>
          <w:szCs w:val="20"/>
        </w:rPr>
        <w:t>actionable insights</w:t>
      </w:r>
      <w:r w:rsidRPr="0018229A">
        <w:rPr>
          <w:rFonts w:ascii="Arial" w:hAnsi="Arial" w:cs="Arial"/>
          <w:color w:val="231F20"/>
          <w:sz w:val="20"/>
          <w:szCs w:val="20"/>
        </w:rPr>
        <w:t xml:space="preserve"> through advanced analytics and interactive </w:t>
      </w:r>
      <w:r w:rsidRPr="0018229A">
        <w:rPr>
          <w:rFonts w:ascii="Arial" w:hAnsi="Arial" w:cs="Arial"/>
          <w:b/>
          <w:bCs/>
          <w:color w:val="231F20"/>
          <w:sz w:val="20"/>
          <w:szCs w:val="20"/>
        </w:rPr>
        <w:t>dashboards</w:t>
      </w:r>
      <w:r w:rsidRPr="0018229A">
        <w:rPr>
          <w:rFonts w:ascii="Arial" w:hAnsi="Arial" w:cs="Arial"/>
          <w:color w:val="231F20"/>
          <w:sz w:val="20"/>
          <w:szCs w:val="20"/>
        </w:rPr>
        <w:t>.</w:t>
      </w:r>
      <w:r w:rsidR="00765748" w:rsidRPr="0018229A">
        <w:rPr>
          <w:rFonts w:ascii="Arial" w:hAnsi="Arial" w:cs="Arial"/>
          <w:color w:val="231F20"/>
          <w:sz w:val="20"/>
          <w:szCs w:val="20"/>
        </w:rPr>
        <w:t xml:space="preserve"> </w:t>
      </w:r>
      <w:r w:rsidRPr="0018229A">
        <w:rPr>
          <w:rFonts w:ascii="Arial" w:hAnsi="Arial" w:cs="Arial"/>
          <w:color w:val="231F20"/>
          <w:sz w:val="20"/>
          <w:szCs w:val="20"/>
        </w:rPr>
        <w:t xml:space="preserve">At </w:t>
      </w:r>
      <w:r w:rsidRPr="0018229A">
        <w:rPr>
          <w:rFonts w:ascii="Arial" w:hAnsi="Arial" w:cs="Arial"/>
          <w:b/>
          <w:bCs/>
          <w:color w:val="231F20"/>
          <w:sz w:val="20"/>
          <w:szCs w:val="20"/>
        </w:rPr>
        <w:t>Frontier Communications</w:t>
      </w:r>
      <w:r w:rsidRPr="0018229A">
        <w:rPr>
          <w:rFonts w:ascii="Arial" w:hAnsi="Arial" w:cs="Arial"/>
          <w:color w:val="231F20"/>
          <w:sz w:val="20"/>
          <w:szCs w:val="20"/>
        </w:rPr>
        <w:t>, I am committed to fostering innovation and growth, translating complex business requirements into solutions that empower stakeholders and contribute directly to the company’s success.</w:t>
      </w:r>
    </w:p>
    <w:p w14:paraId="07EC2230" w14:textId="77777777" w:rsidR="0031190B" w:rsidRPr="0018229A" w:rsidRDefault="0031190B" w:rsidP="0018229A">
      <w:pPr>
        <w:autoSpaceDE w:val="0"/>
        <w:autoSpaceDN w:val="0"/>
        <w:adjustRightInd w:val="0"/>
        <w:jc w:val="both"/>
        <w:rPr>
          <w:rFonts w:ascii="Arial" w:hAnsi="Arial" w:cs="Arial"/>
          <w:b/>
          <w:bCs/>
          <w:color w:val="102A73"/>
          <w:sz w:val="20"/>
          <w:szCs w:val="20"/>
        </w:rPr>
      </w:pPr>
      <w:r w:rsidRPr="0018229A">
        <w:rPr>
          <w:rFonts w:ascii="Arial" w:hAnsi="Arial" w:cs="Arial"/>
          <w:b/>
          <w:bCs/>
          <w:color w:val="102A73"/>
          <w:sz w:val="20"/>
          <w:szCs w:val="20"/>
        </w:rPr>
        <w:t>Roles &amp; Responsibilities</w:t>
      </w:r>
    </w:p>
    <w:p w14:paraId="0EA6A140" w14:textId="77777777" w:rsidR="008D65D9" w:rsidRPr="00DD385B" w:rsidRDefault="008D65D9" w:rsidP="0018229A">
      <w:pPr>
        <w:spacing w:line="278" w:lineRule="auto"/>
        <w:rPr>
          <w:rFonts w:ascii="Arial" w:hAnsi="Arial" w:cs="Arial"/>
          <w:b/>
          <w:bCs/>
          <w:sz w:val="20"/>
          <w:szCs w:val="20"/>
          <w:u w:val="single"/>
        </w:rPr>
      </w:pPr>
      <w:r w:rsidRPr="00DD385B">
        <w:rPr>
          <w:rFonts w:ascii="Arial" w:eastAsiaTheme="majorEastAsia" w:hAnsi="Arial" w:cs="Arial"/>
          <w:b/>
          <w:bCs/>
          <w:sz w:val="20"/>
          <w:szCs w:val="20"/>
          <w:u w:val="single"/>
        </w:rPr>
        <w:t>BI Strategy &amp; Leadership</w:t>
      </w:r>
    </w:p>
    <w:p w14:paraId="2984D2BE" w14:textId="77777777" w:rsidR="008D65D9" w:rsidRPr="00DD385B" w:rsidRDefault="008D65D9" w:rsidP="0018229A">
      <w:pPr>
        <w:numPr>
          <w:ilvl w:val="0"/>
          <w:numId w:val="62"/>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Partnered with </w:t>
      </w:r>
      <w:r w:rsidRPr="00DD385B">
        <w:rPr>
          <w:rFonts w:ascii="Arial" w:eastAsiaTheme="majorEastAsia" w:hAnsi="Arial" w:cs="Arial"/>
          <w:b/>
          <w:bCs/>
          <w:sz w:val="20"/>
          <w:szCs w:val="20"/>
        </w:rPr>
        <w:t>executives, stakeholders, and IT teams</w:t>
      </w:r>
      <w:r w:rsidRPr="00DD385B">
        <w:rPr>
          <w:rFonts w:ascii="Arial" w:hAnsi="Arial" w:cs="Arial"/>
          <w:sz w:val="20"/>
          <w:szCs w:val="20"/>
        </w:rPr>
        <w:t xml:space="preserve"> to implement </w:t>
      </w:r>
      <w:r w:rsidRPr="00DD385B">
        <w:rPr>
          <w:rFonts w:ascii="Arial" w:eastAsiaTheme="majorEastAsia" w:hAnsi="Arial" w:cs="Arial"/>
          <w:b/>
          <w:bCs/>
          <w:sz w:val="20"/>
          <w:szCs w:val="20"/>
        </w:rPr>
        <w:t>enterprise-scale BI solutions</w:t>
      </w:r>
      <w:r w:rsidRPr="00DD385B">
        <w:rPr>
          <w:rFonts w:ascii="Arial" w:hAnsi="Arial" w:cs="Arial"/>
          <w:sz w:val="20"/>
          <w:szCs w:val="20"/>
        </w:rPr>
        <w:t xml:space="preserve">, enabling </w:t>
      </w:r>
      <w:r w:rsidRPr="00DD385B">
        <w:rPr>
          <w:rFonts w:ascii="Arial" w:eastAsiaTheme="majorEastAsia" w:hAnsi="Arial" w:cs="Arial"/>
          <w:b/>
          <w:bCs/>
          <w:sz w:val="20"/>
          <w:szCs w:val="20"/>
        </w:rPr>
        <w:t>data-driven decisions</w:t>
      </w:r>
      <w:r w:rsidRPr="00DD385B">
        <w:rPr>
          <w:rFonts w:ascii="Arial" w:hAnsi="Arial" w:cs="Arial"/>
          <w:sz w:val="20"/>
          <w:szCs w:val="20"/>
        </w:rPr>
        <w:t xml:space="preserve"> in </w:t>
      </w:r>
      <w:r w:rsidRPr="00DD385B">
        <w:rPr>
          <w:rFonts w:ascii="Arial" w:eastAsiaTheme="majorEastAsia" w:hAnsi="Arial" w:cs="Arial"/>
          <w:b/>
          <w:bCs/>
          <w:sz w:val="20"/>
          <w:szCs w:val="20"/>
        </w:rPr>
        <w:t>network operations, customer analytics, and financial performance tracking</w:t>
      </w:r>
      <w:r w:rsidRPr="00DD385B">
        <w:rPr>
          <w:rFonts w:ascii="Arial" w:hAnsi="Arial" w:cs="Arial"/>
          <w:sz w:val="20"/>
          <w:szCs w:val="20"/>
        </w:rPr>
        <w:t>.</w:t>
      </w:r>
    </w:p>
    <w:p w14:paraId="6795893B" w14:textId="77777777" w:rsidR="008D65D9" w:rsidRPr="00DD385B" w:rsidRDefault="008D65D9" w:rsidP="0018229A">
      <w:pPr>
        <w:numPr>
          <w:ilvl w:val="0"/>
          <w:numId w:val="62"/>
        </w:numPr>
        <w:tabs>
          <w:tab w:val="clear" w:pos="360"/>
          <w:tab w:val="num" w:pos="720"/>
        </w:tabs>
        <w:spacing w:line="278" w:lineRule="auto"/>
        <w:rPr>
          <w:rFonts w:ascii="Arial" w:hAnsi="Arial" w:cs="Arial"/>
          <w:sz w:val="20"/>
          <w:szCs w:val="20"/>
        </w:rPr>
      </w:pPr>
      <w:r w:rsidRPr="00DD385B">
        <w:rPr>
          <w:rFonts w:ascii="Arial" w:hAnsi="Arial" w:cs="Arial"/>
          <w:sz w:val="20"/>
          <w:szCs w:val="20"/>
        </w:rPr>
        <w:lastRenderedPageBreak/>
        <w:t xml:space="preserve">Led </w:t>
      </w:r>
      <w:r w:rsidRPr="00DD385B">
        <w:rPr>
          <w:rFonts w:ascii="Arial" w:eastAsiaTheme="majorEastAsia" w:hAnsi="Arial" w:cs="Arial"/>
          <w:b/>
          <w:bCs/>
          <w:sz w:val="20"/>
          <w:szCs w:val="20"/>
        </w:rPr>
        <w:t>cross-functional collaborations</w:t>
      </w:r>
      <w:r w:rsidRPr="00DD385B">
        <w:rPr>
          <w:rFonts w:ascii="Arial" w:hAnsi="Arial" w:cs="Arial"/>
          <w:sz w:val="20"/>
          <w:szCs w:val="20"/>
        </w:rPr>
        <w:t xml:space="preserve"> with </w:t>
      </w:r>
      <w:r w:rsidRPr="00DD385B">
        <w:rPr>
          <w:rFonts w:ascii="Arial" w:eastAsiaTheme="majorEastAsia" w:hAnsi="Arial" w:cs="Arial"/>
          <w:b/>
          <w:bCs/>
          <w:sz w:val="20"/>
          <w:szCs w:val="20"/>
        </w:rPr>
        <w:t>data engineers, architects, and governance teams</w:t>
      </w:r>
      <w:r w:rsidRPr="00DD385B">
        <w:rPr>
          <w:rFonts w:ascii="Arial" w:hAnsi="Arial" w:cs="Arial"/>
          <w:sz w:val="20"/>
          <w:szCs w:val="20"/>
        </w:rPr>
        <w:t xml:space="preserve"> to integrate </w:t>
      </w:r>
      <w:r w:rsidRPr="00DD385B">
        <w:rPr>
          <w:rFonts w:ascii="Arial" w:eastAsiaTheme="majorEastAsia" w:hAnsi="Arial" w:cs="Arial"/>
          <w:b/>
          <w:bCs/>
          <w:sz w:val="20"/>
          <w:szCs w:val="20"/>
        </w:rPr>
        <w:t>data models and BI frameworks</w:t>
      </w:r>
      <w:r w:rsidRPr="00DD385B">
        <w:rPr>
          <w:rFonts w:ascii="Arial" w:hAnsi="Arial" w:cs="Arial"/>
          <w:sz w:val="20"/>
          <w:szCs w:val="20"/>
        </w:rPr>
        <w:t xml:space="preserve">, ensuring </w:t>
      </w:r>
      <w:r w:rsidRPr="00DD385B">
        <w:rPr>
          <w:rFonts w:ascii="Arial" w:eastAsiaTheme="majorEastAsia" w:hAnsi="Arial" w:cs="Arial"/>
          <w:b/>
          <w:bCs/>
          <w:sz w:val="20"/>
          <w:szCs w:val="20"/>
        </w:rPr>
        <w:t>data accuracy and alignment with business goals</w:t>
      </w:r>
      <w:r w:rsidRPr="00DD385B">
        <w:rPr>
          <w:rFonts w:ascii="Arial" w:hAnsi="Arial" w:cs="Arial"/>
          <w:sz w:val="20"/>
          <w:szCs w:val="20"/>
        </w:rPr>
        <w:t>.</w:t>
      </w:r>
    </w:p>
    <w:p w14:paraId="6EBE7DD6" w14:textId="77777777" w:rsidR="008D65D9" w:rsidRPr="00DD385B" w:rsidRDefault="008D65D9" w:rsidP="0018229A">
      <w:pPr>
        <w:numPr>
          <w:ilvl w:val="0"/>
          <w:numId w:val="62"/>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Defined </w:t>
      </w:r>
      <w:r w:rsidRPr="00DD385B">
        <w:rPr>
          <w:rFonts w:ascii="Arial" w:eastAsiaTheme="majorEastAsia" w:hAnsi="Arial" w:cs="Arial"/>
          <w:b/>
          <w:bCs/>
          <w:sz w:val="20"/>
          <w:szCs w:val="20"/>
        </w:rPr>
        <w:t>KPIs, reporting structures, and governance policies</w:t>
      </w:r>
      <w:r w:rsidRPr="00DD385B">
        <w:rPr>
          <w:rFonts w:ascii="Arial" w:hAnsi="Arial" w:cs="Arial"/>
          <w:sz w:val="20"/>
          <w:szCs w:val="20"/>
        </w:rPr>
        <w:t xml:space="preserve"> to ensure </w:t>
      </w:r>
      <w:r w:rsidRPr="00DD385B">
        <w:rPr>
          <w:rFonts w:ascii="Arial" w:eastAsiaTheme="majorEastAsia" w:hAnsi="Arial" w:cs="Arial"/>
          <w:b/>
          <w:bCs/>
          <w:sz w:val="20"/>
          <w:szCs w:val="20"/>
        </w:rPr>
        <w:t>regulatory compliance and business transparency</w:t>
      </w:r>
      <w:r w:rsidRPr="00DD385B">
        <w:rPr>
          <w:rFonts w:ascii="Arial" w:hAnsi="Arial" w:cs="Arial"/>
          <w:sz w:val="20"/>
          <w:szCs w:val="20"/>
        </w:rPr>
        <w:t>.</w:t>
      </w:r>
    </w:p>
    <w:p w14:paraId="1CEE800B" w14:textId="77777777" w:rsidR="008D65D9" w:rsidRPr="00DD385B" w:rsidRDefault="008D65D9" w:rsidP="0018229A">
      <w:pPr>
        <w:numPr>
          <w:ilvl w:val="0"/>
          <w:numId w:val="62"/>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Mentored and led </w:t>
      </w:r>
      <w:r w:rsidRPr="00DD385B">
        <w:rPr>
          <w:rFonts w:ascii="Arial" w:eastAsiaTheme="majorEastAsia" w:hAnsi="Arial" w:cs="Arial"/>
          <w:b/>
          <w:bCs/>
          <w:sz w:val="20"/>
          <w:szCs w:val="20"/>
        </w:rPr>
        <w:t>BI teams</w:t>
      </w:r>
      <w:r w:rsidRPr="00DD385B">
        <w:rPr>
          <w:rFonts w:ascii="Arial" w:hAnsi="Arial" w:cs="Arial"/>
          <w:sz w:val="20"/>
          <w:szCs w:val="20"/>
        </w:rPr>
        <w:t xml:space="preserve">, fostering a culture of </w:t>
      </w:r>
      <w:r w:rsidRPr="00DD385B">
        <w:rPr>
          <w:rFonts w:ascii="Arial" w:eastAsiaTheme="majorEastAsia" w:hAnsi="Arial" w:cs="Arial"/>
          <w:b/>
          <w:bCs/>
          <w:sz w:val="20"/>
          <w:szCs w:val="20"/>
        </w:rPr>
        <w:t>innovation, best practices, and automation</w:t>
      </w:r>
      <w:r w:rsidRPr="00DD385B">
        <w:rPr>
          <w:rFonts w:ascii="Arial" w:hAnsi="Arial" w:cs="Arial"/>
          <w:sz w:val="20"/>
          <w:szCs w:val="20"/>
        </w:rPr>
        <w:t xml:space="preserve"> in </w:t>
      </w:r>
      <w:r w:rsidRPr="00DD385B">
        <w:rPr>
          <w:rFonts w:ascii="Arial" w:eastAsiaTheme="majorEastAsia" w:hAnsi="Arial" w:cs="Arial"/>
          <w:b/>
          <w:bCs/>
          <w:sz w:val="20"/>
          <w:szCs w:val="20"/>
        </w:rPr>
        <w:t>data visualization and analytics</w:t>
      </w:r>
      <w:r w:rsidRPr="00DD385B">
        <w:rPr>
          <w:rFonts w:ascii="Arial" w:hAnsi="Arial" w:cs="Arial"/>
          <w:sz w:val="20"/>
          <w:szCs w:val="20"/>
        </w:rPr>
        <w:t>.</w:t>
      </w:r>
    </w:p>
    <w:p w14:paraId="04B2DEDF" w14:textId="77777777" w:rsidR="008D65D9" w:rsidRPr="00DD385B" w:rsidRDefault="008D65D9" w:rsidP="0018229A">
      <w:pPr>
        <w:spacing w:line="278" w:lineRule="auto"/>
        <w:rPr>
          <w:rFonts w:ascii="Arial" w:hAnsi="Arial" w:cs="Arial"/>
          <w:b/>
          <w:bCs/>
          <w:sz w:val="20"/>
          <w:szCs w:val="20"/>
        </w:rPr>
      </w:pPr>
      <w:r w:rsidRPr="00DD385B">
        <w:rPr>
          <w:rFonts w:ascii="Arial" w:eastAsiaTheme="majorEastAsia" w:hAnsi="Arial" w:cs="Arial"/>
          <w:b/>
          <w:bCs/>
          <w:sz w:val="20"/>
          <w:szCs w:val="20"/>
          <w:u w:val="single"/>
        </w:rPr>
        <w:t>Power BI Architecture, Development &amp; Implementation</w:t>
      </w:r>
    </w:p>
    <w:p w14:paraId="5D1CBF51" w14:textId="77777777" w:rsidR="008D65D9" w:rsidRPr="00DD385B" w:rsidRDefault="008D65D9" w:rsidP="0018229A">
      <w:pPr>
        <w:numPr>
          <w:ilvl w:val="0"/>
          <w:numId w:val="63"/>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Designed and developed </w:t>
      </w:r>
      <w:r w:rsidRPr="00DD385B">
        <w:rPr>
          <w:rFonts w:ascii="Arial" w:eastAsiaTheme="majorEastAsia" w:hAnsi="Arial" w:cs="Arial"/>
          <w:b/>
          <w:bCs/>
          <w:sz w:val="20"/>
          <w:szCs w:val="20"/>
        </w:rPr>
        <w:t>interactive Power BI dashboards</w:t>
      </w:r>
      <w:r w:rsidRPr="00DD385B">
        <w:rPr>
          <w:rFonts w:ascii="Arial" w:hAnsi="Arial" w:cs="Arial"/>
          <w:sz w:val="20"/>
          <w:szCs w:val="20"/>
        </w:rPr>
        <w:t xml:space="preserve"> to track </w:t>
      </w:r>
      <w:r w:rsidRPr="00DD385B">
        <w:rPr>
          <w:rFonts w:ascii="Arial" w:eastAsiaTheme="majorEastAsia" w:hAnsi="Arial" w:cs="Arial"/>
          <w:b/>
          <w:bCs/>
          <w:sz w:val="20"/>
          <w:szCs w:val="20"/>
        </w:rPr>
        <w:t>product performance, network KPIs, customer segmentation, and revenue trends</w:t>
      </w:r>
      <w:r w:rsidRPr="00DD385B">
        <w:rPr>
          <w:rFonts w:ascii="Arial" w:hAnsi="Arial" w:cs="Arial"/>
          <w:sz w:val="20"/>
          <w:szCs w:val="20"/>
        </w:rPr>
        <w:t xml:space="preserve">, helping executives monitor </w:t>
      </w:r>
      <w:r w:rsidRPr="00DD385B">
        <w:rPr>
          <w:rFonts w:ascii="Arial" w:eastAsiaTheme="majorEastAsia" w:hAnsi="Arial" w:cs="Arial"/>
          <w:b/>
          <w:bCs/>
          <w:sz w:val="20"/>
          <w:szCs w:val="20"/>
        </w:rPr>
        <w:t>commercial vs. residential service metrics</w:t>
      </w:r>
      <w:r w:rsidRPr="00DD385B">
        <w:rPr>
          <w:rFonts w:ascii="Arial" w:hAnsi="Arial" w:cs="Arial"/>
          <w:sz w:val="20"/>
          <w:szCs w:val="20"/>
        </w:rPr>
        <w:t>.</w:t>
      </w:r>
    </w:p>
    <w:p w14:paraId="32E46A02" w14:textId="77777777" w:rsidR="008D65D9" w:rsidRPr="00DD385B" w:rsidRDefault="008D65D9" w:rsidP="0018229A">
      <w:pPr>
        <w:numPr>
          <w:ilvl w:val="0"/>
          <w:numId w:val="63"/>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Integrated data from </w:t>
      </w:r>
      <w:r w:rsidRPr="00DD385B">
        <w:rPr>
          <w:rFonts w:ascii="Arial" w:eastAsiaTheme="majorEastAsia" w:hAnsi="Arial" w:cs="Arial"/>
          <w:b/>
          <w:bCs/>
          <w:sz w:val="20"/>
          <w:szCs w:val="20"/>
        </w:rPr>
        <w:t>SQL Server, Oracle, Teradata, MySQL, Salesforce, Azure, and Databricks</w:t>
      </w:r>
      <w:r w:rsidRPr="00DD385B">
        <w:rPr>
          <w:rFonts w:ascii="Arial" w:hAnsi="Arial" w:cs="Arial"/>
          <w:sz w:val="20"/>
          <w:szCs w:val="20"/>
        </w:rPr>
        <w:t xml:space="preserve"> to build </w:t>
      </w:r>
      <w:r w:rsidRPr="00DD385B">
        <w:rPr>
          <w:rFonts w:ascii="Arial" w:eastAsiaTheme="majorEastAsia" w:hAnsi="Arial" w:cs="Arial"/>
          <w:b/>
          <w:bCs/>
          <w:sz w:val="20"/>
          <w:szCs w:val="20"/>
        </w:rPr>
        <w:t>scalable reporting solutions</w:t>
      </w:r>
      <w:r w:rsidRPr="00DD385B">
        <w:rPr>
          <w:rFonts w:ascii="Arial" w:hAnsi="Arial" w:cs="Arial"/>
          <w:sz w:val="20"/>
          <w:szCs w:val="20"/>
        </w:rPr>
        <w:t>.</w:t>
      </w:r>
    </w:p>
    <w:p w14:paraId="146F641B" w14:textId="77777777" w:rsidR="00D47891" w:rsidRDefault="00D47891" w:rsidP="0018229A">
      <w:pPr>
        <w:numPr>
          <w:ilvl w:val="0"/>
          <w:numId w:val="63"/>
        </w:numPr>
        <w:tabs>
          <w:tab w:val="clear" w:pos="360"/>
          <w:tab w:val="num" w:pos="720"/>
        </w:tabs>
        <w:spacing w:line="278" w:lineRule="auto"/>
        <w:rPr>
          <w:rFonts w:ascii="Arial" w:hAnsi="Arial" w:cs="Arial"/>
          <w:sz w:val="20"/>
          <w:szCs w:val="20"/>
        </w:rPr>
      </w:pPr>
      <w:r w:rsidRPr="00D47891">
        <w:rPr>
          <w:rFonts w:ascii="Arial" w:hAnsi="Arial" w:cs="Arial"/>
          <w:b/>
          <w:bCs/>
          <w:sz w:val="20"/>
          <w:szCs w:val="20"/>
        </w:rPr>
        <w:t>Integrated Microsoft Power Platform components</w:t>
      </w:r>
      <w:r w:rsidRPr="00D47891">
        <w:rPr>
          <w:rFonts w:ascii="Arial" w:hAnsi="Arial" w:cs="Arial"/>
          <w:sz w:val="20"/>
          <w:szCs w:val="20"/>
        </w:rPr>
        <w:t xml:space="preserve">, leveraging </w:t>
      </w:r>
      <w:r w:rsidRPr="00D47891">
        <w:rPr>
          <w:rFonts w:ascii="Arial" w:hAnsi="Arial" w:cs="Arial"/>
          <w:b/>
          <w:bCs/>
          <w:sz w:val="20"/>
          <w:szCs w:val="20"/>
        </w:rPr>
        <w:t>Power Automate</w:t>
      </w:r>
      <w:r w:rsidRPr="00D47891">
        <w:rPr>
          <w:rFonts w:ascii="Arial" w:hAnsi="Arial" w:cs="Arial"/>
          <w:sz w:val="20"/>
          <w:szCs w:val="20"/>
        </w:rPr>
        <w:t xml:space="preserve"> to streamline alerts, notifications, and business workflows, enhancing operational efficiency.</w:t>
      </w:r>
    </w:p>
    <w:p w14:paraId="0CB41C0E" w14:textId="6269EB29" w:rsidR="008D65D9" w:rsidRPr="00DD385B" w:rsidRDefault="008D65D9" w:rsidP="0018229A">
      <w:pPr>
        <w:numPr>
          <w:ilvl w:val="0"/>
          <w:numId w:val="63"/>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Led migration projects from </w:t>
      </w:r>
      <w:r w:rsidRPr="00DD385B">
        <w:rPr>
          <w:rFonts w:ascii="Arial" w:eastAsiaTheme="majorEastAsia" w:hAnsi="Arial" w:cs="Arial"/>
          <w:b/>
          <w:bCs/>
          <w:sz w:val="20"/>
          <w:szCs w:val="20"/>
        </w:rPr>
        <w:t>legacy BI platforms (Spotfire, Cognos) to Power BI</w:t>
      </w:r>
      <w:r w:rsidRPr="00DD385B">
        <w:rPr>
          <w:rFonts w:ascii="Arial" w:hAnsi="Arial" w:cs="Arial"/>
          <w:sz w:val="20"/>
          <w:szCs w:val="20"/>
        </w:rPr>
        <w:t xml:space="preserve">, ensuring </w:t>
      </w:r>
      <w:r w:rsidRPr="00DD385B">
        <w:rPr>
          <w:rFonts w:ascii="Arial" w:eastAsiaTheme="majorEastAsia" w:hAnsi="Arial" w:cs="Arial"/>
          <w:b/>
          <w:bCs/>
          <w:sz w:val="20"/>
          <w:szCs w:val="20"/>
        </w:rPr>
        <w:t>data integrity, performance optimization, and visualization consistency</w:t>
      </w:r>
      <w:r w:rsidRPr="00DD385B">
        <w:rPr>
          <w:rFonts w:ascii="Arial" w:hAnsi="Arial" w:cs="Arial"/>
          <w:sz w:val="20"/>
          <w:szCs w:val="20"/>
        </w:rPr>
        <w:t>.</w:t>
      </w:r>
    </w:p>
    <w:p w14:paraId="74A4F75C" w14:textId="77777777" w:rsidR="008D65D9" w:rsidRDefault="008D65D9" w:rsidP="0018229A">
      <w:pPr>
        <w:numPr>
          <w:ilvl w:val="0"/>
          <w:numId w:val="63"/>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Administered </w:t>
      </w:r>
      <w:r w:rsidRPr="00DD385B">
        <w:rPr>
          <w:rFonts w:ascii="Arial" w:eastAsiaTheme="majorEastAsia" w:hAnsi="Arial" w:cs="Arial"/>
          <w:b/>
          <w:bCs/>
          <w:sz w:val="20"/>
          <w:szCs w:val="20"/>
        </w:rPr>
        <w:t>Power BI environments</w:t>
      </w:r>
      <w:r w:rsidRPr="00DD385B">
        <w:rPr>
          <w:rFonts w:ascii="Arial" w:hAnsi="Arial" w:cs="Arial"/>
          <w:sz w:val="20"/>
          <w:szCs w:val="20"/>
        </w:rPr>
        <w:t xml:space="preserve">, including </w:t>
      </w:r>
      <w:r w:rsidRPr="00DD385B">
        <w:rPr>
          <w:rFonts w:ascii="Arial" w:eastAsiaTheme="majorEastAsia" w:hAnsi="Arial" w:cs="Arial"/>
          <w:b/>
          <w:bCs/>
          <w:sz w:val="20"/>
          <w:szCs w:val="20"/>
        </w:rPr>
        <w:t>publishing reports, managing Row-Level Security (RLS), user permissions, and Power BI Gateway connectivity</w:t>
      </w:r>
      <w:r w:rsidRPr="00DD385B">
        <w:rPr>
          <w:rFonts w:ascii="Arial" w:hAnsi="Arial" w:cs="Arial"/>
          <w:sz w:val="20"/>
          <w:szCs w:val="20"/>
        </w:rPr>
        <w:t xml:space="preserve"> for real-time data access.</w:t>
      </w:r>
    </w:p>
    <w:p w14:paraId="521E1A30" w14:textId="7E813D0A" w:rsidR="00D47891" w:rsidRPr="00DD385B" w:rsidRDefault="00D47891" w:rsidP="0018229A">
      <w:pPr>
        <w:numPr>
          <w:ilvl w:val="0"/>
          <w:numId w:val="63"/>
        </w:numPr>
        <w:tabs>
          <w:tab w:val="clear" w:pos="360"/>
          <w:tab w:val="num" w:pos="720"/>
        </w:tabs>
        <w:spacing w:line="278" w:lineRule="auto"/>
        <w:rPr>
          <w:rFonts w:ascii="Arial" w:hAnsi="Arial" w:cs="Arial"/>
          <w:sz w:val="20"/>
          <w:szCs w:val="20"/>
        </w:rPr>
      </w:pPr>
      <w:r w:rsidRPr="00D47891">
        <w:rPr>
          <w:rFonts w:ascii="Arial" w:hAnsi="Arial" w:cs="Arial"/>
          <w:sz w:val="20"/>
          <w:szCs w:val="20"/>
        </w:rPr>
        <w:t xml:space="preserve">Created </w:t>
      </w:r>
      <w:r w:rsidRPr="00D47891">
        <w:rPr>
          <w:rFonts w:ascii="Arial" w:hAnsi="Arial" w:cs="Arial"/>
          <w:b/>
          <w:bCs/>
          <w:sz w:val="20"/>
          <w:szCs w:val="20"/>
        </w:rPr>
        <w:t>Power Automate workflows</w:t>
      </w:r>
      <w:r w:rsidRPr="00D47891">
        <w:rPr>
          <w:rFonts w:ascii="Arial" w:hAnsi="Arial" w:cs="Arial"/>
          <w:sz w:val="20"/>
          <w:szCs w:val="20"/>
        </w:rPr>
        <w:t xml:space="preserve"> for </w:t>
      </w:r>
      <w:r w:rsidRPr="00D47891">
        <w:rPr>
          <w:rFonts w:ascii="Arial" w:hAnsi="Arial" w:cs="Arial"/>
          <w:b/>
          <w:bCs/>
          <w:sz w:val="20"/>
          <w:szCs w:val="20"/>
        </w:rPr>
        <w:t>data refresh automation, approvals, and system notifications</w:t>
      </w:r>
      <w:r w:rsidRPr="00D47891">
        <w:rPr>
          <w:rFonts w:ascii="Arial" w:hAnsi="Arial" w:cs="Arial"/>
          <w:sz w:val="20"/>
          <w:szCs w:val="20"/>
        </w:rPr>
        <w:t xml:space="preserve">, reducing manual interventions and </w:t>
      </w:r>
      <w:r w:rsidRPr="00D47891">
        <w:rPr>
          <w:rFonts w:ascii="Arial" w:hAnsi="Arial" w:cs="Arial"/>
          <w:b/>
          <w:bCs/>
          <w:sz w:val="20"/>
          <w:szCs w:val="20"/>
        </w:rPr>
        <w:t>enhancing process automation</w:t>
      </w:r>
      <w:r w:rsidRPr="00D47891">
        <w:rPr>
          <w:rFonts w:ascii="Arial" w:hAnsi="Arial" w:cs="Arial"/>
          <w:sz w:val="20"/>
          <w:szCs w:val="20"/>
        </w:rPr>
        <w:t>.</w:t>
      </w:r>
    </w:p>
    <w:p w14:paraId="6876CC60" w14:textId="77777777" w:rsidR="00D47891" w:rsidRDefault="00D47891" w:rsidP="0018229A">
      <w:pPr>
        <w:numPr>
          <w:ilvl w:val="0"/>
          <w:numId w:val="63"/>
        </w:numPr>
        <w:tabs>
          <w:tab w:val="clear" w:pos="360"/>
          <w:tab w:val="num" w:pos="720"/>
        </w:tabs>
        <w:spacing w:line="278" w:lineRule="auto"/>
        <w:rPr>
          <w:rFonts w:ascii="Arial" w:hAnsi="Arial" w:cs="Arial"/>
          <w:sz w:val="20"/>
          <w:szCs w:val="20"/>
        </w:rPr>
      </w:pPr>
      <w:r w:rsidRPr="00D47891">
        <w:rPr>
          <w:rFonts w:ascii="Arial" w:hAnsi="Arial" w:cs="Arial"/>
          <w:b/>
          <w:bCs/>
          <w:sz w:val="20"/>
          <w:szCs w:val="20"/>
        </w:rPr>
        <w:t>Optimized DAX queries</w:t>
      </w:r>
      <w:r w:rsidRPr="00D47891">
        <w:rPr>
          <w:rFonts w:ascii="Arial" w:hAnsi="Arial" w:cs="Arial"/>
          <w:sz w:val="20"/>
          <w:szCs w:val="20"/>
        </w:rPr>
        <w:t xml:space="preserve"> and implemented </w:t>
      </w:r>
      <w:r w:rsidRPr="00D47891">
        <w:rPr>
          <w:rFonts w:ascii="Arial" w:hAnsi="Arial" w:cs="Arial"/>
          <w:b/>
          <w:bCs/>
          <w:sz w:val="20"/>
          <w:szCs w:val="20"/>
        </w:rPr>
        <w:t>Paginated Reports</w:t>
      </w:r>
      <w:r w:rsidRPr="00D47891">
        <w:rPr>
          <w:rFonts w:ascii="Arial" w:hAnsi="Arial" w:cs="Arial"/>
          <w:sz w:val="20"/>
          <w:szCs w:val="20"/>
        </w:rPr>
        <w:t xml:space="preserve"> for detailed </w:t>
      </w:r>
      <w:r w:rsidRPr="00D47891">
        <w:rPr>
          <w:rFonts w:ascii="Arial" w:hAnsi="Arial" w:cs="Arial"/>
          <w:b/>
          <w:bCs/>
          <w:sz w:val="20"/>
          <w:szCs w:val="20"/>
        </w:rPr>
        <w:t>financial and operational insights</w:t>
      </w:r>
      <w:r w:rsidRPr="00D47891">
        <w:rPr>
          <w:rFonts w:ascii="Arial" w:hAnsi="Arial" w:cs="Arial"/>
          <w:sz w:val="20"/>
          <w:szCs w:val="20"/>
        </w:rPr>
        <w:t>, improving reporting accuracy and compliance.</w:t>
      </w:r>
    </w:p>
    <w:p w14:paraId="1DBA4B6A" w14:textId="7654A037" w:rsidR="005462F6" w:rsidRDefault="005462F6" w:rsidP="0018229A">
      <w:pPr>
        <w:numPr>
          <w:ilvl w:val="0"/>
          <w:numId w:val="63"/>
        </w:numPr>
        <w:tabs>
          <w:tab w:val="clear" w:pos="360"/>
          <w:tab w:val="num" w:pos="720"/>
        </w:tabs>
        <w:spacing w:line="278" w:lineRule="auto"/>
        <w:rPr>
          <w:rFonts w:ascii="Arial" w:hAnsi="Arial" w:cs="Arial"/>
          <w:sz w:val="20"/>
          <w:szCs w:val="20"/>
        </w:rPr>
      </w:pPr>
      <w:r w:rsidRPr="005462F6">
        <w:rPr>
          <w:rFonts w:ascii="Arial" w:hAnsi="Arial" w:cs="Arial"/>
          <w:sz w:val="20"/>
          <w:szCs w:val="20"/>
        </w:rPr>
        <w:t xml:space="preserve">Design, create, and integrate </w:t>
      </w:r>
      <w:r w:rsidRPr="005462F6">
        <w:rPr>
          <w:rFonts w:ascii="Arial" w:hAnsi="Arial" w:cs="Arial"/>
          <w:b/>
          <w:bCs/>
          <w:sz w:val="20"/>
          <w:szCs w:val="20"/>
        </w:rPr>
        <w:t>data sources</w:t>
      </w:r>
      <w:r w:rsidRPr="005462F6">
        <w:rPr>
          <w:rFonts w:ascii="Arial" w:hAnsi="Arial" w:cs="Arial"/>
          <w:sz w:val="20"/>
          <w:szCs w:val="20"/>
        </w:rPr>
        <w:t xml:space="preserve"> for </w:t>
      </w:r>
      <w:r w:rsidRPr="005462F6">
        <w:rPr>
          <w:rFonts w:ascii="Arial" w:hAnsi="Arial" w:cs="Arial"/>
          <w:b/>
          <w:bCs/>
          <w:sz w:val="20"/>
          <w:szCs w:val="20"/>
        </w:rPr>
        <w:t>Power Apps canvas, model-driven applications, and Power Apps portals</w:t>
      </w:r>
      <w:r w:rsidRPr="005462F6">
        <w:rPr>
          <w:rFonts w:ascii="Arial" w:hAnsi="Arial" w:cs="Arial"/>
          <w:sz w:val="20"/>
          <w:szCs w:val="20"/>
        </w:rPr>
        <w:t>,</w:t>
      </w:r>
      <w:r>
        <w:rPr>
          <w:rFonts w:ascii="Arial" w:hAnsi="Arial" w:cs="Arial"/>
          <w:sz w:val="20"/>
          <w:szCs w:val="20"/>
        </w:rPr>
        <w:t xml:space="preserve"> </w:t>
      </w:r>
      <w:r w:rsidRPr="005462F6">
        <w:rPr>
          <w:rFonts w:ascii="Arial" w:hAnsi="Arial" w:cs="Arial"/>
          <w:sz w:val="20"/>
          <w:szCs w:val="20"/>
        </w:rPr>
        <w:t xml:space="preserve">and leverage </w:t>
      </w:r>
      <w:r w:rsidRPr="005462F6">
        <w:rPr>
          <w:rFonts w:ascii="Arial" w:hAnsi="Arial" w:cs="Arial"/>
          <w:b/>
          <w:bCs/>
          <w:sz w:val="20"/>
          <w:szCs w:val="20"/>
        </w:rPr>
        <w:t>Power Automate</w:t>
      </w:r>
      <w:r w:rsidRPr="005462F6">
        <w:rPr>
          <w:rFonts w:ascii="Arial" w:hAnsi="Arial" w:cs="Arial"/>
          <w:sz w:val="20"/>
          <w:szCs w:val="20"/>
        </w:rPr>
        <w:t xml:space="preserve"> to develop </w:t>
      </w:r>
      <w:r w:rsidRPr="005462F6">
        <w:rPr>
          <w:rFonts w:ascii="Arial" w:hAnsi="Arial" w:cs="Arial"/>
          <w:b/>
          <w:bCs/>
          <w:sz w:val="20"/>
          <w:szCs w:val="20"/>
        </w:rPr>
        <w:t>custom business solutions</w:t>
      </w:r>
      <w:r w:rsidRPr="005462F6">
        <w:rPr>
          <w:rFonts w:ascii="Arial" w:hAnsi="Arial" w:cs="Arial"/>
          <w:sz w:val="20"/>
          <w:szCs w:val="20"/>
        </w:rPr>
        <w:t>, automate workflows, and enhance user experiences.</w:t>
      </w:r>
    </w:p>
    <w:p w14:paraId="4A7A947B" w14:textId="42C000EE" w:rsidR="00E554FE" w:rsidRDefault="00E554FE" w:rsidP="0018229A">
      <w:pPr>
        <w:numPr>
          <w:ilvl w:val="0"/>
          <w:numId w:val="63"/>
        </w:numPr>
        <w:tabs>
          <w:tab w:val="clear" w:pos="360"/>
          <w:tab w:val="num" w:pos="720"/>
        </w:tabs>
        <w:spacing w:line="278" w:lineRule="auto"/>
        <w:rPr>
          <w:rFonts w:ascii="Arial" w:hAnsi="Arial" w:cs="Arial"/>
          <w:sz w:val="20"/>
          <w:szCs w:val="20"/>
        </w:rPr>
      </w:pPr>
      <w:r w:rsidRPr="00E554FE">
        <w:rPr>
          <w:rFonts w:ascii="Arial" w:hAnsi="Arial" w:cs="Arial"/>
          <w:sz w:val="20"/>
          <w:szCs w:val="20"/>
        </w:rPr>
        <w:t xml:space="preserve">Integrated </w:t>
      </w:r>
      <w:r w:rsidRPr="00E554FE">
        <w:rPr>
          <w:rFonts w:ascii="Arial" w:hAnsi="Arial" w:cs="Arial"/>
          <w:b/>
          <w:bCs/>
          <w:sz w:val="20"/>
          <w:szCs w:val="20"/>
        </w:rPr>
        <w:t>ServiceNow ITSM data</w:t>
      </w:r>
      <w:r w:rsidRPr="00E554FE">
        <w:rPr>
          <w:rFonts w:ascii="Arial" w:hAnsi="Arial" w:cs="Arial"/>
          <w:sz w:val="20"/>
          <w:szCs w:val="20"/>
        </w:rPr>
        <w:t xml:space="preserve"> with Power BI to analyze incident management, change requests, and asset performance, providing real-time insights for IT operations and service efficiency.</w:t>
      </w:r>
    </w:p>
    <w:p w14:paraId="43EE9B05" w14:textId="4A44D9F3" w:rsidR="00FC436F" w:rsidRDefault="00FC436F" w:rsidP="0018229A">
      <w:pPr>
        <w:numPr>
          <w:ilvl w:val="0"/>
          <w:numId w:val="63"/>
        </w:numPr>
        <w:tabs>
          <w:tab w:val="clear" w:pos="360"/>
          <w:tab w:val="num" w:pos="720"/>
        </w:tabs>
        <w:spacing w:line="278" w:lineRule="auto"/>
        <w:rPr>
          <w:rFonts w:ascii="Arial" w:hAnsi="Arial" w:cs="Arial"/>
          <w:sz w:val="20"/>
          <w:szCs w:val="20"/>
        </w:rPr>
      </w:pPr>
      <w:r w:rsidRPr="00FC436F">
        <w:rPr>
          <w:rFonts w:ascii="Arial" w:hAnsi="Arial" w:cs="Arial"/>
          <w:sz w:val="20"/>
          <w:szCs w:val="20"/>
        </w:rPr>
        <w:t xml:space="preserve">Experience with </w:t>
      </w:r>
      <w:r w:rsidRPr="00FC436F">
        <w:rPr>
          <w:rFonts w:ascii="Arial" w:hAnsi="Arial" w:cs="Arial"/>
          <w:b/>
          <w:bCs/>
          <w:sz w:val="20"/>
          <w:szCs w:val="20"/>
        </w:rPr>
        <w:t>Microsoft Power BI Copilot</w:t>
      </w:r>
      <w:r w:rsidRPr="00FC436F">
        <w:rPr>
          <w:rFonts w:ascii="Arial" w:hAnsi="Arial" w:cs="Arial"/>
          <w:sz w:val="20"/>
          <w:szCs w:val="20"/>
        </w:rPr>
        <w:t>, leveraging AI-driven insights to enhance data visualization, automate report generation, and improve decision-making efficiency</w:t>
      </w:r>
    </w:p>
    <w:p w14:paraId="15E767D7" w14:textId="3B4BDD55" w:rsidR="008D65D9" w:rsidRDefault="008D65D9" w:rsidP="0018229A">
      <w:pPr>
        <w:numPr>
          <w:ilvl w:val="0"/>
          <w:numId w:val="63"/>
        </w:numPr>
        <w:tabs>
          <w:tab w:val="clear" w:pos="360"/>
          <w:tab w:val="num" w:pos="720"/>
        </w:tabs>
        <w:spacing w:line="278" w:lineRule="auto"/>
        <w:rPr>
          <w:rFonts w:ascii="Arial" w:hAnsi="Arial" w:cs="Arial"/>
          <w:sz w:val="20"/>
          <w:szCs w:val="20"/>
        </w:rPr>
      </w:pPr>
      <w:r w:rsidRPr="00DD385B">
        <w:rPr>
          <w:rFonts w:ascii="Arial" w:hAnsi="Arial" w:cs="Arial"/>
          <w:sz w:val="20"/>
          <w:szCs w:val="20"/>
        </w:rPr>
        <w:t xml:space="preserve">Automated Power BI refresh cycles using </w:t>
      </w:r>
      <w:r w:rsidRPr="00DD385B">
        <w:rPr>
          <w:rFonts w:ascii="Arial" w:eastAsiaTheme="majorEastAsia" w:hAnsi="Arial" w:cs="Arial"/>
          <w:b/>
          <w:bCs/>
          <w:sz w:val="20"/>
          <w:szCs w:val="20"/>
        </w:rPr>
        <w:t>PowerShell scripting, APIs, and Autosys</w:t>
      </w:r>
      <w:r w:rsidRPr="00DD385B">
        <w:rPr>
          <w:rFonts w:ascii="Arial" w:hAnsi="Arial" w:cs="Arial"/>
          <w:sz w:val="20"/>
          <w:szCs w:val="20"/>
        </w:rPr>
        <w:t xml:space="preserve">, reducing </w:t>
      </w:r>
      <w:r w:rsidRPr="00DD385B">
        <w:rPr>
          <w:rFonts w:ascii="Arial" w:eastAsiaTheme="majorEastAsia" w:hAnsi="Arial" w:cs="Arial"/>
          <w:b/>
          <w:bCs/>
          <w:sz w:val="20"/>
          <w:szCs w:val="20"/>
        </w:rPr>
        <w:t>manual intervention</w:t>
      </w:r>
      <w:r w:rsidRPr="00DD385B">
        <w:rPr>
          <w:rFonts w:ascii="Arial" w:hAnsi="Arial" w:cs="Arial"/>
          <w:sz w:val="20"/>
          <w:szCs w:val="20"/>
        </w:rPr>
        <w:t xml:space="preserve"> and improving </w:t>
      </w:r>
      <w:r w:rsidRPr="00DD385B">
        <w:rPr>
          <w:rFonts w:ascii="Arial" w:eastAsiaTheme="majorEastAsia" w:hAnsi="Arial" w:cs="Arial"/>
          <w:b/>
          <w:bCs/>
          <w:sz w:val="20"/>
          <w:szCs w:val="20"/>
        </w:rPr>
        <w:t>data reliability</w:t>
      </w:r>
      <w:r w:rsidRPr="00DD385B">
        <w:rPr>
          <w:rFonts w:ascii="Arial" w:hAnsi="Arial" w:cs="Arial"/>
          <w:sz w:val="20"/>
          <w:szCs w:val="20"/>
        </w:rPr>
        <w:t>.</w:t>
      </w:r>
    </w:p>
    <w:p w14:paraId="4A98083A" w14:textId="77777777" w:rsidR="00313BD5" w:rsidRPr="00313BD5" w:rsidRDefault="00313BD5" w:rsidP="00313BD5">
      <w:pPr>
        <w:spacing w:line="278" w:lineRule="auto"/>
        <w:rPr>
          <w:rFonts w:ascii="Arial" w:eastAsiaTheme="majorEastAsia" w:hAnsi="Arial" w:cs="Arial"/>
          <w:b/>
          <w:bCs/>
          <w:sz w:val="20"/>
          <w:szCs w:val="20"/>
          <w:u w:val="single"/>
        </w:rPr>
      </w:pPr>
      <w:r w:rsidRPr="00313BD5">
        <w:rPr>
          <w:rFonts w:ascii="Arial" w:eastAsiaTheme="majorEastAsia" w:hAnsi="Arial" w:cs="Arial"/>
          <w:b/>
          <w:bCs/>
          <w:sz w:val="20"/>
          <w:szCs w:val="20"/>
          <w:u w:val="single"/>
        </w:rPr>
        <w:t>Databricks, Microsoft Azure &amp; Advanced Analytics</w:t>
      </w:r>
    </w:p>
    <w:p w14:paraId="458083B1" w14:textId="77777777" w:rsidR="00313BD5" w:rsidRPr="00313BD5" w:rsidRDefault="00313BD5" w:rsidP="00313BD5">
      <w:pPr>
        <w:numPr>
          <w:ilvl w:val="0"/>
          <w:numId w:val="73"/>
        </w:numPr>
        <w:rPr>
          <w:rFonts w:ascii="Arial" w:hAnsi="Arial" w:cs="Arial"/>
          <w:sz w:val="20"/>
          <w:szCs w:val="20"/>
        </w:rPr>
      </w:pPr>
      <w:r w:rsidRPr="00313BD5">
        <w:rPr>
          <w:rFonts w:ascii="Arial" w:hAnsi="Arial" w:cs="Arial"/>
          <w:sz w:val="20"/>
          <w:szCs w:val="20"/>
        </w:rPr>
        <w:t xml:space="preserve">Partnered with data engineers to utilize </w:t>
      </w:r>
      <w:r w:rsidRPr="00313BD5">
        <w:rPr>
          <w:rStyle w:val="Strong"/>
          <w:rFonts w:ascii="Arial" w:eastAsiaTheme="majorEastAsia" w:hAnsi="Arial" w:cs="Arial"/>
          <w:sz w:val="20"/>
          <w:szCs w:val="20"/>
        </w:rPr>
        <w:t>Databricks on Microsoft Azure</w:t>
      </w:r>
      <w:r w:rsidRPr="00313BD5">
        <w:rPr>
          <w:rFonts w:ascii="Arial" w:hAnsi="Arial" w:cs="Arial"/>
          <w:sz w:val="20"/>
          <w:szCs w:val="20"/>
        </w:rPr>
        <w:t xml:space="preserve"> for large-scale data transformation and analytics, enhancing predictive insights into customer retention and revenue forecasting.</w:t>
      </w:r>
    </w:p>
    <w:p w14:paraId="6E490958" w14:textId="77777777" w:rsidR="00313BD5" w:rsidRPr="00313BD5" w:rsidRDefault="00313BD5" w:rsidP="00313BD5">
      <w:pPr>
        <w:numPr>
          <w:ilvl w:val="0"/>
          <w:numId w:val="73"/>
        </w:numPr>
        <w:rPr>
          <w:rFonts w:ascii="Arial" w:hAnsi="Arial" w:cs="Arial"/>
          <w:sz w:val="20"/>
          <w:szCs w:val="20"/>
        </w:rPr>
      </w:pPr>
      <w:r w:rsidRPr="00313BD5">
        <w:rPr>
          <w:rFonts w:ascii="Arial" w:hAnsi="Arial" w:cs="Arial"/>
          <w:sz w:val="20"/>
          <w:szCs w:val="20"/>
        </w:rPr>
        <w:t xml:space="preserve">Designed, managed, and optimized </w:t>
      </w:r>
      <w:r w:rsidRPr="00313BD5">
        <w:rPr>
          <w:rStyle w:val="Strong"/>
          <w:rFonts w:ascii="Arial" w:eastAsiaTheme="majorEastAsia" w:hAnsi="Arial" w:cs="Arial"/>
          <w:sz w:val="20"/>
          <w:szCs w:val="20"/>
        </w:rPr>
        <w:t>Azure Databricks</w:t>
      </w:r>
      <w:r w:rsidRPr="00313BD5">
        <w:rPr>
          <w:rFonts w:ascii="Arial" w:hAnsi="Arial" w:cs="Arial"/>
          <w:sz w:val="20"/>
          <w:szCs w:val="20"/>
        </w:rPr>
        <w:t xml:space="preserve"> data pipelines, clusters, and workspaces for efficient ETL processes, enhanced performance and scalability, and seamless data collaboration, while developing Python scripts for data transformation, automation, and analytics.</w:t>
      </w:r>
    </w:p>
    <w:p w14:paraId="02F87254" w14:textId="77777777" w:rsidR="00313BD5" w:rsidRPr="00313BD5" w:rsidRDefault="00313BD5" w:rsidP="00313BD5">
      <w:pPr>
        <w:numPr>
          <w:ilvl w:val="0"/>
          <w:numId w:val="73"/>
        </w:numPr>
        <w:rPr>
          <w:rFonts w:ascii="Arial" w:hAnsi="Arial" w:cs="Arial"/>
          <w:sz w:val="20"/>
          <w:szCs w:val="20"/>
        </w:rPr>
      </w:pPr>
      <w:r w:rsidRPr="00313BD5">
        <w:rPr>
          <w:rFonts w:ascii="Arial" w:hAnsi="Arial" w:cs="Arial"/>
          <w:sz w:val="20"/>
          <w:szCs w:val="20"/>
        </w:rPr>
        <w:t xml:space="preserve">Developed and optimized Spark SQL queries for deriving insights from large datasets, enabling advanced financial and market trend analysis within the </w:t>
      </w:r>
      <w:r w:rsidRPr="00313BD5">
        <w:rPr>
          <w:rStyle w:val="Strong"/>
          <w:rFonts w:ascii="Arial" w:eastAsiaTheme="majorEastAsia" w:hAnsi="Arial" w:cs="Arial"/>
          <w:sz w:val="20"/>
          <w:szCs w:val="20"/>
        </w:rPr>
        <w:t>Azure ecosystem</w:t>
      </w:r>
      <w:r w:rsidRPr="00313BD5">
        <w:rPr>
          <w:rFonts w:ascii="Arial" w:hAnsi="Arial" w:cs="Arial"/>
          <w:sz w:val="20"/>
          <w:szCs w:val="20"/>
        </w:rPr>
        <w:t>.</w:t>
      </w:r>
    </w:p>
    <w:p w14:paraId="1046AFA6" w14:textId="77777777" w:rsidR="00313BD5" w:rsidRPr="00313BD5" w:rsidRDefault="00313BD5" w:rsidP="00313BD5">
      <w:pPr>
        <w:numPr>
          <w:ilvl w:val="0"/>
          <w:numId w:val="73"/>
        </w:numPr>
        <w:rPr>
          <w:rFonts w:ascii="Arial" w:hAnsi="Arial" w:cs="Arial"/>
          <w:sz w:val="20"/>
          <w:szCs w:val="20"/>
        </w:rPr>
      </w:pPr>
      <w:r w:rsidRPr="00313BD5">
        <w:rPr>
          <w:rFonts w:ascii="Arial" w:hAnsi="Arial" w:cs="Arial"/>
          <w:sz w:val="20"/>
          <w:szCs w:val="20"/>
        </w:rPr>
        <w:t xml:space="preserve">Migrated legacy ETL workflows to </w:t>
      </w:r>
      <w:r w:rsidRPr="00313BD5">
        <w:rPr>
          <w:rStyle w:val="Strong"/>
          <w:rFonts w:ascii="Arial" w:eastAsiaTheme="majorEastAsia" w:hAnsi="Arial" w:cs="Arial"/>
          <w:sz w:val="20"/>
          <w:szCs w:val="20"/>
        </w:rPr>
        <w:t>Azure Databricks</w:t>
      </w:r>
      <w:r w:rsidRPr="00313BD5">
        <w:rPr>
          <w:rFonts w:ascii="Arial" w:hAnsi="Arial" w:cs="Arial"/>
          <w:sz w:val="20"/>
          <w:szCs w:val="20"/>
        </w:rPr>
        <w:t xml:space="preserve">, improving efficiency, scalability, and cost-effectiveness while leveraging </w:t>
      </w:r>
      <w:r w:rsidRPr="00313BD5">
        <w:rPr>
          <w:rStyle w:val="Strong"/>
          <w:rFonts w:ascii="Arial" w:eastAsiaTheme="majorEastAsia" w:hAnsi="Arial" w:cs="Arial"/>
          <w:sz w:val="20"/>
          <w:szCs w:val="20"/>
        </w:rPr>
        <w:t>Azure Data Factory</w:t>
      </w:r>
      <w:r w:rsidRPr="00313BD5">
        <w:rPr>
          <w:rFonts w:ascii="Arial" w:hAnsi="Arial" w:cs="Arial"/>
          <w:sz w:val="20"/>
          <w:szCs w:val="20"/>
        </w:rPr>
        <w:t xml:space="preserve"> and other cloud-native services.</w:t>
      </w:r>
    </w:p>
    <w:p w14:paraId="44D855F0" w14:textId="7D5281E1" w:rsidR="00C84F1A" w:rsidRPr="003C3078" w:rsidRDefault="00C84F1A" w:rsidP="00C84F1A">
      <w:pPr>
        <w:rPr>
          <w:rFonts w:ascii="Arial" w:hAnsi="Arial" w:cs="Arial"/>
          <w:b/>
          <w:bCs/>
          <w:sz w:val="20"/>
          <w:szCs w:val="20"/>
          <w:u w:val="single"/>
        </w:rPr>
      </w:pPr>
      <w:r w:rsidRPr="003C3078">
        <w:rPr>
          <w:rFonts w:ascii="Arial" w:hAnsi="Arial" w:cs="Arial"/>
          <w:b/>
          <w:bCs/>
          <w:sz w:val="20"/>
          <w:szCs w:val="20"/>
          <w:u w:val="single"/>
        </w:rPr>
        <w:t>TIBCO Spotfire</w:t>
      </w:r>
      <w:r w:rsidR="005413CA">
        <w:rPr>
          <w:rFonts w:ascii="Arial" w:hAnsi="Arial" w:cs="Arial"/>
          <w:b/>
          <w:bCs/>
          <w:sz w:val="20"/>
          <w:szCs w:val="20"/>
          <w:u w:val="single"/>
        </w:rPr>
        <w:t xml:space="preserve"> and </w:t>
      </w:r>
      <w:r w:rsidR="005413CA" w:rsidRPr="005413CA">
        <w:rPr>
          <w:rFonts w:ascii="Arial" w:hAnsi="Arial" w:cs="Arial"/>
          <w:b/>
          <w:bCs/>
          <w:sz w:val="20"/>
          <w:szCs w:val="20"/>
          <w:u w:val="single"/>
        </w:rPr>
        <w:t>Tableau</w:t>
      </w:r>
    </w:p>
    <w:p w14:paraId="3A65B03B" w14:textId="77777777" w:rsidR="00C84F1A" w:rsidRPr="009951EC" w:rsidRDefault="00C84F1A" w:rsidP="00C84F1A">
      <w:pPr>
        <w:pStyle w:val="ListParagraph"/>
        <w:numPr>
          <w:ilvl w:val="0"/>
          <w:numId w:val="59"/>
        </w:numPr>
        <w:spacing w:line="278" w:lineRule="auto"/>
        <w:rPr>
          <w:rFonts w:ascii="Arial" w:hAnsi="Arial" w:cs="Arial"/>
          <w:sz w:val="20"/>
          <w:szCs w:val="20"/>
        </w:rPr>
      </w:pPr>
      <w:r w:rsidRPr="009951EC">
        <w:rPr>
          <w:rFonts w:ascii="Arial" w:eastAsiaTheme="majorEastAsia" w:hAnsi="Arial" w:cs="Arial"/>
          <w:sz w:val="20"/>
          <w:szCs w:val="20"/>
        </w:rPr>
        <w:t>Developed</w:t>
      </w:r>
      <w:r w:rsidRPr="009951EC">
        <w:rPr>
          <w:rFonts w:ascii="Arial" w:hAnsi="Arial" w:cs="Arial"/>
          <w:sz w:val="20"/>
          <w:szCs w:val="20"/>
        </w:rPr>
        <w:t xml:space="preserve"> and </w:t>
      </w:r>
      <w:r w:rsidRPr="009951EC">
        <w:rPr>
          <w:rFonts w:ascii="Arial" w:eastAsiaTheme="majorEastAsia" w:hAnsi="Arial" w:cs="Arial"/>
          <w:sz w:val="20"/>
          <w:szCs w:val="20"/>
        </w:rPr>
        <w:t>implemented</w:t>
      </w:r>
      <w:r w:rsidRPr="009951EC">
        <w:rPr>
          <w:rFonts w:ascii="Arial" w:hAnsi="Arial" w:cs="Arial"/>
          <w:sz w:val="20"/>
          <w:szCs w:val="20"/>
        </w:rPr>
        <w:t xml:space="preserve"> enterprise-wide </w:t>
      </w:r>
      <w:r w:rsidRPr="009951EC">
        <w:rPr>
          <w:rFonts w:ascii="Arial" w:eastAsiaTheme="majorEastAsia" w:hAnsi="Arial" w:cs="Arial"/>
          <w:b/>
          <w:bCs/>
          <w:sz w:val="20"/>
          <w:szCs w:val="20"/>
        </w:rPr>
        <w:t>Spotfire dashboards</w:t>
      </w:r>
      <w:r w:rsidRPr="009951EC">
        <w:rPr>
          <w:rFonts w:ascii="Arial" w:hAnsi="Arial" w:cs="Arial"/>
          <w:sz w:val="20"/>
          <w:szCs w:val="20"/>
        </w:rPr>
        <w:t xml:space="preserve"> to provide </w:t>
      </w:r>
      <w:r w:rsidRPr="009951EC">
        <w:rPr>
          <w:rFonts w:ascii="Arial" w:eastAsiaTheme="majorEastAsia" w:hAnsi="Arial" w:cs="Arial"/>
          <w:sz w:val="20"/>
          <w:szCs w:val="20"/>
        </w:rPr>
        <w:t>advanced analytics</w:t>
      </w:r>
      <w:r w:rsidRPr="009951EC">
        <w:rPr>
          <w:rFonts w:ascii="Arial" w:hAnsi="Arial" w:cs="Arial"/>
          <w:sz w:val="20"/>
          <w:szCs w:val="20"/>
        </w:rPr>
        <w:t xml:space="preserve"> and </w:t>
      </w:r>
      <w:r w:rsidRPr="009951EC">
        <w:rPr>
          <w:rFonts w:ascii="Arial" w:eastAsiaTheme="majorEastAsia" w:hAnsi="Arial" w:cs="Arial"/>
          <w:sz w:val="20"/>
          <w:szCs w:val="20"/>
        </w:rPr>
        <w:t>real-time data insights</w:t>
      </w:r>
      <w:r w:rsidRPr="009951EC">
        <w:rPr>
          <w:rFonts w:ascii="Arial" w:hAnsi="Arial" w:cs="Arial"/>
          <w:sz w:val="20"/>
          <w:szCs w:val="20"/>
        </w:rPr>
        <w:t xml:space="preserve">. </w:t>
      </w:r>
    </w:p>
    <w:p w14:paraId="6A268B51" w14:textId="77777777" w:rsidR="00C84F1A" w:rsidRPr="009951EC" w:rsidRDefault="00C84F1A" w:rsidP="00C84F1A">
      <w:pPr>
        <w:pStyle w:val="ListParagraph"/>
        <w:numPr>
          <w:ilvl w:val="0"/>
          <w:numId w:val="59"/>
        </w:numPr>
        <w:spacing w:line="278" w:lineRule="auto"/>
        <w:rPr>
          <w:rFonts w:ascii="Arial" w:hAnsi="Arial" w:cs="Arial"/>
          <w:sz w:val="20"/>
          <w:szCs w:val="20"/>
        </w:rPr>
      </w:pPr>
      <w:r w:rsidRPr="009951EC">
        <w:rPr>
          <w:rFonts w:ascii="Arial" w:eastAsiaTheme="majorEastAsia" w:hAnsi="Arial" w:cs="Arial"/>
          <w:sz w:val="20"/>
          <w:szCs w:val="20"/>
        </w:rPr>
        <w:t>Integrated</w:t>
      </w:r>
      <w:r w:rsidRPr="009951EC">
        <w:rPr>
          <w:rFonts w:ascii="Arial" w:hAnsi="Arial" w:cs="Arial"/>
          <w:sz w:val="20"/>
          <w:szCs w:val="20"/>
        </w:rPr>
        <w:t xml:space="preserve"> </w:t>
      </w:r>
      <w:r w:rsidRPr="009951EC">
        <w:rPr>
          <w:rFonts w:ascii="Arial" w:eastAsiaTheme="majorEastAsia" w:hAnsi="Arial" w:cs="Arial"/>
          <w:sz w:val="20"/>
          <w:szCs w:val="20"/>
        </w:rPr>
        <w:t>Spotfire</w:t>
      </w:r>
      <w:r w:rsidRPr="009951EC">
        <w:rPr>
          <w:rFonts w:ascii="Arial" w:hAnsi="Arial" w:cs="Arial"/>
          <w:sz w:val="20"/>
          <w:szCs w:val="20"/>
        </w:rPr>
        <w:t xml:space="preserve"> with </w:t>
      </w:r>
      <w:r w:rsidRPr="009951EC">
        <w:rPr>
          <w:rFonts w:ascii="Arial" w:eastAsiaTheme="majorEastAsia" w:hAnsi="Arial" w:cs="Arial"/>
          <w:b/>
          <w:bCs/>
          <w:sz w:val="20"/>
          <w:szCs w:val="20"/>
        </w:rPr>
        <w:t>SQL Server</w:t>
      </w:r>
      <w:r w:rsidRPr="009951EC">
        <w:rPr>
          <w:rFonts w:ascii="Arial" w:hAnsi="Arial" w:cs="Arial"/>
          <w:b/>
          <w:bCs/>
          <w:sz w:val="20"/>
          <w:szCs w:val="20"/>
        </w:rPr>
        <w:t xml:space="preserve">, </w:t>
      </w:r>
      <w:r w:rsidRPr="009951EC">
        <w:rPr>
          <w:rFonts w:ascii="Arial" w:eastAsiaTheme="majorEastAsia" w:hAnsi="Arial" w:cs="Arial"/>
          <w:b/>
          <w:bCs/>
          <w:sz w:val="20"/>
          <w:szCs w:val="20"/>
        </w:rPr>
        <w:t>Oracle</w:t>
      </w:r>
      <w:r w:rsidRPr="009951EC">
        <w:rPr>
          <w:rFonts w:ascii="Arial" w:hAnsi="Arial" w:cs="Arial"/>
          <w:b/>
          <w:bCs/>
          <w:sz w:val="20"/>
          <w:szCs w:val="20"/>
        </w:rPr>
        <w:t xml:space="preserve">, </w:t>
      </w:r>
      <w:r w:rsidRPr="009951EC">
        <w:rPr>
          <w:rFonts w:ascii="Arial" w:eastAsiaTheme="majorEastAsia" w:hAnsi="Arial" w:cs="Arial"/>
          <w:b/>
          <w:bCs/>
          <w:sz w:val="20"/>
          <w:szCs w:val="20"/>
        </w:rPr>
        <w:t>Teradata</w:t>
      </w:r>
      <w:r w:rsidRPr="009951EC">
        <w:rPr>
          <w:rFonts w:ascii="Arial" w:hAnsi="Arial" w:cs="Arial"/>
          <w:b/>
          <w:bCs/>
          <w:sz w:val="20"/>
          <w:szCs w:val="20"/>
        </w:rPr>
        <w:t>,</w:t>
      </w:r>
      <w:r w:rsidRPr="009951EC">
        <w:rPr>
          <w:rFonts w:ascii="Arial" w:hAnsi="Arial" w:cs="Arial"/>
          <w:sz w:val="20"/>
          <w:szCs w:val="20"/>
        </w:rPr>
        <w:t xml:space="preserve"> and </w:t>
      </w:r>
      <w:r w:rsidRPr="009951EC">
        <w:rPr>
          <w:rFonts w:ascii="Arial" w:eastAsiaTheme="majorEastAsia" w:hAnsi="Arial" w:cs="Arial"/>
          <w:sz w:val="20"/>
          <w:szCs w:val="20"/>
        </w:rPr>
        <w:t>cloud-based data lakes</w:t>
      </w:r>
      <w:r w:rsidRPr="009951EC">
        <w:rPr>
          <w:rFonts w:ascii="Arial" w:hAnsi="Arial" w:cs="Arial"/>
          <w:sz w:val="20"/>
          <w:szCs w:val="20"/>
        </w:rPr>
        <w:t xml:space="preserve">, ensuring </w:t>
      </w:r>
      <w:r w:rsidRPr="009951EC">
        <w:rPr>
          <w:rFonts w:ascii="Arial" w:eastAsiaTheme="majorEastAsia" w:hAnsi="Arial" w:cs="Arial"/>
          <w:sz w:val="20"/>
          <w:szCs w:val="20"/>
        </w:rPr>
        <w:t>seamless data flow</w:t>
      </w:r>
      <w:r w:rsidRPr="009951EC">
        <w:rPr>
          <w:rFonts w:ascii="Arial" w:hAnsi="Arial" w:cs="Arial"/>
          <w:sz w:val="20"/>
          <w:szCs w:val="20"/>
        </w:rPr>
        <w:t xml:space="preserve"> and </w:t>
      </w:r>
      <w:r w:rsidRPr="009951EC">
        <w:rPr>
          <w:rFonts w:ascii="Arial" w:eastAsiaTheme="majorEastAsia" w:hAnsi="Arial" w:cs="Arial"/>
          <w:b/>
          <w:bCs/>
          <w:sz w:val="20"/>
          <w:szCs w:val="20"/>
        </w:rPr>
        <w:t>dynamic visualizations</w:t>
      </w:r>
      <w:r w:rsidRPr="009951EC">
        <w:rPr>
          <w:rFonts w:ascii="Arial" w:hAnsi="Arial" w:cs="Arial"/>
          <w:sz w:val="20"/>
          <w:szCs w:val="20"/>
        </w:rPr>
        <w:t xml:space="preserve">. </w:t>
      </w:r>
    </w:p>
    <w:p w14:paraId="63BB91FE" w14:textId="77777777" w:rsidR="00C84F1A" w:rsidRPr="009951EC" w:rsidRDefault="00C84F1A" w:rsidP="00C84F1A">
      <w:pPr>
        <w:pStyle w:val="ListParagraph"/>
        <w:numPr>
          <w:ilvl w:val="0"/>
          <w:numId w:val="59"/>
        </w:numPr>
        <w:spacing w:line="278" w:lineRule="auto"/>
        <w:rPr>
          <w:rFonts w:ascii="Arial" w:hAnsi="Arial" w:cs="Arial"/>
          <w:sz w:val="20"/>
          <w:szCs w:val="20"/>
        </w:rPr>
      </w:pPr>
      <w:r w:rsidRPr="009951EC">
        <w:rPr>
          <w:rFonts w:ascii="Arial" w:eastAsiaTheme="majorEastAsia" w:hAnsi="Arial" w:cs="Arial"/>
          <w:sz w:val="20"/>
          <w:szCs w:val="20"/>
        </w:rPr>
        <w:t>Led</w:t>
      </w:r>
      <w:r w:rsidRPr="009951EC">
        <w:rPr>
          <w:rFonts w:ascii="Arial" w:hAnsi="Arial" w:cs="Arial"/>
          <w:sz w:val="20"/>
          <w:szCs w:val="20"/>
        </w:rPr>
        <w:t xml:space="preserve"> the </w:t>
      </w:r>
      <w:r w:rsidRPr="009951EC">
        <w:rPr>
          <w:rFonts w:ascii="Arial" w:eastAsiaTheme="majorEastAsia" w:hAnsi="Arial" w:cs="Arial"/>
          <w:sz w:val="20"/>
          <w:szCs w:val="20"/>
        </w:rPr>
        <w:t>administration</w:t>
      </w:r>
      <w:r w:rsidRPr="009951EC">
        <w:rPr>
          <w:rFonts w:ascii="Arial" w:hAnsi="Arial" w:cs="Arial"/>
          <w:sz w:val="20"/>
          <w:szCs w:val="20"/>
        </w:rPr>
        <w:t xml:space="preserve"> of </w:t>
      </w:r>
      <w:r w:rsidRPr="009951EC">
        <w:rPr>
          <w:rFonts w:ascii="Arial" w:eastAsiaTheme="majorEastAsia" w:hAnsi="Arial" w:cs="Arial"/>
          <w:b/>
          <w:bCs/>
          <w:sz w:val="20"/>
          <w:szCs w:val="20"/>
        </w:rPr>
        <w:t>Spotfire environments</w:t>
      </w:r>
      <w:r w:rsidRPr="009951EC">
        <w:rPr>
          <w:rFonts w:ascii="Arial" w:hAnsi="Arial" w:cs="Arial"/>
          <w:b/>
          <w:bCs/>
          <w:sz w:val="20"/>
          <w:szCs w:val="20"/>
        </w:rPr>
        <w:t xml:space="preserve">, </w:t>
      </w:r>
      <w:r w:rsidRPr="009951EC">
        <w:rPr>
          <w:rFonts w:ascii="Arial" w:eastAsiaTheme="majorEastAsia" w:hAnsi="Arial" w:cs="Arial"/>
          <w:b/>
          <w:bCs/>
          <w:sz w:val="20"/>
          <w:szCs w:val="20"/>
        </w:rPr>
        <w:t>configuring</w:t>
      </w:r>
      <w:r w:rsidRPr="009951EC">
        <w:rPr>
          <w:rFonts w:ascii="Arial" w:hAnsi="Arial" w:cs="Arial"/>
          <w:b/>
          <w:bCs/>
          <w:sz w:val="20"/>
          <w:szCs w:val="20"/>
        </w:rPr>
        <w:t xml:space="preserve"> </w:t>
      </w:r>
      <w:r w:rsidRPr="009951EC">
        <w:rPr>
          <w:rFonts w:ascii="Arial" w:eastAsiaTheme="majorEastAsia" w:hAnsi="Arial" w:cs="Arial"/>
          <w:b/>
          <w:bCs/>
          <w:sz w:val="20"/>
          <w:szCs w:val="20"/>
        </w:rPr>
        <w:t>Spotfire Server</w:t>
      </w:r>
      <w:r w:rsidRPr="009951EC">
        <w:rPr>
          <w:rFonts w:ascii="Arial" w:hAnsi="Arial" w:cs="Arial"/>
          <w:b/>
          <w:bCs/>
          <w:sz w:val="20"/>
          <w:szCs w:val="20"/>
        </w:rPr>
        <w:t xml:space="preserve">, </w:t>
      </w:r>
      <w:r w:rsidRPr="009951EC">
        <w:rPr>
          <w:rFonts w:ascii="Arial" w:eastAsiaTheme="majorEastAsia" w:hAnsi="Arial" w:cs="Arial"/>
          <w:b/>
          <w:bCs/>
          <w:sz w:val="20"/>
          <w:szCs w:val="20"/>
        </w:rPr>
        <w:t>Web Player</w:t>
      </w:r>
      <w:r w:rsidRPr="009951EC">
        <w:rPr>
          <w:rFonts w:ascii="Arial" w:hAnsi="Arial" w:cs="Arial"/>
          <w:b/>
          <w:bCs/>
          <w:sz w:val="20"/>
          <w:szCs w:val="20"/>
        </w:rPr>
        <w:t xml:space="preserve">, and </w:t>
      </w:r>
      <w:r w:rsidRPr="009951EC">
        <w:rPr>
          <w:rFonts w:ascii="Arial" w:eastAsiaTheme="majorEastAsia" w:hAnsi="Arial" w:cs="Arial"/>
          <w:b/>
          <w:bCs/>
          <w:sz w:val="20"/>
          <w:szCs w:val="20"/>
        </w:rPr>
        <w:t>Automation Services</w:t>
      </w:r>
      <w:r w:rsidRPr="009951EC">
        <w:rPr>
          <w:rFonts w:ascii="Arial" w:hAnsi="Arial" w:cs="Arial"/>
          <w:b/>
          <w:bCs/>
          <w:sz w:val="20"/>
          <w:szCs w:val="20"/>
        </w:rPr>
        <w:t xml:space="preserve"> to maintain </w:t>
      </w:r>
      <w:r w:rsidRPr="009951EC">
        <w:rPr>
          <w:rFonts w:ascii="Arial" w:eastAsiaTheme="majorEastAsia" w:hAnsi="Arial" w:cs="Arial"/>
          <w:b/>
          <w:bCs/>
          <w:sz w:val="20"/>
          <w:szCs w:val="20"/>
        </w:rPr>
        <w:t>security</w:t>
      </w:r>
      <w:r w:rsidRPr="009951EC">
        <w:rPr>
          <w:rFonts w:ascii="Arial" w:hAnsi="Arial" w:cs="Arial"/>
          <w:b/>
          <w:bCs/>
          <w:sz w:val="20"/>
          <w:szCs w:val="20"/>
        </w:rPr>
        <w:t xml:space="preserve">, </w:t>
      </w:r>
      <w:r w:rsidRPr="009951EC">
        <w:rPr>
          <w:rFonts w:ascii="Arial" w:eastAsiaTheme="majorEastAsia" w:hAnsi="Arial" w:cs="Arial"/>
          <w:b/>
          <w:bCs/>
          <w:sz w:val="20"/>
          <w:szCs w:val="20"/>
        </w:rPr>
        <w:t>availability</w:t>
      </w:r>
      <w:r w:rsidRPr="009951EC">
        <w:rPr>
          <w:rFonts w:ascii="Arial" w:hAnsi="Arial" w:cs="Arial"/>
          <w:b/>
          <w:bCs/>
          <w:sz w:val="20"/>
          <w:szCs w:val="20"/>
        </w:rPr>
        <w:t xml:space="preserve">, and </w:t>
      </w:r>
      <w:r w:rsidRPr="009951EC">
        <w:rPr>
          <w:rFonts w:ascii="Arial" w:eastAsiaTheme="majorEastAsia" w:hAnsi="Arial" w:cs="Arial"/>
          <w:b/>
          <w:bCs/>
          <w:sz w:val="20"/>
          <w:szCs w:val="20"/>
        </w:rPr>
        <w:t>performance</w:t>
      </w:r>
      <w:r w:rsidRPr="009951EC">
        <w:rPr>
          <w:rFonts w:ascii="Arial" w:hAnsi="Arial" w:cs="Arial"/>
          <w:sz w:val="20"/>
          <w:szCs w:val="20"/>
        </w:rPr>
        <w:t xml:space="preserve">. </w:t>
      </w:r>
    </w:p>
    <w:p w14:paraId="2DDCA8DF" w14:textId="77777777" w:rsidR="00C84F1A" w:rsidRPr="009951EC" w:rsidRDefault="00C84F1A" w:rsidP="00C84F1A">
      <w:pPr>
        <w:pStyle w:val="ListParagraph"/>
        <w:numPr>
          <w:ilvl w:val="0"/>
          <w:numId w:val="59"/>
        </w:numPr>
        <w:spacing w:line="278" w:lineRule="auto"/>
        <w:rPr>
          <w:rFonts w:ascii="Arial" w:hAnsi="Arial" w:cs="Arial"/>
          <w:sz w:val="20"/>
          <w:szCs w:val="20"/>
        </w:rPr>
      </w:pPr>
      <w:r w:rsidRPr="009951EC">
        <w:rPr>
          <w:rFonts w:ascii="Arial" w:eastAsiaTheme="majorEastAsia" w:hAnsi="Arial" w:cs="Arial"/>
          <w:sz w:val="20"/>
          <w:szCs w:val="20"/>
        </w:rPr>
        <w:t>Automated workflows</w:t>
      </w:r>
      <w:r w:rsidRPr="009951EC">
        <w:rPr>
          <w:rFonts w:ascii="Arial" w:hAnsi="Arial" w:cs="Arial"/>
          <w:sz w:val="20"/>
          <w:szCs w:val="20"/>
        </w:rPr>
        <w:t xml:space="preserve"> with </w:t>
      </w:r>
      <w:proofErr w:type="spellStart"/>
      <w:r w:rsidRPr="009951EC">
        <w:rPr>
          <w:rFonts w:ascii="Arial" w:eastAsiaTheme="majorEastAsia" w:hAnsi="Arial" w:cs="Arial"/>
          <w:b/>
          <w:bCs/>
          <w:sz w:val="20"/>
          <w:szCs w:val="20"/>
        </w:rPr>
        <w:t>IronPython</w:t>
      </w:r>
      <w:proofErr w:type="spellEnd"/>
      <w:r w:rsidRPr="009951EC">
        <w:rPr>
          <w:rFonts w:ascii="Arial" w:eastAsiaTheme="majorEastAsia" w:hAnsi="Arial" w:cs="Arial"/>
          <w:sz w:val="20"/>
          <w:szCs w:val="20"/>
        </w:rPr>
        <w:t xml:space="preserve"> scripting</w:t>
      </w:r>
      <w:r w:rsidRPr="009951EC">
        <w:rPr>
          <w:rFonts w:ascii="Arial" w:hAnsi="Arial" w:cs="Arial"/>
          <w:sz w:val="20"/>
          <w:szCs w:val="20"/>
        </w:rPr>
        <w:t xml:space="preserve"> and </w:t>
      </w:r>
      <w:r w:rsidRPr="009951EC">
        <w:rPr>
          <w:rFonts w:ascii="Arial" w:eastAsiaTheme="majorEastAsia" w:hAnsi="Arial" w:cs="Arial"/>
          <w:b/>
          <w:bCs/>
          <w:sz w:val="20"/>
          <w:szCs w:val="20"/>
        </w:rPr>
        <w:t>TERR</w:t>
      </w:r>
      <w:r w:rsidRPr="009951EC">
        <w:rPr>
          <w:rFonts w:ascii="Arial" w:hAnsi="Arial" w:cs="Arial"/>
          <w:sz w:val="20"/>
          <w:szCs w:val="20"/>
        </w:rPr>
        <w:t xml:space="preserve"> (TIBCO Enterprise Runtime for R), enhancing </w:t>
      </w:r>
      <w:r w:rsidRPr="009951EC">
        <w:rPr>
          <w:rFonts w:ascii="Arial" w:eastAsiaTheme="majorEastAsia" w:hAnsi="Arial" w:cs="Arial"/>
          <w:sz w:val="20"/>
          <w:szCs w:val="20"/>
        </w:rPr>
        <w:t>dashboard interactivity</w:t>
      </w:r>
      <w:r w:rsidRPr="009951EC">
        <w:rPr>
          <w:rFonts w:ascii="Arial" w:hAnsi="Arial" w:cs="Arial"/>
          <w:sz w:val="20"/>
          <w:szCs w:val="20"/>
        </w:rPr>
        <w:t xml:space="preserve"> and </w:t>
      </w:r>
      <w:r w:rsidRPr="009951EC">
        <w:rPr>
          <w:rFonts w:ascii="Arial" w:eastAsiaTheme="majorEastAsia" w:hAnsi="Arial" w:cs="Arial"/>
          <w:sz w:val="20"/>
          <w:szCs w:val="20"/>
        </w:rPr>
        <w:t>analytics capabilities</w:t>
      </w:r>
      <w:r w:rsidRPr="009951EC">
        <w:rPr>
          <w:rFonts w:ascii="Arial" w:hAnsi="Arial" w:cs="Arial"/>
          <w:sz w:val="20"/>
          <w:szCs w:val="20"/>
        </w:rPr>
        <w:t xml:space="preserve">. </w:t>
      </w:r>
    </w:p>
    <w:p w14:paraId="05474690" w14:textId="77777777" w:rsidR="00C84F1A" w:rsidRPr="005413CA" w:rsidRDefault="00C84F1A" w:rsidP="00C84F1A">
      <w:pPr>
        <w:pStyle w:val="ListParagraph"/>
        <w:numPr>
          <w:ilvl w:val="0"/>
          <w:numId w:val="59"/>
        </w:numPr>
        <w:spacing w:line="278" w:lineRule="auto"/>
      </w:pPr>
      <w:r w:rsidRPr="009951EC">
        <w:rPr>
          <w:rFonts w:ascii="Arial" w:eastAsiaTheme="majorEastAsia" w:hAnsi="Arial" w:cs="Arial"/>
          <w:sz w:val="20"/>
          <w:szCs w:val="20"/>
        </w:rPr>
        <w:lastRenderedPageBreak/>
        <w:t>Managed</w:t>
      </w:r>
      <w:r w:rsidRPr="009951EC">
        <w:rPr>
          <w:rFonts w:ascii="Arial" w:hAnsi="Arial" w:cs="Arial"/>
          <w:sz w:val="20"/>
          <w:szCs w:val="20"/>
        </w:rPr>
        <w:t xml:space="preserve"> </w:t>
      </w:r>
      <w:r w:rsidRPr="009951EC">
        <w:rPr>
          <w:rFonts w:ascii="Arial" w:eastAsiaTheme="majorEastAsia" w:hAnsi="Arial" w:cs="Arial"/>
          <w:sz w:val="20"/>
          <w:szCs w:val="20"/>
        </w:rPr>
        <w:t>Spotfire Automation Services</w:t>
      </w:r>
      <w:r w:rsidRPr="009951EC">
        <w:rPr>
          <w:rFonts w:ascii="Arial" w:hAnsi="Arial" w:cs="Arial"/>
          <w:sz w:val="20"/>
          <w:szCs w:val="20"/>
        </w:rPr>
        <w:t xml:space="preserve">, </w:t>
      </w:r>
      <w:r w:rsidRPr="009951EC">
        <w:rPr>
          <w:rFonts w:ascii="Arial" w:eastAsiaTheme="majorEastAsia" w:hAnsi="Arial" w:cs="Arial"/>
          <w:sz w:val="20"/>
          <w:szCs w:val="20"/>
        </w:rPr>
        <w:t>integrating</w:t>
      </w:r>
      <w:r w:rsidRPr="009951EC">
        <w:rPr>
          <w:rFonts w:ascii="Arial" w:hAnsi="Arial" w:cs="Arial"/>
          <w:sz w:val="20"/>
          <w:szCs w:val="20"/>
        </w:rPr>
        <w:t xml:space="preserve"> with </w:t>
      </w:r>
      <w:r w:rsidRPr="009951EC">
        <w:rPr>
          <w:rFonts w:ascii="Arial" w:eastAsiaTheme="majorEastAsia" w:hAnsi="Arial" w:cs="Arial"/>
          <w:b/>
          <w:bCs/>
          <w:sz w:val="20"/>
          <w:szCs w:val="20"/>
        </w:rPr>
        <w:t>ETL</w:t>
      </w:r>
      <w:r w:rsidRPr="009951EC">
        <w:rPr>
          <w:rFonts w:ascii="Arial" w:eastAsiaTheme="majorEastAsia" w:hAnsi="Arial" w:cs="Arial"/>
          <w:sz w:val="20"/>
          <w:szCs w:val="20"/>
        </w:rPr>
        <w:t xml:space="preserve"> workflows</w:t>
      </w:r>
      <w:r w:rsidRPr="009951EC">
        <w:rPr>
          <w:rFonts w:ascii="Arial" w:hAnsi="Arial" w:cs="Arial"/>
          <w:sz w:val="20"/>
          <w:szCs w:val="20"/>
        </w:rPr>
        <w:t xml:space="preserve"> and </w:t>
      </w:r>
      <w:r w:rsidRPr="009951EC">
        <w:rPr>
          <w:rFonts w:ascii="Arial" w:eastAsiaTheme="majorEastAsia" w:hAnsi="Arial" w:cs="Arial"/>
          <w:sz w:val="20"/>
          <w:szCs w:val="20"/>
        </w:rPr>
        <w:t>scheduling tools</w:t>
      </w:r>
      <w:r w:rsidRPr="009951EC">
        <w:rPr>
          <w:rFonts w:ascii="Arial" w:hAnsi="Arial" w:cs="Arial"/>
          <w:sz w:val="20"/>
          <w:szCs w:val="20"/>
        </w:rPr>
        <w:t xml:space="preserve"> (</w:t>
      </w:r>
      <w:r w:rsidRPr="009951EC">
        <w:rPr>
          <w:rFonts w:ascii="Arial" w:eastAsiaTheme="majorEastAsia" w:hAnsi="Arial" w:cs="Arial"/>
          <w:sz w:val="20"/>
          <w:szCs w:val="20"/>
        </w:rPr>
        <w:t>Autosys</w:t>
      </w:r>
      <w:r w:rsidRPr="009951EC">
        <w:rPr>
          <w:rFonts w:ascii="Arial" w:hAnsi="Arial" w:cs="Arial"/>
          <w:sz w:val="20"/>
          <w:szCs w:val="20"/>
        </w:rPr>
        <w:t xml:space="preserve">, </w:t>
      </w:r>
      <w:r w:rsidRPr="009951EC">
        <w:rPr>
          <w:rFonts w:ascii="Arial" w:eastAsiaTheme="majorEastAsia" w:hAnsi="Arial" w:cs="Arial"/>
          <w:sz w:val="20"/>
          <w:szCs w:val="20"/>
        </w:rPr>
        <w:t>Control-M</w:t>
      </w:r>
      <w:r w:rsidRPr="009951EC">
        <w:rPr>
          <w:rFonts w:ascii="Arial" w:hAnsi="Arial" w:cs="Arial"/>
          <w:sz w:val="20"/>
          <w:szCs w:val="20"/>
        </w:rPr>
        <w:t xml:space="preserve">) for </w:t>
      </w:r>
      <w:r w:rsidRPr="009951EC">
        <w:rPr>
          <w:rFonts w:ascii="Arial" w:eastAsiaTheme="majorEastAsia" w:hAnsi="Arial" w:cs="Arial"/>
          <w:sz w:val="20"/>
          <w:szCs w:val="20"/>
        </w:rPr>
        <w:t>automated data processing</w:t>
      </w:r>
      <w:r w:rsidRPr="009951EC">
        <w:rPr>
          <w:rFonts w:ascii="Arial" w:hAnsi="Arial" w:cs="Arial"/>
          <w:sz w:val="20"/>
          <w:szCs w:val="20"/>
        </w:rPr>
        <w:t>.</w:t>
      </w:r>
    </w:p>
    <w:p w14:paraId="151589DF" w14:textId="77777777" w:rsidR="005413CA" w:rsidRDefault="005413CA" w:rsidP="00C84F1A">
      <w:pPr>
        <w:pStyle w:val="ListParagraph"/>
        <w:numPr>
          <w:ilvl w:val="0"/>
          <w:numId w:val="59"/>
        </w:numPr>
        <w:spacing w:line="278" w:lineRule="auto"/>
        <w:rPr>
          <w:rFonts w:ascii="Arial" w:hAnsi="Arial" w:cs="Arial"/>
          <w:sz w:val="20"/>
          <w:szCs w:val="20"/>
        </w:rPr>
      </w:pPr>
      <w:r w:rsidRPr="005413CA">
        <w:rPr>
          <w:rFonts w:ascii="Arial" w:hAnsi="Arial" w:cs="Arial"/>
          <w:sz w:val="20"/>
          <w:szCs w:val="20"/>
        </w:rPr>
        <w:t xml:space="preserve">Developed interactive </w:t>
      </w:r>
      <w:r w:rsidRPr="005413CA">
        <w:rPr>
          <w:rFonts w:ascii="Arial" w:hAnsi="Arial" w:cs="Arial"/>
          <w:b/>
          <w:bCs/>
          <w:sz w:val="20"/>
          <w:szCs w:val="20"/>
        </w:rPr>
        <w:t>Tableau dashboards</w:t>
      </w:r>
      <w:r w:rsidRPr="005413CA">
        <w:rPr>
          <w:rFonts w:ascii="Arial" w:hAnsi="Arial" w:cs="Arial"/>
          <w:sz w:val="20"/>
          <w:szCs w:val="20"/>
        </w:rPr>
        <w:t xml:space="preserve"> for </w:t>
      </w:r>
      <w:r w:rsidRPr="005413CA">
        <w:rPr>
          <w:rFonts w:ascii="Arial" w:hAnsi="Arial" w:cs="Arial"/>
          <w:b/>
          <w:bCs/>
          <w:sz w:val="20"/>
          <w:szCs w:val="20"/>
        </w:rPr>
        <w:t>executive reporting, customer analytics, and financial performance tracking</w:t>
      </w:r>
      <w:r w:rsidRPr="005413CA">
        <w:rPr>
          <w:rFonts w:ascii="Arial" w:hAnsi="Arial" w:cs="Arial"/>
          <w:sz w:val="20"/>
          <w:szCs w:val="20"/>
        </w:rPr>
        <w:t>, improving data-driven decision-making.</w:t>
      </w:r>
    </w:p>
    <w:p w14:paraId="78C68AC0" w14:textId="425A1647" w:rsidR="005413CA" w:rsidRPr="005413CA" w:rsidRDefault="005413CA" w:rsidP="00C84F1A">
      <w:pPr>
        <w:pStyle w:val="ListParagraph"/>
        <w:numPr>
          <w:ilvl w:val="0"/>
          <w:numId w:val="59"/>
        </w:numPr>
        <w:spacing w:line="278" w:lineRule="auto"/>
        <w:rPr>
          <w:rFonts w:ascii="Arial" w:hAnsi="Arial" w:cs="Arial"/>
          <w:sz w:val="20"/>
          <w:szCs w:val="20"/>
        </w:rPr>
      </w:pPr>
      <w:r w:rsidRPr="005413CA">
        <w:rPr>
          <w:rFonts w:ascii="Arial" w:hAnsi="Arial" w:cs="Arial"/>
          <w:sz w:val="20"/>
          <w:szCs w:val="20"/>
        </w:rPr>
        <w:t xml:space="preserve">Integrated Tableau with SQL Server, Oracle, and cloud-based data sources, optimizing </w:t>
      </w:r>
      <w:r w:rsidRPr="005413CA">
        <w:rPr>
          <w:rFonts w:ascii="Arial" w:hAnsi="Arial" w:cs="Arial"/>
          <w:b/>
          <w:bCs/>
          <w:sz w:val="20"/>
          <w:szCs w:val="20"/>
        </w:rPr>
        <w:t>data extraction and visualization strategies</w:t>
      </w:r>
      <w:r w:rsidRPr="005413CA">
        <w:rPr>
          <w:rFonts w:ascii="Arial" w:hAnsi="Arial" w:cs="Arial"/>
          <w:sz w:val="20"/>
          <w:szCs w:val="20"/>
        </w:rPr>
        <w:t xml:space="preserve"> to enhance reporting efficiency.</w:t>
      </w:r>
    </w:p>
    <w:p w14:paraId="1A6AA3BC" w14:textId="6532AA33" w:rsidR="00C84F1A" w:rsidRPr="003C3078" w:rsidRDefault="00C84F1A" w:rsidP="00C84F1A">
      <w:pPr>
        <w:rPr>
          <w:rFonts w:ascii="Arial" w:hAnsi="Arial" w:cs="Arial"/>
          <w:b/>
          <w:bCs/>
          <w:sz w:val="20"/>
          <w:szCs w:val="20"/>
          <w:u w:val="single"/>
        </w:rPr>
      </w:pPr>
      <w:r w:rsidRPr="003C3078">
        <w:rPr>
          <w:rFonts w:ascii="Arial" w:hAnsi="Arial" w:cs="Arial"/>
          <w:b/>
          <w:bCs/>
          <w:sz w:val="20"/>
          <w:szCs w:val="20"/>
          <w:u w:val="single"/>
        </w:rPr>
        <w:t>Cognos TM1 / Cognos Reporting</w:t>
      </w:r>
    </w:p>
    <w:p w14:paraId="0818173A" w14:textId="77777777" w:rsidR="00C84F1A" w:rsidRPr="009951EC" w:rsidRDefault="00C84F1A" w:rsidP="00C84F1A">
      <w:pPr>
        <w:pStyle w:val="ListParagraph"/>
        <w:numPr>
          <w:ilvl w:val="0"/>
          <w:numId w:val="60"/>
        </w:numPr>
        <w:spacing w:line="278" w:lineRule="auto"/>
        <w:rPr>
          <w:rFonts w:ascii="Arial" w:hAnsi="Arial" w:cs="Arial"/>
          <w:sz w:val="20"/>
          <w:szCs w:val="20"/>
        </w:rPr>
      </w:pPr>
      <w:r w:rsidRPr="009951EC">
        <w:rPr>
          <w:rFonts w:ascii="Arial" w:eastAsiaTheme="majorEastAsia" w:hAnsi="Arial" w:cs="Arial"/>
          <w:sz w:val="20"/>
          <w:szCs w:val="20"/>
        </w:rPr>
        <w:t>Developed</w:t>
      </w:r>
      <w:r w:rsidRPr="009951EC">
        <w:rPr>
          <w:rFonts w:ascii="Arial" w:hAnsi="Arial" w:cs="Arial"/>
          <w:sz w:val="20"/>
          <w:szCs w:val="20"/>
        </w:rPr>
        <w:t xml:space="preserve"> and </w:t>
      </w:r>
      <w:r w:rsidRPr="009951EC">
        <w:rPr>
          <w:rFonts w:ascii="Arial" w:eastAsiaTheme="majorEastAsia" w:hAnsi="Arial" w:cs="Arial"/>
          <w:sz w:val="20"/>
          <w:szCs w:val="20"/>
        </w:rPr>
        <w:t>optimized</w:t>
      </w:r>
      <w:r w:rsidRPr="009951EC">
        <w:rPr>
          <w:rFonts w:ascii="Arial" w:hAnsi="Arial" w:cs="Arial"/>
          <w:sz w:val="20"/>
          <w:szCs w:val="20"/>
        </w:rPr>
        <w:t xml:space="preserve"> </w:t>
      </w:r>
      <w:r w:rsidRPr="009951EC">
        <w:rPr>
          <w:rFonts w:ascii="Arial" w:eastAsiaTheme="majorEastAsia" w:hAnsi="Arial" w:cs="Arial"/>
          <w:b/>
          <w:bCs/>
          <w:sz w:val="20"/>
          <w:szCs w:val="20"/>
        </w:rPr>
        <w:t>Cognos TM1 models</w:t>
      </w:r>
      <w:r w:rsidRPr="009951EC">
        <w:rPr>
          <w:rFonts w:ascii="Arial" w:hAnsi="Arial" w:cs="Arial"/>
          <w:b/>
          <w:bCs/>
          <w:sz w:val="20"/>
          <w:szCs w:val="20"/>
        </w:rPr>
        <w:t xml:space="preserve">, </w:t>
      </w:r>
      <w:r w:rsidRPr="009951EC">
        <w:rPr>
          <w:rFonts w:ascii="Arial" w:eastAsiaTheme="majorEastAsia" w:hAnsi="Arial" w:cs="Arial"/>
          <w:b/>
          <w:bCs/>
          <w:sz w:val="20"/>
          <w:szCs w:val="20"/>
        </w:rPr>
        <w:t>cubes</w:t>
      </w:r>
      <w:r w:rsidRPr="009951EC">
        <w:rPr>
          <w:rFonts w:ascii="Arial" w:hAnsi="Arial" w:cs="Arial"/>
          <w:b/>
          <w:bCs/>
          <w:sz w:val="20"/>
          <w:szCs w:val="20"/>
        </w:rPr>
        <w:t xml:space="preserve">, </w:t>
      </w:r>
      <w:r w:rsidRPr="009951EC">
        <w:rPr>
          <w:rFonts w:ascii="Arial" w:hAnsi="Arial" w:cs="Arial"/>
          <w:sz w:val="20"/>
          <w:szCs w:val="20"/>
        </w:rPr>
        <w:t>and</w:t>
      </w:r>
      <w:r w:rsidRPr="009951EC">
        <w:rPr>
          <w:rFonts w:ascii="Arial" w:hAnsi="Arial" w:cs="Arial"/>
          <w:b/>
          <w:bCs/>
          <w:sz w:val="20"/>
          <w:szCs w:val="20"/>
        </w:rPr>
        <w:t xml:space="preserve"> </w:t>
      </w:r>
      <w:r w:rsidRPr="009951EC">
        <w:rPr>
          <w:rFonts w:ascii="Arial" w:eastAsiaTheme="majorEastAsia" w:hAnsi="Arial" w:cs="Arial"/>
          <w:b/>
          <w:bCs/>
          <w:sz w:val="20"/>
          <w:szCs w:val="20"/>
        </w:rPr>
        <w:t>OLAP</w:t>
      </w:r>
      <w:r w:rsidRPr="009951EC">
        <w:rPr>
          <w:rFonts w:ascii="Arial" w:eastAsiaTheme="majorEastAsia" w:hAnsi="Arial" w:cs="Arial"/>
          <w:sz w:val="20"/>
          <w:szCs w:val="20"/>
        </w:rPr>
        <w:t xml:space="preserve"> structures</w:t>
      </w:r>
      <w:r w:rsidRPr="009951EC">
        <w:rPr>
          <w:rFonts w:ascii="Arial" w:hAnsi="Arial" w:cs="Arial"/>
          <w:sz w:val="20"/>
          <w:szCs w:val="20"/>
        </w:rPr>
        <w:t xml:space="preserve"> for </w:t>
      </w:r>
      <w:r w:rsidRPr="009951EC">
        <w:rPr>
          <w:rFonts w:ascii="Arial" w:eastAsiaTheme="majorEastAsia" w:hAnsi="Arial" w:cs="Arial"/>
          <w:sz w:val="20"/>
          <w:szCs w:val="20"/>
        </w:rPr>
        <w:t>financial planning</w:t>
      </w:r>
      <w:r w:rsidRPr="009951EC">
        <w:rPr>
          <w:rFonts w:ascii="Arial" w:hAnsi="Arial" w:cs="Arial"/>
          <w:sz w:val="20"/>
          <w:szCs w:val="20"/>
        </w:rPr>
        <w:t xml:space="preserve">, </w:t>
      </w:r>
      <w:r w:rsidRPr="009951EC">
        <w:rPr>
          <w:rFonts w:ascii="Arial" w:eastAsiaTheme="majorEastAsia" w:hAnsi="Arial" w:cs="Arial"/>
          <w:sz w:val="20"/>
          <w:szCs w:val="20"/>
        </w:rPr>
        <w:t>budgeting</w:t>
      </w:r>
      <w:r w:rsidRPr="009951EC">
        <w:rPr>
          <w:rFonts w:ascii="Arial" w:hAnsi="Arial" w:cs="Arial"/>
          <w:sz w:val="20"/>
          <w:szCs w:val="20"/>
        </w:rPr>
        <w:t xml:space="preserve">, and </w:t>
      </w:r>
      <w:r w:rsidRPr="009951EC">
        <w:rPr>
          <w:rFonts w:ascii="Arial" w:eastAsiaTheme="majorEastAsia" w:hAnsi="Arial" w:cs="Arial"/>
          <w:sz w:val="20"/>
          <w:szCs w:val="20"/>
        </w:rPr>
        <w:t>forecasting</w:t>
      </w:r>
      <w:r w:rsidRPr="009951EC">
        <w:rPr>
          <w:rFonts w:ascii="Arial" w:hAnsi="Arial" w:cs="Arial"/>
          <w:sz w:val="20"/>
          <w:szCs w:val="20"/>
        </w:rPr>
        <w:t xml:space="preserve">. </w:t>
      </w:r>
    </w:p>
    <w:p w14:paraId="1F3FBAD4" w14:textId="77777777" w:rsidR="00C84F1A" w:rsidRPr="009951EC" w:rsidRDefault="00C84F1A" w:rsidP="00C84F1A">
      <w:pPr>
        <w:pStyle w:val="ListParagraph"/>
        <w:numPr>
          <w:ilvl w:val="0"/>
          <w:numId w:val="60"/>
        </w:numPr>
        <w:spacing w:line="278" w:lineRule="auto"/>
        <w:rPr>
          <w:rFonts w:ascii="Arial" w:hAnsi="Arial" w:cs="Arial"/>
          <w:sz w:val="20"/>
          <w:szCs w:val="20"/>
        </w:rPr>
      </w:pPr>
      <w:r w:rsidRPr="009951EC">
        <w:rPr>
          <w:rFonts w:ascii="Arial" w:eastAsiaTheme="majorEastAsia" w:hAnsi="Arial" w:cs="Arial"/>
          <w:sz w:val="20"/>
          <w:szCs w:val="20"/>
        </w:rPr>
        <w:t>Developed</w:t>
      </w:r>
      <w:r w:rsidRPr="009951EC">
        <w:rPr>
          <w:rFonts w:ascii="Arial" w:hAnsi="Arial" w:cs="Arial"/>
          <w:sz w:val="20"/>
          <w:szCs w:val="20"/>
        </w:rPr>
        <w:t xml:space="preserve"> </w:t>
      </w:r>
      <w:proofErr w:type="spellStart"/>
      <w:r w:rsidRPr="009951EC">
        <w:rPr>
          <w:rFonts w:ascii="Arial" w:eastAsiaTheme="majorEastAsia" w:hAnsi="Arial" w:cs="Arial"/>
          <w:b/>
          <w:bCs/>
          <w:sz w:val="20"/>
          <w:szCs w:val="20"/>
        </w:rPr>
        <w:t>TurboIntegrator</w:t>
      </w:r>
      <w:proofErr w:type="spellEnd"/>
      <w:r w:rsidRPr="009951EC">
        <w:rPr>
          <w:rFonts w:ascii="Arial" w:eastAsiaTheme="majorEastAsia" w:hAnsi="Arial" w:cs="Arial"/>
          <w:b/>
          <w:bCs/>
          <w:sz w:val="20"/>
          <w:szCs w:val="20"/>
        </w:rPr>
        <w:t xml:space="preserve"> (TI)</w:t>
      </w:r>
      <w:r w:rsidRPr="009951EC">
        <w:rPr>
          <w:rFonts w:ascii="Arial" w:eastAsiaTheme="majorEastAsia" w:hAnsi="Arial" w:cs="Arial"/>
          <w:sz w:val="20"/>
          <w:szCs w:val="20"/>
        </w:rPr>
        <w:t xml:space="preserve"> scripts</w:t>
      </w:r>
      <w:r w:rsidRPr="009951EC">
        <w:rPr>
          <w:rFonts w:ascii="Arial" w:hAnsi="Arial" w:cs="Arial"/>
          <w:sz w:val="20"/>
          <w:szCs w:val="20"/>
        </w:rPr>
        <w:t xml:space="preserve"> to </w:t>
      </w:r>
      <w:r w:rsidRPr="009951EC">
        <w:rPr>
          <w:rFonts w:ascii="Arial" w:eastAsiaTheme="majorEastAsia" w:hAnsi="Arial" w:cs="Arial"/>
          <w:sz w:val="20"/>
          <w:szCs w:val="20"/>
        </w:rPr>
        <w:t>automate</w:t>
      </w:r>
      <w:r w:rsidRPr="009951EC">
        <w:rPr>
          <w:rFonts w:ascii="Arial" w:hAnsi="Arial" w:cs="Arial"/>
          <w:sz w:val="20"/>
          <w:szCs w:val="20"/>
        </w:rPr>
        <w:t xml:space="preserve"> </w:t>
      </w:r>
      <w:r w:rsidRPr="009951EC">
        <w:rPr>
          <w:rFonts w:ascii="Arial" w:eastAsiaTheme="majorEastAsia" w:hAnsi="Arial" w:cs="Arial"/>
          <w:sz w:val="20"/>
          <w:szCs w:val="20"/>
        </w:rPr>
        <w:t>data integration</w:t>
      </w:r>
      <w:r w:rsidRPr="009951EC">
        <w:rPr>
          <w:rFonts w:ascii="Arial" w:hAnsi="Arial" w:cs="Arial"/>
          <w:sz w:val="20"/>
          <w:szCs w:val="20"/>
        </w:rPr>
        <w:t xml:space="preserve">, </w:t>
      </w:r>
      <w:r w:rsidRPr="009951EC">
        <w:rPr>
          <w:rFonts w:ascii="Arial" w:eastAsiaTheme="majorEastAsia" w:hAnsi="Arial" w:cs="Arial"/>
          <w:sz w:val="20"/>
          <w:szCs w:val="20"/>
        </w:rPr>
        <w:t>transformation</w:t>
      </w:r>
      <w:r w:rsidRPr="009951EC">
        <w:rPr>
          <w:rFonts w:ascii="Arial" w:hAnsi="Arial" w:cs="Arial"/>
          <w:sz w:val="20"/>
          <w:szCs w:val="20"/>
        </w:rPr>
        <w:t xml:space="preserve">, and </w:t>
      </w:r>
      <w:r w:rsidRPr="009951EC">
        <w:rPr>
          <w:rFonts w:ascii="Arial" w:eastAsiaTheme="majorEastAsia" w:hAnsi="Arial" w:cs="Arial"/>
          <w:sz w:val="20"/>
          <w:szCs w:val="20"/>
        </w:rPr>
        <w:t>business rule execution</w:t>
      </w:r>
      <w:r w:rsidRPr="009951EC">
        <w:rPr>
          <w:rFonts w:ascii="Arial" w:hAnsi="Arial" w:cs="Arial"/>
          <w:sz w:val="20"/>
          <w:szCs w:val="20"/>
        </w:rPr>
        <w:t xml:space="preserve">. </w:t>
      </w:r>
    </w:p>
    <w:p w14:paraId="6AEF17AD" w14:textId="77777777" w:rsidR="00C84F1A" w:rsidRPr="009951EC" w:rsidRDefault="00C84F1A" w:rsidP="00C84F1A">
      <w:pPr>
        <w:pStyle w:val="ListParagraph"/>
        <w:numPr>
          <w:ilvl w:val="0"/>
          <w:numId w:val="60"/>
        </w:numPr>
        <w:spacing w:line="278" w:lineRule="auto"/>
        <w:rPr>
          <w:rFonts w:ascii="Arial" w:hAnsi="Arial" w:cs="Arial"/>
          <w:sz w:val="20"/>
          <w:szCs w:val="20"/>
        </w:rPr>
      </w:pPr>
      <w:r w:rsidRPr="009951EC">
        <w:rPr>
          <w:rFonts w:ascii="Arial" w:eastAsiaTheme="majorEastAsia" w:hAnsi="Arial" w:cs="Arial"/>
          <w:sz w:val="20"/>
          <w:szCs w:val="20"/>
        </w:rPr>
        <w:t>Administered</w:t>
      </w:r>
      <w:r w:rsidRPr="009951EC">
        <w:rPr>
          <w:rFonts w:ascii="Arial" w:hAnsi="Arial" w:cs="Arial"/>
          <w:sz w:val="20"/>
          <w:szCs w:val="20"/>
        </w:rPr>
        <w:t xml:space="preserve"> and </w:t>
      </w:r>
      <w:r w:rsidRPr="009951EC">
        <w:rPr>
          <w:rFonts w:ascii="Arial" w:eastAsiaTheme="majorEastAsia" w:hAnsi="Arial" w:cs="Arial"/>
          <w:sz w:val="20"/>
          <w:szCs w:val="20"/>
        </w:rPr>
        <w:t>tuned</w:t>
      </w:r>
      <w:r w:rsidRPr="009951EC">
        <w:rPr>
          <w:rFonts w:ascii="Arial" w:hAnsi="Arial" w:cs="Arial"/>
          <w:sz w:val="20"/>
          <w:szCs w:val="20"/>
        </w:rPr>
        <w:t xml:space="preserve"> </w:t>
      </w:r>
      <w:r w:rsidRPr="009951EC">
        <w:rPr>
          <w:rFonts w:ascii="Arial" w:eastAsiaTheme="majorEastAsia" w:hAnsi="Arial" w:cs="Arial"/>
          <w:sz w:val="20"/>
          <w:szCs w:val="20"/>
        </w:rPr>
        <w:t>Cognos TM1 environments</w:t>
      </w:r>
      <w:r w:rsidRPr="009951EC">
        <w:rPr>
          <w:rFonts w:ascii="Arial" w:hAnsi="Arial" w:cs="Arial"/>
          <w:sz w:val="20"/>
          <w:szCs w:val="20"/>
        </w:rPr>
        <w:t xml:space="preserve">, ensuring </w:t>
      </w:r>
      <w:r w:rsidRPr="009951EC">
        <w:rPr>
          <w:rFonts w:ascii="Arial" w:eastAsiaTheme="majorEastAsia" w:hAnsi="Arial" w:cs="Arial"/>
          <w:sz w:val="20"/>
          <w:szCs w:val="20"/>
        </w:rPr>
        <w:t>high performance</w:t>
      </w:r>
      <w:r w:rsidRPr="009951EC">
        <w:rPr>
          <w:rFonts w:ascii="Arial" w:hAnsi="Arial" w:cs="Arial"/>
          <w:sz w:val="20"/>
          <w:szCs w:val="20"/>
        </w:rPr>
        <w:t xml:space="preserve">, </w:t>
      </w:r>
      <w:r w:rsidRPr="009951EC">
        <w:rPr>
          <w:rFonts w:ascii="Arial" w:eastAsiaTheme="majorEastAsia" w:hAnsi="Arial" w:cs="Arial"/>
          <w:sz w:val="20"/>
          <w:szCs w:val="20"/>
        </w:rPr>
        <w:t>scalability</w:t>
      </w:r>
      <w:r w:rsidRPr="009951EC">
        <w:rPr>
          <w:rFonts w:ascii="Arial" w:hAnsi="Arial" w:cs="Arial"/>
          <w:sz w:val="20"/>
          <w:szCs w:val="20"/>
        </w:rPr>
        <w:t xml:space="preserve">, and </w:t>
      </w:r>
      <w:r w:rsidRPr="009951EC">
        <w:rPr>
          <w:rFonts w:ascii="Arial" w:eastAsiaTheme="majorEastAsia" w:hAnsi="Arial" w:cs="Arial"/>
          <w:sz w:val="20"/>
          <w:szCs w:val="20"/>
        </w:rPr>
        <w:t>compliance</w:t>
      </w:r>
      <w:r w:rsidRPr="009951EC">
        <w:rPr>
          <w:rFonts w:ascii="Arial" w:hAnsi="Arial" w:cs="Arial"/>
          <w:sz w:val="20"/>
          <w:szCs w:val="20"/>
        </w:rPr>
        <w:t xml:space="preserve"> with </w:t>
      </w:r>
      <w:r w:rsidRPr="009951EC">
        <w:rPr>
          <w:rFonts w:ascii="Arial" w:eastAsiaTheme="majorEastAsia" w:hAnsi="Arial" w:cs="Arial"/>
          <w:sz w:val="20"/>
          <w:szCs w:val="20"/>
        </w:rPr>
        <w:t>governance policies</w:t>
      </w:r>
      <w:r w:rsidRPr="009951EC">
        <w:rPr>
          <w:rFonts w:ascii="Arial" w:hAnsi="Arial" w:cs="Arial"/>
          <w:sz w:val="20"/>
          <w:szCs w:val="20"/>
        </w:rPr>
        <w:t xml:space="preserve">. </w:t>
      </w:r>
    </w:p>
    <w:p w14:paraId="716C3EAE" w14:textId="77777777" w:rsidR="00C84F1A" w:rsidRPr="009951EC" w:rsidRDefault="00C84F1A" w:rsidP="00C84F1A">
      <w:pPr>
        <w:pStyle w:val="ListParagraph"/>
        <w:numPr>
          <w:ilvl w:val="0"/>
          <w:numId w:val="60"/>
        </w:numPr>
        <w:spacing w:line="278" w:lineRule="auto"/>
        <w:rPr>
          <w:rFonts w:ascii="Arial" w:hAnsi="Arial" w:cs="Arial"/>
          <w:sz w:val="20"/>
          <w:szCs w:val="20"/>
        </w:rPr>
      </w:pPr>
      <w:r w:rsidRPr="009951EC">
        <w:rPr>
          <w:rFonts w:ascii="Arial" w:eastAsiaTheme="majorEastAsia" w:hAnsi="Arial" w:cs="Arial"/>
          <w:sz w:val="20"/>
          <w:szCs w:val="20"/>
        </w:rPr>
        <w:t>Oversaw migrations</w:t>
      </w:r>
      <w:r w:rsidRPr="009951EC">
        <w:rPr>
          <w:rFonts w:ascii="Arial" w:hAnsi="Arial" w:cs="Arial"/>
          <w:sz w:val="20"/>
          <w:szCs w:val="20"/>
        </w:rPr>
        <w:t xml:space="preserve"> from legacy tools (</w:t>
      </w:r>
      <w:r w:rsidRPr="009951EC">
        <w:rPr>
          <w:rFonts w:ascii="Arial" w:eastAsiaTheme="majorEastAsia" w:hAnsi="Arial" w:cs="Arial"/>
          <w:sz w:val="20"/>
          <w:szCs w:val="20"/>
        </w:rPr>
        <w:t>Essbase</w:t>
      </w:r>
      <w:r w:rsidRPr="009951EC">
        <w:rPr>
          <w:rFonts w:ascii="Arial" w:hAnsi="Arial" w:cs="Arial"/>
          <w:sz w:val="20"/>
          <w:szCs w:val="20"/>
        </w:rPr>
        <w:t xml:space="preserve">) to </w:t>
      </w:r>
      <w:r w:rsidRPr="009951EC">
        <w:rPr>
          <w:rFonts w:ascii="Arial" w:eastAsiaTheme="majorEastAsia" w:hAnsi="Arial" w:cs="Arial"/>
          <w:b/>
          <w:bCs/>
          <w:sz w:val="20"/>
          <w:szCs w:val="20"/>
        </w:rPr>
        <w:t>Cognos TM1</w:t>
      </w:r>
      <w:r w:rsidRPr="009951EC">
        <w:rPr>
          <w:rFonts w:ascii="Arial" w:hAnsi="Arial" w:cs="Arial"/>
          <w:sz w:val="20"/>
          <w:szCs w:val="20"/>
        </w:rPr>
        <w:t xml:space="preserve">, maintaining </w:t>
      </w:r>
      <w:r w:rsidRPr="009951EC">
        <w:rPr>
          <w:rFonts w:ascii="Arial" w:eastAsiaTheme="majorEastAsia" w:hAnsi="Arial" w:cs="Arial"/>
          <w:sz w:val="20"/>
          <w:szCs w:val="20"/>
        </w:rPr>
        <w:t>data integrity</w:t>
      </w:r>
      <w:r w:rsidRPr="009951EC">
        <w:rPr>
          <w:rFonts w:ascii="Arial" w:hAnsi="Arial" w:cs="Arial"/>
          <w:sz w:val="20"/>
          <w:szCs w:val="20"/>
        </w:rPr>
        <w:t xml:space="preserve"> and improving </w:t>
      </w:r>
      <w:r w:rsidRPr="009951EC">
        <w:rPr>
          <w:rFonts w:ascii="Arial" w:eastAsiaTheme="majorEastAsia" w:hAnsi="Arial" w:cs="Arial"/>
          <w:sz w:val="20"/>
          <w:szCs w:val="20"/>
        </w:rPr>
        <w:t>analytics capabilities</w:t>
      </w:r>
      <w:r w:rsidRPr="009951EC">
        <w:rPr>
          <w:rFonts w:ascii="Arial" w:hAnsi="Arial" w:cs="Arial"/>
          <w:sz w:val="20"/>
          <w:szCs w:val="20"/>
        </w:rPr>
        <w:t xml:space="preserve">. </w:t>
      </w:r>
    </w:p>
    <w:p w14:paraId="60AD9CB5" w14:textId="77777777" w:rsidR="00C84F1A" w:rsidRPr="009951EC" w:rsidRDefault="00C84F1A" w:rsidP="00C84F1A">
      <w:pPr>
        <w:pStyle w:val="ListParagraph"/>
        <w:numPr>
          <w:ilvl w:val="0"/>
          <w:numId w:val="60"/>
        </w:numPr>
        <w:spacing w:line="278" w:lineRule="auto"/>
        <w:rPr>
          <w:rFonts w:ascii="Arial" w:hAnsi="Arial" w:cs="Arial"/>
          <w:sz w:val="20"/>
          <w:szCs w:val="20"/>
        </w:rPr>
      </w:pPr>
      <w:r w:rsidRPr="009951EC">
        <w:rPr>
          <w:rFonts w:ascii="Arial" w:eastAsiaTheme="majorEastAsia" w:hAnsi="Arial" w:cs="Arial"/>
          <w:sz w:val="20"/>
          <w:szCs w:val="20"/>
        </w:rPr>
        <w:t>Developed</w:t>
      </w:r>
      <w:r w:rsidRPr="009951EC">
        <w:rPr>
          <w:rFonts w:ascii="Arial" w:hAnsi="Arial" w:cs="Arial"/>
          <w:sz w:val="20"/>
          <w:szCs w:val="20"/>
        </w:rPr>
        <w:t xml:space="preserve"> </w:t>
      </w:r>
      <w:r w:rsidRPr="009951EC">
        <w:rPr>
          <w:rFonts w:ascii="Arial" w:eastAsiaTheme="majorEastAsia" w:hAnsi="Arial" w:cs="Arial"/>
          <w:sz w:val="20"/>
          <w:szCs w:val="20"/>
        </w:rPr>
        <w:t>reports</w:t>
      </w:r>
      <w:r w:rsidRPr="009951EC">
        <w:rPr>
          <w:rFonts w:ascii="Arial" w:hAnsi="Arial" w:cs="Arial"/>
          <w:sz w:val="20"/>
          <w:szCs w:val="20"/>
        </w:rPr>
        <w:t xml:space="preserve">, </w:t>
      </w:r>
      <w:r w:rsidRPr="009951EC">
        <w:rPr>
          <w:rFonts w:ascii="Arial" w:eastAsiaTheme="majorEastAsia" w:hAnsi="Arial" w:cs="Arial"/>
          <w:sz w:val="20"/>
          <w:szCs w:val="20"/>
        </w:rPr>
        <w:t>dashboards</w:t>
      </w:r>
      <w:r w:rsidRPr="009951EC">
        <w:rPr>
          <w:rFonts w:ascii="Arial" w:hAnsi="Arial" w:cs="Arial"/>
          <w:sz w:val="20"/>
          <w:szCs w:val="20"/>
        </w:rPr>
        <w:t xml:space="preserve">, and </w:t>
      </w:r>
      <w:r w:rsidRPr="009951EC">
        <w:rPr>
          <w:rFonts w:ascii="Arial" w:eastAsiaTheme="majorEastAsia" w:hAnsi="Arial" w:cs="Arial"/>
          <w:sz w:val="20"/>
          <w:szCs w:val="20"/>
        </w:rPr>
        <w:t>scorecards</w:t>
      </w:r>
      <w:r w:rsidRPr="009951EC">
        <w:rPr>
          <w:rFonts w:ascii="Arial" w:hAnsi="Arial" w:cs="Arial"/>
          <w:sz w:val="20"/>
          <w:szCs w:val="20"/>
        </w:rPr>
        <w:t xml:space="preserve"> for </w:t>
      </w:r>
      <w:r w:rsidRPr="009951EC">
        <w:rPr>
          <w:rFonts w:ascii="Arial" w:eastAsiaTheme="majorEastAsia" w:hAnsi="Arial" w:cs="Arial"/>
          <w:sz w:val="20"/>
          <w:szCs w:val="20"/>
        </w:rPr>
        <w:t>operational</w:t>
      </w:r>
      <w:r w:rsidRPr="009951EC">
        <w:rPr>
          <w:rFonts w:ascii="Arial" w:hAnsi="Arial" w:cs="Arial"/>
          <w:sz w:val="20"/>
          <w:szCs w:val="20"/>
        </w:rPr>
        <w:t xml:space="preserve"> and </w:t>
      </w:r>
      <w:r w:rsidRPr="009951EC">
        <w:rPr>
          <w:rFonts w:ascii="Arial" w:eastAsiaTheme="majorEastAsia" w:hAnsi="Arial" w:cs="Arial"/>
          <w:sz w:val="20"/>
          <w:szCs w:val="20"/>
        </w:rPr>
        <w:t>financial reporting</w:t>
      </w:r>
      <w:r w:rsidRPr="009951EC">
        <w:rPr>
          <w:rFonts w:ascii="Arial" w:hAnsi="Arial" w:cs="Arial"/>
          <w:sz w:val="20"/>
          <w:szCs w:val="20"/>
        </w:rPr>
        <w:t xml:space="preserve">. </w:t>
      </w:r>
    </w:p>
    <w:p w14:paraId="7F61C390" w14:textId="77777777" w:rsidR="00C84F1A" w:rsidRPr="009951EC" w:rsidRDefault="00C84F1A" w:rsidP="00C84F1A">
      <w:pPr>
        <w:pStyle w:val="ListParagraph"/>
        <w:numPr>
          <w:ilvl w:val="0"/>
          <w:numId w:val="60"/>
        </w:numPr>
        <w:spacing w:line="278" w:lineRule="auto"/>
      </w:pPr>
      <w:r w:rsidRPr="009951EC">
        <w:rPr>
          <w:rFonts w:ascii="Arial" w:eastAsiaTheme="majorEastAsia" w:hAnsi="Arial" w:cs="Arial"/>
          <w:sz w:val="20"/>
          <w:szCs w:val="20"/>
        </w:rPr>
        <w:t>Designed</w:t>
      </w:r>
      <w:r w:rsidRPr="009951EC">
        <w:rPr>
          <w:rFonts w:ascii="Arial" w:hAnsi="Arial" w:cs="Arial"/>
          <w:sz w:val="20"/>
          <w:szCs w:val="20"/>
        </w:rPr>
        <w:t xml:space="preserve"> and </w:t>
      </w:r>
      <w:r w:rsidRPr="009951EC">
        <w:rPr>
          <w:rFonts w:ascii="Arial" w:eastAsiaTheme="majorEastAsia" w:hAnsi="Arial" w:cs="Arial"/>
          <w:sz w:val="20"/>
          <w:szCs w:val="20"/>
        </w:rPr>
        <w:t>implemented</w:t>
      </w:r>
      <w:r w:rsidRPr="009951EC">
        <w:rPr>
          <w:rFonts w:ascii="Arial" w:hAnsi="Arial" w:cs="Arial"/>
          <w:sz w:val="20"/>
          <w:szCs w:val="20"/>
        </w:rPr>
        <w:t xml:space="preserve"> </w:t>
      </w:r>
      <w:r w:rsidRPr="009951EC">
        <w:rPr>
          <w:rFonts w:ascii="Arial" w:eastAsiaTheme="majorEastAsia" w:hAnsi="Arial" w:cs="Arial"/>
          <w:sz w:val="20"/>
          <w:szCs w:val="20"/>
        </w:rPr>
        <w:t>Cognos Framework Manager models</w:t>
      </w:r>
      <w:r w:rsidRPr="009951EC">
        <w:rPr>
          <w:rFonts w:ascii="Arial" w:hAnsi="Arial" w:cs="Arial"/>
          <w:sz w:val="20"/>
          <w:szCs w:val="20"/>
        </w:rPr>
        <w:t xml:space="preserve">, ensuring </w:t>
      </w:r>
      <w:r w:rsidRPr="009951EC">
        <w:rPr>
          <w:rFonts w:ascii="Arial" w:eastAsiaTheme="majorEastAsia" w:hAnsi="Arial" w:cs="Arial"/>
          <w:sz w:val="20"/>
          <w:szCs w:val="20"/>
        </w:rPr>
        <w:t>robust data governance</w:t>
      </w:r>
      <w:r w:rsidRPr="009951EC">
        <w:rPr>
          <w:rFonts w:ascii="Arial" w:hAnsi="Arial" w:cs="Arial"/>
          <w:sz w:val="20"/>
          <w:szCs w:val="20"/>
        </w:rPr>
        <w:t xml:space="preserve"> and </w:t>
      </w:r>
      <w:r w:rsidRPr="009951EC">
        <w:rPr>
          <w:rFonts w:ascii="Arial" w:eastAsiaTheme="majorEastAsia" w:hAnsi="Arial" w:cs="Arial"/>
          <w:sz w:val="20"/>
          <w:szCs w:val="20"/>
        </w:rPr>
        <w:t>source integration</w:t>
      </w:r>
      <w:r w:rsidRPr="009951EC">
        <w:rPr>
          <w:rFonts w:ascii="Arial" w:hAnsi="Arial" w:cs="Arial"/>
          <w:sz w:val="20"/>
          <w:szCs w:val="20"/>
        </w:rPr>
        <w:t>.</w:t>
      </w:r>
    </w:p>
    <w:p w14:paraId="5F9D8878" w14:textId="64985629" w:rsidR="0018229A" w:rsidRPr="0018229A" w:rsidRDefault="0018229A" w:rsidP="00C84F1A">
      <w:pPr>
        <w:rPr>
          <w:rFonts w:ascii="Arial" w:hAnsi="Arial" w:cs="Arial"/>
          <w:b/>
          <w:bCs/>
          <w:sz w:val="20"/>
          <w:szCs w:val="20"/>
          <w:u w:val="single"/>
        </w:rPr>
      </w:pPr>
      <w:r w:rsidRPr="0018229A">
        <w:rPr>
          <w:rFonts w:ascii="Arial" w:hAnsi="Arial" w:cs="Arial"/>
          <w:b/>
          <w:bCs/>
          <w:sz w:val="20"/>
          <w:szCs w:val="20"/>
          <w:u w:val="single"/>
        </w:rPr>
        <w:t>SQL (Teradata, Oracle, SQL Server) &amp; Data Management</w:t>
      </w:r>
    </w:p>
    <w:p w14:paraId="74DFCBCA" w14:textId="77777777" w:rsidR="00294168" w:rsidRDefault="00294168" w:rsidP="00294168">
      <w:pPr>
        <w:pStyle w:val="ListParagraph"/>
        <w:numPr>
          <w:ilvl w:val="0"/>
          <w:numId w:val="60"/>
        </w:numPr>
        <w:spacing w:line="278" w:lineRule="auto"/>
        <w:rPr>
          <w:rFonts w:ascii="Arial" w:eastAsiaTheme="majorEastAsia" w:hAnsi="Arial" w:cs="Arial"/>
          <w:sz w:val="20"/>
          <w:szCs w:val="20"/>
        </w:rPr>
      </w:pPr>
      <w:r w:rsidRPr="00294168">
        <w:rPr>
          <w:rFonts w:ascii="Arial" w:eastAsiaTheme="majorEastAsia" w:hAnsi="Arial" w:cs="Arial"/>
          <w:sz w:val="20"/>
          <w:szCs w:val="20"/>
        </w:rPr>
        <w:t xml:space="preserve">Developed and optimized </w:t>
      </w:r>
      <w:r w:rsidRPr="00294168">
        <w:rPr>
          <w:rFonts w:ascii="Arial" w:eastAsiaTheme="majorEastAsia" w:hAnsi="Arial" w:cs="Arial"/>
          <w:b/>
          <w:bCs/>
          <w:sz w:val="20"/>
          <w:szCs w:val="20"/>
        </w:rPr>
        <w:t>complex SQL queries</w:t>
      </w:r>
      <w:r w:rsidRPr="00294168">
        <w:rPr>
          <w:rFonts w:ascii="Arial" w:eastAsiaTheme="majorEastAsia" w:hAnsi="Arial" w:cs="Arial"/>
          <w:sz w:val="20"/>
          <w:szCs w:val="20"/>
        </w:rPr>
        <w:t xml:space="preserve"> in </w:t>
      </w:r>
      <w:r w:rsidRPr="00294168">
        <w:rPr>
          <w:rFonts w:ascii="Arial" w:eastAsiaTheme="majorEastAsia" w:hAnsi="Arial" w:cs="Arial"/>
          <w:b/>
          <w:bCs/>
          <w:sz w:val="20"/>
          <w:szCs w:val="20"/>
        </w:rPr>
        <w:t>Oracle, Teradata, and SQL Server</w:t>
      </w:r>
      <w:r w:rsidRPr="00294168">
        <w:rPr>
          <w:rFonts w:ascii="Arial" w:eastAsiaTheme="majorEastAsia" w:hAnsi="Arial" w:cs="Arial"/>
          <w:sz w:val="20"/>
          <w:szCs w:val="20"/>
        </w:rPr>
        <w:t xml:space="preserve">, including stored procedures, CTEs, and indexing strategies for efficient data extraction and transformation. </w:t>
      </w:r>
    </w:p>
    <w:p w14:paraId="1A86EA47" w14:textId="77777777" w:rsidR="00294168" w:rsidRDefault="00294168" w:rsidP="00294168">
      <w:pPr>
        <w:pStyle w:val="ListParagraph"/>
        <w:numPr>
          <w:ilvl w:val="0"/>
          <w:numId w:val="60"/>
        </w:numPr>
        <w:spacing w:line="278" w:lineRule="auto"/>
        <w:rPr>
          <w:rFonts w:ascii="Arial" w:eastAsiaTheme="majorEastAsia" w:hAnsi="Arial" w:cs="Arial"/>
          <w:sz w:val="20"/>
          <w:szCs w:val="20"/>
        </w:rPr>
      </w:pPr>
      <w:r w:rsidRPr="00294168">
        <w:rPr>
          <w:rFonts w:ascii="Arial" w:eastAsiaTheme="majorEastAsia" w:hAnsi="Arial" w:cs="Arial"/>
          <w:sz w:val="20"/>
          <w:szCs w:val="20"/>
        </w:rPr>
        <w:t xml:space="preserve">Designed and implemented ETL workflows, ensuring seamless data integration, transformation, and loading across multiple databases. </w:t>
      </w:r>
    </w:p>
    <w:p w14:paraId="4CF49E3E" w14:textId="5117D659" w:rsidR="0018229A" w:rsidRDefault="00294168" w:rsidP="00294168">
      <w:pPr>
        <w:pStyle w:val="ListParagraph"/>
        <w:numPr>
          <w:ilvl w:val="0"/>
          <w:numId w:val="60"/>
        </w:numPr>
        <w:spacing w:line="278" w:lineRule="auto"/>
        <w:rPr>
          <w:rFonts w:ascii="Arial" w:eastAsiaTheme="majorEastAsia" w:hAnsi="Arial" w:cs="Arial"/>
          <w:sz w:val="20"/>
          <w:szCs w:val="20"/>
        </w:rPr>
      </w:pPr>
      <w:r w:rsidRPr="00294168">
        <w:rPr>
          <w:rFonts w:ascii="Arial" w:eastAsiaTheme="majorEastAsia" w:hAnsi="Arial" w:cs="Arial"/>
          <w:sz w:val="20"/>
          <w:szCs w:val="20"/>
        </w:rPr>
        <w:t xml:space="preserve">Worked closely with database administrators to optimize query performance, data structures, and indexing strategies for </w:t>
      </w:r>
      <w:r w:rsidRPr="00294168">
        <w:rPr>
          <w:rFonts w:ascii="Arial" w:eastAsiaTheme="majorEastAsia" w:hAnsi="Arial" w:cs="Arial"/>
          <w:b/>
          <w:bCs/>
          <w:sz w:val="20"/>
          <w:szCs w:val="20"/>
        </w:rPr>
        <w:t>large-scale analytics</w:t>
      </w:r>
      <w:r w:rsidRPr="00294168">
        <w:rPr>
          <w:rFonts w:ascii="Arial" w:eastAsiaTheme="majorEastAsia" w:hAnsi="Arial" w:cs="Arial"/>
          <w:sz w:val="20"/>
          <w:szCs w:val="20"/>
        </w:rPr>
        <w:t xml:space="preserve">, including </w:t>
      </w:r>
      <w:r w:rsidRPr="00294168">
        <w:rPr>
          <w:rFonts w:ascii="Arial" w:eastAsiaTheme="majorEastAsia" w:hAnsi="Arial" w:cs="Arial"/>
          <w:b/>
          <w:bCs/>
          <w:sz w:val="20"/>
          <w:szCs w:val="20"/>
        </w:rPr>
        <w:t>query tuning and execution plan analysis for Oracle databases</w:t>
      </w:r>
      <w:r w:rsidRPr="00294168">
        <w:rPr>
          <w:rFonts w:ascii="Arial" w:eastAsiaTheme="majorEastAsia" w:hAnsi="Arial" w:cs="Arial"/>
          <w:sz w:val="20"/>
          <w:szCs w:val="20"/>
        </w:rPr>
        <w:t>.</w:t>
      </w:r>
    </w:p>
    <w:p w14:paraId="7022871B" w14:textId="77777777" w:rsidR="00294168" w:rsidRPr="00294168" w:rsidRDefault="00294168" w:rsidP="00294168">
      <w:pPr>
        <w:pStyle w:val="ListParagraph"/>
        <w:spacing w:line="278" w:lineRule="auto"/>
        <w:ind w:left="360"/>
        <w:rPr>
          <w:rFonts w:ascii="Arial" w:eastAsiaTheme="majorEastAsia" w:hAnsi="Arial" w:cs="Arial"/>
          <w:sz w:val="20"/>
          <w:szCs w:val="20"/>
        </w:rPr>
      </w:pPr>
    </w:p>
    <w:p w14:paraId="5AA27E95" w14:textId="77777777" w:rsidR="0018229A" w:rsidRPr="00DD385B" w:rsidRDefault="0018229A" w:rsidP="0018229A">
      <w:pPr>
        <w:spacing w:line="278" w:lineRule="auto"/>
        <w:rPr>
          <w:rFonts w:ascii="Arial" w:hAnsi="Arial" w:cs="Arial"/>
          <w:b/>
          <w:bCs/>
          <w:color w:val="102A73"/>
          <w:sz w:val="20"/>
          <w:szCs w:val="20"/>
        </w:rPr>
      </w:pPr>
      <w:r w:rsidRPr="00DD385B">
        <w:rPr>
          <w:rFonts w:ascii="Arial" w:hAnsi="Arial" w:cs="Arial"/>
          <w:b/>
          <w:bCs/>
          <w:color w:val="102A73"/>
          <w:sz w:val="20"/>
          <w:szCs w:val="20"/>
        </w:rPr>
        <w:t>Previous Experience</w:t>
      </w:r>
    </w:p>
    <w:p w14:paraId="0E3CC6C0" w14:textId="77777777" w:rsidR="0018229A" w:rsidRPr="00A35040" w:rsidRDefault="0018229A" w:rsidP="0018229A">
      <w:pPr>
        <w:autoSpaceDE w:val="0"/>
        <w:autoSpaceDN w:val="0"/>
        <w:adjustRightInd w:val="0"/>
        <w:jc w:val="both"/>
        <w:rPr>
          <w:rFonts w:ascii="Arial" w:hAnsi="Arial" w:cs="Arial"/>
          <w:i/>
          <w:iCs/>
          <w:color w:val="231F20"/>
          <w:sz w:val="20"/>
          <w:szCs w:val="20"/>
        </w:rPr>
      </w:pPr>
      <w:r w:rsidRPr="00A35040">
        <w:rPr>
          <w:rFonts w:ascii="Arial" w:hAnsi="Arial" w:cs="Arial"/>
          <w:b/>
          <w:bCs/>
          <w:color w:val="102A73"/>
          <w:sz w:val="20"/>
          <w:szCs w:val="20"/>
        </w:rPr>
        <w:t xml:space="preserve">IBM COGNOS TM1 CONSULTANT </w:t>
      </w:r>
      <w:r w:rsidRPr="00A35040">
        <w:rPr>
          <w:rFonts w:ascii="Arial" w:hAnsi="Arial" w:cs="Arial"/>
          <w:i/>
          <w:iCs/>
          <w:color w:val="231F20"/>
          <w:sz w:val="20"/>
          <w:szCs w:val="20"/>
        </w:rPr>
        <w:t>02/2010 to 08/2010</w:t>
      </w:r>
    </w:p>
    <w:p w14:paraId="4CA1613B" w14:textId="77777777" w:rsidR="0018229A" w:rsidRPr="00D47DF3" w:rsidRDefault="0018229A" w:rsidP="0018229A">
      <w:pPr>
        <w:autoSpaceDE w:val="0"/>
        <w:autoSpaceDN w:val="0"/>
        <w:adjustRightInd w:val="0"/>
        <w:jc w:val="both"/>
        <w:rPr>
          <w:rFonts w:ascii="Arial" w:eastAsiaTheme="majorEastAsia" w:hAnsi="Arial" w:cs="Arial"/>
          <w:sz w:val="20"/>
          <w:szCs w:val="20"/>
        </w:rPr>
      </w:pPr>
      <w:r w:rsidRPr="00D47DF3">
        <w:rPr>
          <w:rFonts w:ascii="Arial" w:eastAsiaTheme="majorEastAsia" w:hAnsi="Arial" w:cs="Arial"/>
          <w:sz w:val="20"/>
          <w:szCs w:val="20"/>
        </w:rPr>
        <w:t>Hewitt Associates (AON) | Lincolnshire Chicago IL</w:t>
      </w:r>
    </w:p>
    <w:p w14:paraId="7B2FBEC4" w14:textId="4C36AD6B" w:rsidR="0018229A" w:rsidRDefault="004F4EA4" w:rsidP="00470082">
      <w:pPr>
        <w:spacing w:line="278" w:lineRule="auto"/>
        <w:rPr>
          <w:rFonts w:ascii="Arial" w:eastAsiaTheme="majorEastAsia" w:hAnsi="Arial" w:cs="Arial"/>
          <w:sz w:val="20"/>
          <w:szCs w:val="20"/>
        </w:rPr>
      </w:pPr>
      <w:r w:rsidRPr="004F4EA4">
        <w:rPr>
          <w:rFonts w:ascii="Arial" w:eastAsiaTheme="majorEastAsia" w:hAnsi="Arial" w:cs="Arial"/>
          <w:sz w:val="20"/>
          <w:szCs w:val="20"/>
        </w:rPr>
        <w:t xml:space="preserve">Developed workforce planning and compensation forecasting models using </w:t>
      </w:r>
      <w:r w:rsidRPr="004F4EA4">
        <w:rPr>
          <w:rFonts w:ascii="Arial" w:eastAsiaTheme="majorEastAsia" w:hAnsi="Arial" w:cs="Arial"/>
          <w:b/>
          <w:bCs/>
          <w:sz w:val="20"/>
          <w:szCs w:val="20"/>
        </w:rPr>
        <w:t>Cognos TM1</w:t>
      </w:r>
      <w:r w:rsidRPr="004F4EA4">
        <w:rPr>
          <w:rFonts w:ascii="Arial" w:eastAsiaTheme="majorEastAsia" w:hAnsi="Arial" w:cs="Arial"/>
          <w:sz w:val="20"/>
          <w:szCs w:val="20"/>
        </w:rPr>
        <w:t xml:space="preserve">, enhancing HR decision-making. Designed TM1 cubes for headcount analysis, attrition trends, and salary benchmarking, improving HR analytics capabilities. Used </w:t>
      </w:r>
      <w:r w:rsidRPr="004F4EA4">
        <w:rPr>
          <w:rFonts w:ascii="Arial" w:eastAsiaTheme="majorEastAsia" w:hAnsi="Arial" w:cs="Arial"/>
          <w:b/>
          <w:bCs/>
          <w:sz w:val="20"/>
          <w:szCs w:val="20"/>
        </w:rPr>
        <w:t>MDX</w:t>
      </w:r>
      <w:r w:rsidRPr="004F4EA4">
        <w:rPr>
          <w:rFonts w:ascii="Arial" w:eastAsiaTheme="majorEastAsia" w:hAnsi="Arial" w:cs="Arial"/>
          <w:sz w:val="20"/>
          <w:szCs w:val="20"/>
        </w:rPr>
        <w:t xml:space="preserve"> to create complex multi-dimensional queries for data analysis and reporting. Automated data integration and transformation processes using </w:t>
      </w:r>
      <w:proofErr w:type="spellStart"/>
      <w:r w:rsidRPr="004F4EA4">
        <w:rPr>
          <w:rFonts w:ascii="Arial" w:eastAsiaTheme="majorEastAsia" w:hAnsi="Arial" w:cs="Arial"/>
          <w:b/>
          <w:bCs/>
          <w:sz w:val="20"/>
          <w:szCs w:val="20"/>
        </w:rPr>
        <w:t>TurboIntegrator</w:t>
      </w:r>
      <w:proofErr w:type="spellEnd"/>
      <w:r w:rsidRPr="004F4EA4">
        <w:rPr>
          <w:rFonts w:ascii="Arial" w:eastAsiaTheme="majorEastAsia" w:hAnsi="Arial" w:cs="Arial"/>
          <w:b/>
          <w:bCs/>
          <w:sz w:val="20"/>
          <w:szCs w:val="20"/>
        </w:rPr>
        <w:t xml:space="preserve"> (TI)</w:t>
      </w:r>
      <w:r w:rsidRPr="004F4EA4">
        <w:rPr>
          <w:rFonts w:ascii="Arial" w:eastAsiaTheme="majorEastAsia" w:hAnsi="Arial" w:cs="Arial"/>
          <w:sz w:val="20"/>
          <w:szCs w:val="20"/>
        </w:rPr>
        <w:t xml:space="preserve"> scripts, ensuring efficient data updates.</w:t>
      </w:r>
    </w:p>
    <w:p w14:paraId="1BEC4769" w14:textId="77777777" w:rsidR="004F4EA4" w:rsidRPr="00470082" w:rsidRDefault="004F4EA4" w:rsidP="00470082">
      <w:pPr>
        <w:spacing w:line="278" w:lineRule="auto"/>
        <w:rPr>
          <w:rFonts w:ascii="Arial" w:hAnsi="Arial" w:cs="Arial"/>
          <w:b/>
          <w:bCs/>
          <w:color w:val="102A73"/>
          <w:sz w:val="20"/>
          <w:szCs w:val="20"/>
        </w:rPr>
      </w:pPr>
    </w:p>
    <w:p w14:paraId="405B480C" w14:textId="77777777" w:rsidR="0018229A" w:rsidRPr="00470082" w:rsidRDefault="0018229A" w:rsidP="00470082">
      <w:pPr>
        <w:spacing w:line="278" w:lineRule="auto"/>
        <w:rPr>
          <w:rFonts w:ascii="Arial" w:hAnsi="Arial" w:cs="Arial"/>
          <w:b/>
          <w:bCs/>
          <w:color w:val="102A73"/>
          <w:sz w:val="20"/>
          <w:szCs w:val="20"/>
        </w:rPr>
      </w:pPr>
      <w:r w:rsidRPr="00A35040">
        <w:rPr>
          <w:rFonts w:ascii="Arial" w:hAnsi="Arial" w:cs="Arial"/>
          <w:b/>
          <w:bCs/>
          <w:color w:val="102A73"/>
          <w:sz w:val="20"/>
          <w:szCs w:val="20"/>
        </w:rPr>
        <w:t xml:space="preserve">IBM COGNOS TM1/BI CONSULTANT </w:t>
      </w:r>
      <w:r w:rsidRPr="00470082">
        <w:rPr>
          <w:rFonts w:ascii="Arial" w:hAnsi="Arial" w:cs="Arial"/>
          <w:b/>
          <w:bCs/>
          <w:color w:val="102A73"/>
          <w:sz w:val="20"/>
          <w:szCs w:val="20"/>
        </w:rPr>
        <w:t>10/2008 to 12/2009</w:t>
      </w:r>
    </w:p>
    <w:p w14:paraId="08E7CFA0" w14:textId="77777777" w:rsidR="0018229A" w:rsidRPr="00A35040" w:rsidRDefault="0018229A" w:rsidP="0018229A">
      <w:pPr>
        <w:autoSpaceDE w:val="0"/>
        <w:autoSpaceDN w:val="0"/>
        <w:adjustRightInd w:val="0"/>
        <w:jc w:val="both"/>
        <w:rPr>
          <w:rFonts w:ascii="Arial" w:hAnsi="Arial" w:cs="Arial"/>
          <w:b/>
          <w:bCs/>
          <w:color w:val="231F20"/>
          <w:sz w:val="20"/>
          <w:szCs w:val="20"/>
        </w:rPr>
      </w:pPr>
      <w:r w:rsidRPr="00A35040">
        <w:rPr>
          <w:rFonts w:ascii="Arial" w:hAnsi="Arial" w:cs="Arial"/>
          <w:b/>
          <w:bCs/>
          <w:color w:val="231F20"/>
          <w:sz w:val="20"/>
          <w:szCs w:val="20"/>
        </w:rPr>
        <w:t>WWE | Stamford CT</w:t>
      </w:r>
    </w:p>
    <w:p w14:paraId="477369E3" w14:textId="283DA358" w:rsidR="0018229A" w:rsidRPr="00D47DF3" w:rsidRDefault="0018229A" w:rsidP="00D47DF3">
      <w:pPr>
        <w:autoSpaceDE w:val="0"/>
        <w:autoSpaceDN w:val="0"/>
        <w:adjustRightInd w:val="0"/>
        <w:jc w:val="both"/>
        <w:rPr>
          <w:rFonts w:ascii="Arial" w:eastAsiaTheme="majorEastAsia" w:hAnsi="Arial" w:cs="Arial"/>
          <w:sz w:val="20"/>
          <w:szCs w:val="20"/>
        </w:rPr>
      </w:pPr>
      <w:r w:rsidRPr="0018229A">
        <w:rPr>
          <w:rFonts w:ascii="Arial" w:eastAsiaTheme="majorEastAsia" w:hAnsi="Arial" w:cs="Arial"/>
          <w:sz w:val="20"/>
          <w:szCs w:val="20"/>
        </w:rPr>
        <w:t>Built financial planning and budgeting models using Cognos TM1, supporting revenue forecasting and cost optimization.</w:t>
      </w:r>
      <w:r w:rsidRPr="00D47DF3">
        <w:rPr>
          <w:rFonts w:ascii="Arial" w:eastAsiaTheme="majorEastAsia" w:hAnsi="Arial" w:cs="Arial"/>
          <w:sz w:val="20"/>
          <w:szCs w:val="20"/>
        </w:rPr>
        <w:t xml:space="preserve"> </w:t>
      </w:r>
      <w:r w:rsidRPr="0018229A">
        <w:rPr>
          <w:rFonts w:ascii="Arial" w:eastAsiaTheme="majorEastAsia" w:hAnsi="Arial" w:cs="Arial"/>
          <w:sz w:val="20"/>
          <w:szCs w:val="20"/>
        </w:rPr>
        <w:t>Developed TM1 cubes for profitability analysis, financial KPIs, and scenario planning, enabling data-driven insights.</w:t>
      </w:r>
      <w:r w:rsidRPr="00D47DF3">
        <w:rPr>
          <w:rFonts w:ascii="Arial" w:eastAsiaTheme="majorEastAsia" w:hAnsi="Arial" w:cs="Arial"/>
          <w:sz w:val="20"/>
          <w:szCs w:val="20"/>
        </w:rPr>
        <w:t xml:space="preserve"> </w:t>
      </w:r>
      <w:r w:rsidRPr="0018229A">
        <w:rPr>
          <w:rFonts w:ascii="Arial" w:eastAsiaTheme="majorEastAsia" w:hAnsi="Arial" w:cs="Arial"/>
          <w:sz w:val="20"/>
          <w:szCs w:val="20"/>
        </w:rPr>
        <w:t>Optimized TM1 rule calculations and data processing workflows, improving performance and reporting efficiency.</w:t>
      </w:r>
    </w:p>
    <w:p w14:paraId="79F391E6" w14:textId="77777777" w:rsidR="0018229A" w:rsidRPr="00D47DF3" w:rsidRDefault="0018229A" w:rsidP="00D47DF3">
      <w:pPr>
        <w:autoSpaceDE w:val="0"/>
        <w:autoSpaceDN w:val="0"/>
        <w:adjustRightInd w:val="0"/>
        <w:jc w:val="both"/>
        <w:rPr>
          <w:rFonts w:ascii="Arial" w:eastAsiaTheme="majorEastAsia" w:hAnsi="Arial" w:cs="Arial"/>
          <w:sz w:val="20"/>
          <w:szCs w:val="20"/>
        </w:rPr>
      </w:pPr>
    </w:p>
    <w:p w14:paraId="54258A2E" w14:textId="77777777" w:rsidR="0018229A" w:rsidRPr="0018229A" w:rsidRDefault="0018229A" w:rsidP="0018229A">
      <w:pPr>
        <w:autoSpaceDE w:val="0"/>
        <w:autoSpaceDN w:val="0"/>
        <w:adjustRightInd w:val="0"/>
        <w:jc w:val="both"/>
        <w:rPr>
          <w:rFonts w:ascii="Arial" w:hAnsi="Arial" w:cs="Arial"/>
          <w:i/>
          <w:iCs/>
          <w:color w:val="231F20"/>
          <w:sz w:val="20"/>
          <w:szCs w:val="20"/>
        </w:rPr>
      </w:pPr>
      <w:r w:rsidRPr="0018229A">
        <w:rPr>
          <w:rFonts w:ascii="Arial" w:hAnsi="Arial" w:cs="Arial"/>
          <w:b/>
          <w:bCs/>
          <w:color w:val="102A73"/>
          <w:sz w:val="20"/>
          <w:szCs w:val="20"/>
        </w:rPr>
        <w:t xml:space="preserve">IBM COGNOS DEVELOPER  </w:t>
      </w:r>
      <w:r w:rsidRPr="0018229A">
        <w:rPr>
          <w:rFonts w:ascii="Arial" w:hAnsi="Arial" w:cs="Arial"/>
          <w:i/>
          <w:iCs/>
          <w:color w:val="231F20"/>
          <w:sz w:val="20"/>
          <w:szCs w:val="20"/>
        </w:rPr>
        <w:t>02/2008 to 09/2008</w:t>
      </w:r>
    </w:p>
    <w:p w14:paraId="3F32E0A0" w14:textId="77777777" w:rsidR="0018229A" w:rsidRPr="0018229A" w:rsidRDefault="0018229A" w:rsidP="0018229A">
      <w:pPr>
        <w:autoSpaceDE w:val="0"/>
        <w:autoSpaceDN w:val="0"/>
        <w:adjustRightInd w:val="0"/>
        <w:jc w:val="both"/>
        <w:rPr>
          <w:rFonts w:ascii="Arial" w:hAnsi="Arial" w:cs="Arial"/>
          <w:b/>
          <w:bCs/>
          <w:color w:val="231F20"/>
          <w:sz w:val="20"/>
          <w:szCs w:val="20"/>
        </w:rPr>
      </w:pPr>
      <w:r w:rsidRPr="0018229A">
        <w:rPr>
          <w:rFonts w:ascii="Arial" w:hAnsi="Arial" w:cs="Arial"/>
          <w:b/>
          <w:bCs/>
          <w:color w:val="231F20"/>
          <w:sz w:val="20"/>
          <w:szCs w:val="20"/>
        </w:rPr>
        <w:t>McGraw-Hill | Hightstown NJ</w:t>
      </w:r>
    </w:p>
    <w:p w14:paraId="49091FDE" w14:textId="281B923D" w:rsidR="0018229A" w:rsidRPr="00D47DF3" w:rsidRDefault="0018229A" w:rsidP="00D47DF3">
      <w:pPr>
        <w:autoSpaceDE w:val="0"/>
        <w:autoSpaceDN w:val="0"/>
        <w:adjustRightInd w:val="0"/>
        <w:jc w:val="both"/>
        <w:rPr>
          <w:rFonts w:ascii="Arial" w:eastAsiaTheme="majorEastAsia" w:hAnsi="Arial" w:cs="Arial"/>
          <w:sz w:val="20"/>
          <w:szCs w:val="20"/>
        </w:rPr>
      </w:pPr>
      <w:r w:rsidRPr="00D47DF3">
        <w:rPr>
          <w:rFonts w:ascii="Arial" w:eastAsiaTheme="majorEastAsia" w:hAnsi="Arial" w:cs="Arial"/>
          <w:sz w:val="20"/>
          <w:szCs w:val="20"/>
        </w:rPr>
        <w:t>Developed and optimized Cognos BI reports and dashboards, ensuring seamless enterprise-wide reporting. Completed Cognos TM1 training, enhancing expertise in financial planning and OLAP modeling. Designed Framework Manager models, supporting data integrity and decision-making.</w:t>
      </w:r>
    </w:p>
    <w:p w14:paraId="31FF8A7F" w14:textId="77777777" w:rsidR="0018229A" w:rsidRDefault="0018229A" w:rsidP="0018229A">
      <w:pPr>
        <w:rPr>
          <w:rFonts w:ascii="Arial" w:hAnsi="Arial" w:cs="Arial"/>
          <w:sz w:val="20"/>
          <w:szCs w:val="20"/>
        </w:rPr>
      </w:pPr>
    </w:p>
    <w:p w14:paraId="4DDC7E1B" w14:textId="77777777" w:rsidR="0018229A" w:rsidRPr="00A35040" w:rsidRDefault="0018229A" w:rsidP="0018229A">
      <w:pPr>
        <w:autoSpaceDE w:val="0"/>
        <w:autoSpaceDN w:val="0"/>
        <w:adjustRightInd w:val="0"/>
        <w:jc w:val="both"/>
        <w:rPr>
          <w:rFonts w:ascii="Arial" w:hAnsi="Arial" w:cs="Arial"/>
          <w:i/>
          <w:iCs/>
          <w:color w:val="231F20"/>
          <w:sz w:val="20"/>
          <w:szCs w:val="20"/>
        </w:rPr>
      </w:pPr>
      <w:r w:rsidRPr="00A35040">
        <w:rPr>
          <w:rFonts w:ascii="Arial" w:hAnsi="Arial" w:cs="Arial"/>
          <w:b/>
          <w:bCs/>
          <w:color w:val="102A73"/>
          <w:sz w:val="20"/>
          <w:szCs w:val="20"/>
        </w:rPr>
        <w:t xml:space="preserve">DATA WAREHOUSING CONSULTANT </w:t>
      </w:r>
      <w:r w:rsidRPr="00A35040">
        <w:rPr>
          <w:rFonts w:ascii="Arial" w:hAnsi="Arial" w:cs="Arial"/>
          <w:i/>
          <w:iCs/>
          <w:color w:val="231F20"/>
          <w:sz w:val="20"/>
          <w:szCs w:val="20"/>
        </w:rPr>
        <w:t>06/2004 to 01/2008</w:t>
      </w:r>
    </w:p>
    <w:p w14:paraId="1EDEAAD3" w14:textId="77777777" w:rsidR="0018229A" w:rsidRPr="00A35040" w:rsidRDefault="0018229A" w:rsidP="0018229A">
      <w:pPr>
        <w:autoSpaceDE w:val="0"/>
        <w:autoSpaceDN w:val="0"/>
        <w:adjustRightInd w:val="0"/>
        <w:jc w:val="both"/>
        <w:rPr>
          <w:rFonts w:ascii="Arial" w:hAnsi="Arial" w:cs="Arial"/>
          <w:b/>
          <w:bCs/>
          <w:color w:val="231F20"/>
          <w:sz w:val="20"/>
          <w:szCs w:val="20"/>
        </w:rPr>
      </w:pPr>
      <w:r w:rsidRPr="00A35040">
        <w:rPr>
          <w:rFonts w:ascii="Arial" w:hAnsi="Arial" w:cs="Arial"/>
          <w:b/>
          <w:bCs/>
          <w:color w:val="231F20"/>
          <w:sz w:val="20"/>
          <w:szCs w:val="20"/>
        </w:rPr>
        <w:t>IBSS TECHNO-PARK PVT LTD | Hyderabad India</w:t>
      </w:r>
    </w:p>
    <w:p w14:paraId="09E7B87F" w14:textId="55717C57" w:rsidR="0018229A" w:rsidRPr="00D47DF3" w:rsidRDefault="0018229A" w:rsidP="00D47DF3">
      <w:pPr>
        <w:autoSpaceDE w:val="0"/>
        <w:autoSpaceDN w:val="0"/>
        <w:adjustRightInd w:val="0"/>
        <w:jc w:val="both"/>
        <w:rPr>
          <w:rFonts w:ascii="Arial" w:eastAsiaTheme="majorEastAsia" w:hAnsi="Arial" w:cs="Arial"/>
          <w:sz w:val="20"/>
          <w:szCs w:val="20"/>
        </w:rPr>
      </w:pPr>
      <w:r w:rsidRPr="00D47DF3">
        <w:rPr>
          <w:rFonts w:ascii="Arial" w:eastAsiaTheme="majorEastAsia" w:hAnsi="Arial" w:cs="Arial"/>
          <w:sz w:val="20"/>
          <w:szCs w:val="20"/>
        </w:rPr>
        <w:t>Administered and developed Cognos BI solutions, specializing in data modeling, ETL, and enterprise reporting. Led data integration, security configurations, and governance to ensure accurate and reliable BI insights. Built financial and operational dashboards, improving business analytics and decision-making.</w:t>
      </w:r>
    </w:p>
    <w:p w14:paraId="0E990330" w14:textId="77777777" w:rsidR="0018229A" w:rsidRPr="00D47DF3" w:rsidRDefault="0018229A" w:rsidP="00D47DF3">
      <w:pPr>
        <w:autoSpaceDE w:val="0"/>
        <w:autoSpaceDN w:val="0"/>
        <w:adjustRightInd w:val="0"/>
        <w:jc w:val="both"/>
        <w:rPr>
          <w:rFonts w:ascii="Arial" w:eastAsiaTheme="majorEastAsia" w:hAnsi="Arial" w:cs="Arial"/>
          <w:sz w:val="20"/>
          <w:szCs w:val="20"/>
        </w:rPr>
      </w:pPr>
    </w:p>
    <w:sectPr w:rsidR="0018229A" w:rsidRPr="00D47DF3" w:rsidSect="00CA4D1D">
      <w:pgSz w:w="11906" w:h="16838" w:code="9"/>
      <w:pgMar w:top="450" w:right="153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D70"/>
    <w:multiLevelType w:val="multilevel"/>
    <w:tmpl w:val="85CA3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6361"/>
    <w:multiLevelType w:val="multilevel"/>
    <w:tmpl w:val="78C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4DC1"/>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C1BBB"/>
    <w:multiLevelType w:val="multilevel"/>
    <w:tmpl w:val="05B444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2D3EA5"/>
    <w:multiLevelType w:val="multilevel"/>
    <w:tmpl w:val="E0CEE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5257F9"/>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47A77"/>
    <w:multiLevelType w:val="multilevel"/>
    <w:tmpl w:val="E67480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29A5ADB"/>
    <w:multiLevelType w:val="hybridMultilevel"/>
    <w:tmpl w:val="B3EAA5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A3003B"/>
    <w:multiLevelType w:val="multilevel"/>
    <w:tmpl w:val="281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36A3B"/>
    <w:multiLevelType w:val="hybridMultilevel"/>
    <w:tmpl w:val="6DB664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4E1F8B"/>
    <w:multiLevelType w:val="multilevel"/>
    <w:tmpl w:val="860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802AD"/>
    <w:multiLevelType w:val="multilevel"/>
    <w:tmpl w:val="AD04F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9AC2294"/>
    <w:multiLevelType w:val="hybridMultilevel"/>
    <w:tmpl w:val="946C6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712160"/>
    <w:multiLevelType w:val="multilevel"/>
    <w:tmpl w:val="39F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236E6"/>
    <w:multiLevelType w:val="multilevel"/>
    <w:tmpl w:val="837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E0BC1"/>
    <w:multiLevelType w:val="multilevel"/>
    <w:tmpl w:val="2C64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3177F"/>
    <w:multiLevelType w:val="hybridMultilevel"/>
    <w:tmpl w:val="3C588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2530A2C"/>
    <w:multiLevelType w:val="multilevel"/>
    <w:tmpl w:val="F69E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8663F"/>
    <w:multiLevelType w:val="hybridMultilevel"/>
    <w:tmpl w:val="DB6A18E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23BB069E"/>
    <w:multiLevelType w:val="multilevel"/>
    <w:tmpl w:val="26CE0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42A27EA"/>
    <w:multiLevelType w:val="multilevel"/>
    <w:tmpl w:val="0FF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34CB9"/>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AF4E3E"/>
    <w:multiLevelType w:val="multilevel"/>
    <w:tmpl w:val="D14E2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B7201A2"/>
    <w:multiLevelType w:val="multilevel"/>
    <w:tmpl w:val="BF1649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D1C5613"/>
    <w:multiLevelType w:val="multilevel"/>
    <w:tmpl w:val="B74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465B5"/>
    <w:multiLevelType w:val="multilevel"/>
    <w:tmpl w:val="228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D7025"/>
    <w:multiLevelType w:val="hybridMultilevel"/>
    <w:tmpl w:val="0E566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1112471"/>
    <w:multiLevelType w:val="hybridMultilevel"/>
    <w:tmpl w:val="E3AC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6E09FB"/>
    <w:multiLevelType w:val="multilevel"/>
    <w:tmpl w:val="246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0282B"/>
    <w:multiLevelType w:val="multilevel"/>
    <w:tmpl w:val="547C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C7753"/>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35E8C"/>
    <w:multiLevelType w:val="hybridMultilevel"/>
    <w:tmpl w:val="B964D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B6259CB"/>
    <w:multiLevelType w:val="multilevel"/>
    <w:tmpl w:val="35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C5071"/>
    <w:multiLevelType w:val="hybridMultilevel"/>
    <w:tmpl w:val="977C14E4"/>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4" w15:restartNumberingAfterBreak="0">
    <w:nsid w:val="3F9B581D"/>
    <w:multiLevelType w:val="hybridMultilevel"/>
    <w:tmpl w:val="11E62B44"/>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5" w15:restartNumberingAfterBreak="0">
    <w:nsid w:val="3FAB52D1"/>
    <w:multiLevelType w:val="multilevel"/>
    <w:tmpl w:val="C51E9F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18310EA"/>
    <w:multiLevelType w:val="hybridMultilevel"/>
    <w:tmpl w:val="D822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A2655B"/>
    <w:multiLevelType w:val="multilevel"/>
    <w:tmpl w:val="2D2441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6B72F07"/>
    <w:multiLevelType w:val="multilevel"/>
    <w:tmpl w:val="9E4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2B5DCE"/>
    <w:multiLevelType w:val="hybridMultilevel"/>
    <w:tmpl w:val="E69EF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6E759B"/>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878F3"/>
    <w:multiLevelType w:val="multilevel"/>
    <w:tmpl w:val="9FF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E292A"/>
    <w:multiLevelType w:val="multilevel"/>
    <w:tmpl w:val="F81857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4AE61E50"/>
    <w:multiLevelType w:val="multilevel"/>
    <w:tmpl w:val="2AE8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BB0A0D"/>
    <w:multiLevelType w:val="hybridMultilevel"/>
    <w:tmpl w:val="3FC4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8B1528"/>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7A59FB"/>
    <w:multiLevelType w:val="hybridMultilevel"/>
    <w:tmpl w:val="591E4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EEA3A48"/>
    <w:multiLevelType w:val="multilevel"/>
    <w:tmpl w:val="15E2F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52FC5D83"/>
    <w:multiLevelType w:val="multilevel"/>
    <w:tmpl w:val="71F4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57F808D5"/>
    <w:multiLevelType w:val="multilevel"/>
    <w:tmpl w:val="1AD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84DBC"/>
    <w:multiLevelType w:val="hybridMultilevel"/>
    <w:tmpl w:val="1BEEC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DE4408"/>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E146A"/>
    <w:multiLevelType w:val="hybridMultilevel"/>
    <w:tmpl w:val="A8707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0991852"/>
    <w:multiLevelType w:val="hybridMultilevel"/>
    <w:tmpl w:val="65C25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245142"/>
    <w:multiLevelType w:val="multilevel"/>
    <w:tmpl w:val="4FF248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671B4C28"/>
    <w:multiLevelType w:val="multilevel"/>
    <w:tmpl w:val="A4C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B4D33"/>
    <w:multiLevelType w:val="multilevel"/>
    <w:tmpl w:val="B65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AA66EF"/>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07E0A"/>
    <w:multiLevelType w:val="multilevel"/>
    <w:tmpl w:val="18FE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E94F73"/>
    <w:multiLevelType w:val="multilevel"/>
    <w:tmpl w:val="6CE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9A479A"/>
    <w:multiLevelType w:val="multilevel"/>
    <w:tmpl w:val="583C8C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EC837D6"/>
    <w:multiLevelType w:val="multilevel"/>
    <w:tmpl w:val="940E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17B2D"/>
    <w:multiLevelType w:val="multilevel"/>
    <w:tmpl w:val="A06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B1C7A"/>
    <w:multiLevelType w:val="multilevel"/>
    <w:tmpl w:val="72384B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3C87F17"/>
    <w:multiLevelType w:val="multilevel"/>
    <w:tmpl w:val="CC4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511782"/>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25196"/>
    <w:multiLevelType w:val="hybridMultilevel"/>
    <w:tmpl w:val="38CA164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7" w15:restartNumberingAfterBreak="0">
    <w:nsid w:val="76AE319A"/>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A0BB7"/>
    <w:multiLevelType w:val="hybridMultilevel"/>
    <w:tmpl w:val="3F0C15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EC1E89"/>
    <w:multiLevelType w:val="multilevel"/>
    <w:tmpl w:val="2D5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8E30CC"/>
    <w:multiLevelType w:val="multilevel"/>
    <w:tmpl w:val="800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B80212"/>
    <w:multiLevelType w:val="hybridMultilevel"/>
    <w:tmpl w:val="3564C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DC82FBD"/>
    <w:multiLevelType w:val="multilevel"/>
    <w:tmpl w:val="306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763521">
    <w:abstractNumId w:val="18"/>
  </w:num>
  <w:num w:numId="2" w16cid:durableId="676422407">
    <w:abstractNumId w:val="33"/>
  </w:num>
  <w:num w:numId="3" w16cid:durableId="1426999656">
    <w:abstractNumId w:val="66"/>
  </w:num>
  <w:num w:numId="4" w16cid:durableId="1906647156">
    <w:abstractNumId w:val="34"/>
  </w:num>
  <w:num w:numId="5" w16cid:durableId="1652517984">
    <w:abstractNumId w:val="70"/>
  </w:num>
  <w:num w:numId="6" w16cid:durableId="1913738954">
    <w:abstractNumId w:val="68"/>
  </w:num>
  <w:num w:numId="7" w16cid:durableId="183911185">
    <w:abstractNumId w:val="12"/>
  </w:num>
  <w:num w:numId="8" w16cid:durableId="748502396">
    <w:abstractNumId w:val="7"/>
  </w:num>
  <w:num w:numId="9" w16cid:durableId="2109694141">
    <w:abstractNumId w:val="9"/>
  </w:num>
  <w:num w:numId="10" w16cid:durableId="1312520899">
    <w:abstractNumId w:val="39"/>
  </w:num>
  <w:num w:numId="11" w16cid:durableId="1844779381">
    <w:abstractNumId w:val="52"/>
  </w:num>
  <w:num w:numId="12" w16cid:durableId="660423400">
    <w:abstractNumId w:val="0"/>
  </w:num>
  <w:num w:numId="13" w16cid:durableId="977567061">
    <w:abstractNumId w:val="14"/>
  </w:num>
  <w:num w:numId="14" w16cid:durableId="220484077">
    <w:abstractNumId w:val="67"/>
  </w:num>
  <w:num w:numId="15" w16cid:durableId="942149088">
    <w:abstractNumId w:val="20"/>
  </w:num>
  <w:num w:numId="16" w16cid:durableId="1729262059">
    <w:abstractNumId w:val="61"/>
  </w:num>
  <w:num w:numId="17" w16cid:durableId="1290894551">
    <w:abstractNumId w:val="5"/>
  </w:num>
  <w:num w:numId="18" w16cid:durableId="558175201">
    <w:abstractNumId w:val="50"/>
  </w:num>
  <w:num w:numId="19" w16cid:durableId="1851143569">
    <w:abstractNumId w:val="44"/>
  </w:num>
  <w:num w:numId="20" w16cid:durableId="1852914619">
    <w:abstractNumId w:val="36"/>
  </w:num>
  <w:num w:numId="21" w16cid:durableId="768622313">
    <w:abstractNumId w:val="27"/>
  </w:num>
  <w:num w:numId="22" w16cid:durableId="2123917874">
    <w:abstractNumId w:val="53"/>
  </w:num>
  <w:num w:numId="23" w16cid:durableId="930821344">
    <w:abstractNumId w:val="51"/>
  </w:num>
  <w:num w:numId="24" w16cid:durableId="2125272441">
    <w:abstractNumId w:val="30"/>
  </w:num>
  <w:num w:numId="25" w16cid:durableId="677579309">
    <w:abstractNumId w:val="57"/>
  </w:num>
  <w:num w:numId="26" w16cid:durableId="777024045">
    <w:abstractNumId w:val="2"/>
  </w:num>
  <w:num w:numId="27" w16cid:durableId="857431886">
    <w:abstractNumId w:val="69"/>
  </w:num>
  <w:num w:numId="28" w16cid:durableId="436678242">
    <w:abstractNumId w:val="65"/>
  </w:num>
  <w:num w:numId="29" w16cid:durableId="1118598089">
    <w:abstractNumId w:val="45"/>
  </w:num>
  <w:num w:numId="30" w16cid:durableId="137842383">
    <w:abstractNumId w:val="40"/>
  </w:num>
  <w:num w:numId="31" w16cid:durableId="257368591">
    <w:abstractNumId w:val="21"/>
  </w:num>
  <w:num w:numId="32" w16cid:durableId="943270407">
    <w:abstractNumId w:val="32"/>
  </w:num>
  <w:num w:numId="33" w16cid:durableId="2085956843">
    <w:abstractNumId w:val="1"/>
  </w:num>
  <w:num w:numId="34" w16cid:durableId="462816557">
    <w:abstractNumId w:val="56"/>
  </w:num>
  <w:num w:numId="35" w16cid:durableId="1905752733">
    <w:abstractNumId w:val="38"/>
  </w:num>
  <w:num w:numId="36" w16cid:durableId="2013876082">
    <w:abstractNumId w:val="13"/>
  </w:num>
  <w:num w:numId="37" w16cid:durableId="1864435179">
    <w:abstractNumId w:val="8"/>
  </w:num>
  <w:num w:numId="38" w16cid:durableId="1904442862">
    <w:abstractNumId w:val="29"/>
  </w:num>
  <w:num w:numId="39" w16cid:durableId="460224094">
    <w:abstractNumId w:val="64"/>
  </w:num>
  <w:num w:numId="40" w16cid:durableId="466050031">
    <w:abstractNumId w:val="49"/>
  </w:num>
  <w:num w:numId="41" w16cid:durableId="1535001636">
    <w:abstractNumId w:val="17"/>
  </w:num>
  <w:num w:numId="42" w16cid:durableId="94443154">
    <w:abstractNumId w:val="55"/>
  </w:num>
  <w:num w:numId="43" w16cid:durableId="1694333271">
    <w:abstractNumId w:val="15"/>
  </w:num>
  <w:num w:numId="44" w16cid:durableId="1773547775">
    <w:abstractNumId w:val="41"/>
  </w:num>
  <w:num w:numId="45" w16cid:durableId="238098708">
    <w:abstractNumId w:val="62"/>
  </w:num>
  <w:num w:numId="46" w16cid:durableId="1268542977">
    <w:abstractNumId w:val="43"/>
  </w:num>
  <w:num w:numId="47" w16cid:durableId="1386677825">
    <w:abstractNumId w:val="72"/>
  </w:num>
  <w:num w:numId="48" w16cid:durableId="1724865877">
    <w:abstractNumId w:val="48"/>
  </w:num>
  <w:num w:numId="49" w16cid:durableId="1445349441">
    <w:abstractNumId w:val="42"/>
  </w:num>
  <w:num w:numId="50" w16cid:durableId="292637136">
    <w:abstractNumId w:val="19"/>
  </w:num>
  <w:num w:numId="51" w16cid:durableId="24910849">
    <w:abstractNumId w:val="63"/>
  </w:num>
  <w:num w:numId="52" w16cid:durableId="866069374">
    <w:abstractNumId w:val="4"/>
  </w:num>
  <w:num w:numId="53" w16cid:durableId="2103722458">
    <w:abstractNumId w:val="35"/>
  </w:num>
  <w:num w:numId="54" w16cid:durableId="1480656728">
    <w:abstractNumId w:val="3"/>
  </w:num>
  <w:num w:numId="55" w16cid:durableId="1631663681">
    <w:abstractNumId w:val="23"/>
  </w:num>
  <w:num w:numId="56" w16cid:durableId="405995844">
    <w:abstractNumId w:val="60"/>
  </w:num>
  <w:num w:numId="57" w16cid:durableId="489561665">
    <w:abstractNumId w:val="46"/>
  </w:num>
  <w:num w:numId="58" w16cid:durableId="940604108">
    <w:abstractNumId w:val="26"/>
  </w:num>
  <w:num w:numId="59" w16cid:durableId="1563826158">
    <w:abstractNumId w:val="31"/>
  </w:num>
  <w:num w:numId="60" w16cid:durableId="1984045919">
    <w:abstractNumId w:val="16"/>
  </w:num>
  <w:num w:numId="61" w16cid:durableId="51971118">
    <w:abstractNumId w:val="71"/>
  </w:num>
  <w:num w:numId="62" w16cid:durableId="975331725">
    <w:abstractNumId w:val="6"/>
  </w:num>
  <w:num w:numId="63" w16cid:durableId="492338828">
    <w:abstractNumId w:val="22"/>
  </w:num>
  <w:num w:numId="64" w16cid:durableId="1412778551">
    <w:abstractNumId w:val="11"/>
  </w:num>
  <w:num w:numId="65" w16cid:durableId="506100448">
    <w:abstractNumId w:val="54"/>
  </w:num>
  <w:num w:numId="66" w16cid:durableId="1169755192">
    <w:abstractNumId w:val="37"/>
  </w:num>
  <w:num w:numId="67" w16cid:durableId="627130703">
    <w:abstractNumId w:val="58"/>
  </w:num>
  <w:num w:numId="68" w16cid:durableId="556669348">
    <w:abstractNumId w:val="59"/>
  </w:num>
  <w:num w:numId="69" w16cid:durableId="2101830790">
    <w:abstractNumId w:val="28"/>
  </w:num>
  <w:num w:numId="70" w16cid:durableId="104469475">
    <w:abstractNumId w:val="25"/>
  </w:num>
  <w:num w:numId="71" w16cid:durableId="403187120">
    <w:abstractNumId w:val="24"/>
  </w:num>
  <w:num w:numId="72" w16cid:durableId="1600411242">
    <w:abstractNumId w:val="10"/>
  </w:num>
  <w:num w:numId="73" w16cid:durableId="109806212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1D"/>
    <w:rsid w:val="00011192"/>
    <w:rsid w:val="00023F40"/>
    <w:rsid w:val="00036131"/>
    <w:rsid w:val="00051640"/>
    <w:rsid w:val="000921B1"/>
    <w:rsid w:val="000D1579"/>
    <w:rsid w:val="000D4163"/>
    <w:rsid w:val="000D54F7"/>
    <w:rsid w:val="001108B8"/>
    <w:rsid w:val="00137BBB"/>
    <w:rsid w:val="0014469B"/>
    <w:rsid w:val="0018229A"/>
    <w:rsid w:val="00207EE8"/>
    <w:rsid w:val="0021315B"/>
    <w:rsid w:val="002503C5"/>
    <w:rsid w:val="00252223"/>
    <w:rsid w:val="00265F2C"/>
    <w:rsid w:val="00273DDD"/>
    <w:rsid w:val="00294168"/>
    <w:rsid w:val="002D4ABC"/>
    <w:rsid w:val="0031190B"/>
    <w:rsid w:val="00313BD5"/>
    <w:rsid w:val="0034525A"/>
    <w:rsid w:val="0034764E"/>
    <w:rsid w:val="00366CC8"/>
    <w:rsid w:val="003A00BB"/>
    <w:rsid w:val="003D7B29"/>
    <w:rsid w:val="003F7858"/>
    <w:rsid w:val="0041291E"/>
    <w:rsid w:val="0043415C"/>
    <w:rsid w:val="00461805"/>
    <w:rsid w:val="00470082"/>
    <w:rsid w:val="00473122"/>
    <w:rsid w:val="004775BA"/>
    <w:rsid w:val="004B37C7"/>
    <w:rsid w:val="004B500A"/>
    <w:rsid w:val="004C612E"/>
    <w:rsid w:val="004F4EA4"/>
    <w:rsid w:val="00514D56"/>
    <w:rsid w:val="00532816"/>
    <w:rsid w:val="005413CA"/>
    <w:rsid w:val="005462F6"/>
    <w:rsid w:val="00560686"/>
    <w:rsid w:val="00563CCE"/>
    <w:rsid w:val="00585802"/>
    <w:rsid w:val="005C74D3"/>
    <w:rsid w:val="005D04E9"/>
    <w:rsid w:val="005E7A6E"/>
    <w:rsid w:val="005F5BD4"/>
    <w:rsid w:val="006019B5"/>
    <w:rsid w:val="00607CAE"/>
    <w:rsid w:val="00612727"/>
    <w:rsid w:val="00722E69"/>
    <w:rsid w:val="00732586"/>
    <w:rsid w:val="007454FF"/>
    <w:rsid w:val="00750B21"/>
    <w:rsid w:val="00750EA2"/>
    <w:rsid w:val="00765748"/>
    <w:rsid w:val="007B7901"/>
    <w:rsid w:val="007D5EFB"/>
    <w:rsid w:val="00854A67"/>
    <w:rsid w:val="008746D7"/>
    <w:rsid w:val="0089086E"/>
    <w:rsid w:val="008945A1"/>
    <w:rsid w:val="008D65D9"/>
    <w:rsid w:val="00984419"/>
    <w:rsid w:val="009951EC"/>
    <w:rsid w:val="009D2BC2"/>
    <w:rsid w:val="00A16978"/>
    <w:rsid w:val="00A35040"/>
    <w:rsid w:val="00A5166D"/>
    <w:rsid w:val="00A5531E"/>
    <w:rsid w:val="00A72BFE"/>
    <w:rsid w:val="00BA286E"/>
    <w:rsid w:val="00BC416E"/>
    <w:rsid w:val="00BD27EA"/>
    <w:rsid w:val="00BD5B32"/>
    <w:rsid w:val="00BD6BC5"/>
    <w:rsid w:val="00BF55F6"/>
    <w:rsid w:val="00C77F9F"/>
    <w:rsid w:val="00C84F1A"/>
    <w:rsid w:val="00C939AF"/>
    <w:rsid w:val="00CA4D1D"/>
    <w:rsid w:val="00CD4C5C"/>
    <w:rsid w:val="00D47891"/>
    <w:rsid w:val="00D47DF3"/>
    <w:rsid w:val="00DF69AB"/>
    <w:rsid w:val="00DF6CFC"/>
    <w:rsid w:val="00E3295B"/>
    <w:rsid w:val="00E47B32"/>
    <w:rsid w:val="00E554FE"/>
    <w:rsid w:val="00EB0414"/>
    <w:rsid w:val="00EB16E0"/>
    <w:rsid w:val="00F45A95"/>
    <w:rsid w:val="00F52E90"/>
    <w:rsid w:val="00F670BB"/>
    <w:rsid w:val="00F92580"/>
    <w:rsid w:val="00FC436F"/>
    <w:rsid w:val="00FE1FD0"/>
    <w:rsid w:val="00FE7A28"/>
    <w:rsid w:val="00FF5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4C61F"/>
  <w15:chartTrackingRefBased/>
  <w15:docId w15:val="{4A160581-9989-449B-B703-CE5C1E11B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D1D"/>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CA4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D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4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1D"/>
    <w:rPr>
      <w:rFonts w:eastAsiaTheme="majorEastAsia" w:cstheme="majorBidi"/>
      <w:color w:val="272727" w:themeColor="text1" w:themeTint="D8"/>
    </w:rPr>
  </w:style>
  <w:style w:type="paragraph" w:styleId="Title">
    <w:name w:val="Title"/>
    <w:basedOn w:val="Normal"/>
    <w:next w:val="Normal"/>
    <w:link w:val="TitleChar"/>
    <w:uiPriority w:val="10"/>
    <w:qFormat/>
    <w:rsid w:val="00CA4D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1D"/>
    <w:pPr>
      <w:spacing w:before="160"/>
      <w:jc w:val="center"/>
    </w:pPr>
    <w:rPr>
      <w:i/>
      <w:iCs/>
      <w:color w:val="404040" w:themeColor="text1" w:themeTint="BF"/>
    </w:rPr>
  </w:style>
  <w:style w:type="character" w:customStyle="1" w:styleId="QuoteChar">
    <w:name w:val="Quote Char"/>
    <w:basedOn w:val="DefaultParagraphFont"/>
    <w:link w:val="Quote"/>
    <w:uiPriority w:val="29"/>
    <w:rsid w:val="00CA4D1D"/>
    <w:rPr>
      <w:i/>
      <w:iCs/>
      <w:color w:val="404040" w:themeColor="text1" w:themeTint="BF"/>
    </w:rPr>
  </w:style>
  <w:style w:type="paragraph" w:styleId="ListParagraph">
    <w:name w:val="List Paragraph"/>
    <w:basedOn w:val="Normal"/>
    <w:uiPriority w:val="34"/>
    <w:qFormat/>
    <w:rsid w:val="00CA4D1D"/>
    <w:pPr>
      <w:ind w:left="720"/>
      <w:contextualSpacing/>
    </w:pPr>
  </w:style>
  <w:style w:type="character" w:styleId="IntenseEmphasis">
    <w:name w:val="Intense Emphasis"/>
    <w:basedOn w:val="DefaultParagraphFont"/>
    <w:uiPriority w:val="21"/>
    <w:qFormat/>
    <w:rsid w:val="00CA4D1D"/>
    <w:rPr>
      <w:i/>
      <w:iCs/>
      <w:color w:val="0F4761" w:themeColor="accent1" w:themeShade="BF"/>
    </w:rPr>
  </w:style>
  <w:style w:type="paragraph" w:styleId="IntenseQuote">
    <w:name w:val="Intense Quote"/>
    <w:basedOn w:val="Normal"/>
    <w:next w:val="Normal"/>
    <w:link w:val="IntenseQuoteChar"/>
    <w:uiPriority w:val="30"/>
    <w:qFormat/>
    <w:rsid w:val="00CA4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D1D"/>
    <w:rPr>
      <w:i/>
      <w:iCs/>
      <w:color w:val="0F4761" w:themeColor="accent1" w:themeShade="BF"/>
    </w:rPr>
  </w:style>
  <w:style w:type="character" w:styleId="IntenseReference">
    <w:name w:val="Intense Reference"/>
    <w:basedOn w:val="DefaultParagraphFont"/>
    <w:uiPriority w:val="32"/>
    <w:qFormat/>
    <w:rsid w:val="00CA4D1D"/>
    <w:rPr>
      <w:b/>
      <w:bCs/>
      <w:smallCaps/>
      <w:color w:val="0F4761" w:themeColor="accent1" w:themeShade="BF"/>
      <w:spacing w:val="5"/>
    </w:rPr>
  </w:style>
  <w:style w:type="paragraph" w:styleId="BodyTextIndent">
    <w:name w:val="Body Text Indent"/>
    <w:basedOn w:val="Normal"/>
    <w:link w:val="BodyTextIndentChar"/>
    <w:rsid w:val="00CA4D1D"/>
    <w:pPr>
      <w:spacing w:after="120"/>
      <w:ind w:left="360"/>
    </w:pPr>
  </w:style>
  <w:style w:type="character" w:customStyle="1" w:styleId="BodyTextIndentChar">
    <w:name w:val="Body Text Indent Char"/>
    <w:basedOn w:val="DefaultParagraphFont"/>
    <w:link w:val="BodyTextIndent"/>
    <w:rsid w:val="00CA4D1D"/>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rsid w:val="00CA4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CA4D1D"/>
    <w:rPr>
      <w:rFonts w:ascii="Courier New" w:eastAsia="Times New Roman" w:hAnsi="Courier New" w:cs="Courier New"/>
      <w:kern w:val="0"/>
      <w:sz w:val="20"/>
      <w:szCs w:val="20"/>
      <w14:ligatures w14:val="none"/>
    </w:rPr>
  </w:style>
  <w:style w:type="paragraph" w:styleId="PlainText">
    <w:name w:val="Plain Text"/>
    <w:basedOn w:val="Normal"/>
    <w:link w:val="PlainTextChar"/>
    <w:rsid w:val="00CA4D1D"/>
    <w:rPr>
      <w:rFonts w:ascii="Courier New" w:hAnsi="Courier New"/>
      <w:sz w:val="20"/>
      <w:szCs w:val="20"/>
    </w:rPr>
  </w:style>
  <w:style w:type="character" w:customStyle="1" w:styleId="PlainTextChar">
    <w:name w:val="Plain Text Char"/>
    <w:basedOn w:val="DefaultParagraphFont"/>
    <w:link w:val="PlainText"/>
    <w:rsid w:val="00CA4D1D"/>
    <w:rPr>
      <w:rFonts w:ascii="Courier New" w:eastAsia="Times New Roman" w:hAnsi="Courier New" w:cs="Times New Roman"/>
      <w:kern w:val="0"/>
      <w:sz w:val="20"/>
      <w:szCs w:val="20"/>
      <w14:ligatures w14:val="none"/>
    </w:rPr>
  </w:style>
  <w:style w:type="paragraph" w:customStyle="1" w:styleId="SectionHeading">
    <w:name w:val="Section Heading"/>
    <w:basedOn w:val="Normal"/>
    <w:link w:val="SectionHeadingChar"/>
    <w:rsid w:val="00CA4D1D"/>
    <w:pPr>
      <w:jc w:val="both"/>
    </w:pPr>
  </w:style>
  <w:style w:type="character" w:customStyle="1" w:styleId="SectionHeadingChar">
    <w:name w:val="Section Heading Char"/>
    <w:link w:val="SectionHeading"/>
    <w:rsid w:val="00CA4D1D"/>
    <w:rPr>
      <w:rFonts w:ascii="Times New Roman" w:eastAsia="Times New Roman" w:hAnsi="Times New Roman" w:cs="Times New Roman"/>
      <w:kern w:val="0"/>
      <w:sz w:val="24"/>
      <w:szCs w:val="24"/>
      <w14:ligatures w14:val="none"/>
    </w:rPr>
  </w:style>
  <w:style w:type="paragraph" w:styleId="NoSpacing">
    <w:name w:val="No Spacing"/>
    <w:link w:val="NoSpacingChar"/>
    <w:qFormat/>
    <w:rsid w:val="00CA4D1D"/>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rsid w:val="00CA4D1D"/>
    <w:rPr>
      <w:rFonts w:ascii="Calibri" w:eastAsia="Calibri" w:hAnsi="Calibri" w:cs="Times New Roman"/>
      <w:kern w:val="0"/>
      <w14:ligatures w14:val="none"/>
    </w:rPr>
  </w:style>
  <w:style w:type="paragraph" w:styleId="BodyText">
    <w:name w:val="Body Text"/>
    <w:basedOn w:val="Normal"/>
    <w:link w:val="BodyTextChar"/>
    <w:rsid w:val="00CA4D1D"/>
    <w:pPr>
      <w:spacing w:after="120"/>
    </w:pPr>
  </w:style>
  <w:style w:type="character" w:customStyle="1" w:styleId="BodyTextChar">
    <w:name w:val="Body Text Char"/>
    <w:basedOn w:val="DefaultParagraphFont"/>
    <w:link w:val="BodyText"/>
    <w:rsid w:val="00CA4D1D"/>
    <w:rPr>
      <w:rFonts w:ascii="Times New Roman" w:eastAsia="Times New Roman" w:hAnsi="Times New Roman" w:cs="Times New Roman"/>
      <w:kern w:val="0"/>
      <w:sz w:val="24"/>
      <w:szCs w:val="24"/>
      <w14:ligatures w14:val="none"/>
    </w:rPr>
  </w:style>
  <w:style w:type="character" w:styleId="Hyperlink">
    <w:name w:val="Hyperlink"/>
    <w:rsid w:val="00CA4D1D"/>
    <w:rPr>
      <w:color w:val="0000FF"/>
      <w:u w:val="single"/>
    </w:rPr>
  </w:style>
  <w:style w:type="character" w:customStyle="1" w:styleId="apple-style-span">
    <w:name w:val="apple-style-span"/>
    <w:basedOn w:val="DefaultParagraphFont"/>
    <w:rsid w:val="00CA4D1D"/>
  </w:style>
  <w:style w:type="character" w:styleId="Strong">
    <w:name w:val="Strong"/>
    <w:uiPriority w:val="22"/>
    <w:qFormat/>
    <w:rsid w:val="00CA4D1D"/>
    <w:rPr>
      <w:b/>
      <w:bCs/>
    </w:rPr>
  </w:style>
  <w:style w:type="paragraph" w:styleId="NormalWeb">
    <w:name w:val="Normal (Web)"/>
    <w:basedOn w:val="Normal"/>
    <w:uiPriority w:val="99"/>
    <w:unhideWhenUsed/>
    <w:rsid w:val="005C74D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66">
      <w:bodyDiv w:val="1"/>
      <w:marLeft w:val="0"/>
      <w:marRight w:val="0"/>
      <w:marTop w:val="0"/>
      <w:marBottom w:val="0"/>
      <w:divBdr>
        <w:top w:val="none" w:sz="0" w:space="0" w:color="auto"/>
        <w:left w:val="none" w:sz="0" w:space="0" w:color="auto"/>
        <w:bottom w:val="none" w:sz="0" w:space="0" w:color="auto"/>
        <w:right w:val="none" w:sz="0" w:space="0" w:color="auto"/>
      </w:divBdr>
    </w:div>
    <w:div w:id="16662845">
      <w:bodyDiv w:val="1"/>
      <w:marLeft w:val="0"/>
      <w:marRight w:val="0"/>
      <w:marTop w:val="0"/>
      <w:marBottom w:val="0"/>
      <w:divBdr>
        <w:top w:val="none" w:sz="0" w:space="0" w:color="auto"/>
        <w:left w:val="none" w:sz="0" w:space="0" w:color="auto"/>
        <w:bottom w:val="none" w:sz="0" w:space="0" w:color="auto"/>
        <w:right w:val="none" w:sz="0" w:space="0" w:color="auto"/>
      </w:divBdr>
    </w:div>
    <w:div w:id="75591173">
      <w:bodyDiv w:val="1"/>
      <w:marLeft w:val="0"/>
      <w:marRight w:val="0"/>
      <w:marTop w:val="0"/>
      <w:marBottom w:val="0"/>
      <w:divBdr>
        <w:top w:val="none" w:sz="0" w:space="0" w:color="auto"/>
        <w:left w:val="none" w:sz="0" w:space="0" w:color="auto"/>
        <w:bottom w:val="none" w:sz="0" w:space="0" w:color="auto"/>
        <w:right w:val="none" w:sz="0" w:space="0" w:color="auto"/>
      </w:divBdr>
    </w:div>
    <w:div w:id="115684795">
      <w:bodyDiv w:val="1"/>
      <w:marLeft w:val="0"/>
      <w:marRight w:val="0"/>
      <w:marTop w:val="0"/>
      <w:marBottom w:val="0"/>
      <w:divBdr>
        <w:top w:val="none" w:sz="0" w:space="0" w:color="auto"/>
        <w:left w:val="none" w:sz="0" w:space="0" w:color="auto"/>
        <w:bottom w:val="none" w:sz="0" w:space="0" w:color="auto"/>
        <w:right w:val="none" w:sz="0" w:space="0" w:color="auto"/>
      </w:divBdr>
    </w:div>
    <w:div w:id="116412137">
      <w:bodyDiv w:val="1"/>
      <w:marLeft w:val="0"/>
      <w:marRight w:val="0"/>
      <w:marTop w:val="0"/>
      <w:marBottom w:val="0"/>
      <w:divBdr>
        <w:top w:val="none" w:sz="0" w:space="0" w:color="auto"/>
        <w:left w:val="none" w:sz="0" w:space="0" w:color="auto"/>
        <w:bottom w:val="none" w:sz="0" w:space="0" w:color="auto"/>
        <w:right w:val="none" w:sz="0" w:space="0" w:color="auto"/>
      </w:divBdr>
    </w:div>
    <w:div w:id="117460031">
      <w:bodyDiv w:val="1"/>
      <w:marLeft w:val="0"/>
      <w:marRight w:val="0"/>
      <w:marTop w:val="0"/>
      <w:marBottom w:val="0"/>
      <w:divBdr>
        <w:top w:val="none" w:sz="0" w:space="0" w:color="auto"/>
        <w:left w:val="none" w:sz="0" w:space="0" w:color="auto"/>
        <w:bottom w:val="none" w:sz="0" w:space="0" w:color="auto"/>
        <w:right w:val="none" w:sz="0" w:space="0" w:color="auto"/>
      </w:divBdr>
    </w:div>
    <w:div w:id="158471003">
      <w:bodyDiv w:val="1"/>
      <w:marLeft w:val="0"/>
      <w:marRight w:val="0"/>
      <w:marTop w:val="0"/>
      <w:marBottom w:val="0"/>
      <w:divBdr>
        <w:top w:val="none" w:sz="0" w:space="0" w:color="auto"/>
        <w:left w:val="none" w:sz="0" w:space="0" w:color="auto"/>
        <w:bottom w:val="none" w:sz="0" w:space="0" w:color="auto"/>
        <w:right w:val="none" w:sz="0" w:space="0" w:color="auto"/>
      </w:divBdr>
    </w:div>
    <w:div w:id="214659431">
      <w:bodyDiv w:val="1"/>
      <w:marLeft w:val="0"/>
      <w:marRight w:val="0"/>
      <w:marTop w:val="0"/>
      <w:marBottom w:val="0"/>
      <w:divBdr>
        <w:top w:val="none" w:sz="0" w:space="0" w:color="auto"/>
        <w:left w:val="none" w:sz="0" w:space="0" w:color="auto"/>
        <w:bottom w:val="none" w:sz="0" w:space="0" w:color="auto"/>
        <w:right w:val="none" w:sz="0" w:space="0" w:color="auto"/>
      </w:divBdr>
    </w:div>
    <w:div w:id="217400691">
      <w:bodyDiv w:val="1"/>
      <w:marLeft w:val="0"/>
      <w:marRight w:val="0"/>
      <w:marTop w:val="0"/>
      <w:marBottom w:val="0"/>
      <w:divBdr>
        <w:top w:val="none" w:sz="0" w:space="0" w:color="auto"/>
        <w:left w:val="none" w:sz="0" w:space="0" w:color="auto"/>
        <w:bottom w:val="none" w:sz="0" w:space="0" w:color="auto"/>
        <w:right w:val="none" w:sz="0" w:space="0" w:color="auto"/>
      </w:divBdr>
    </w:div>
    <w:div w:id="225144661">
      <w:bodyDiv w:val="1"/>
      <w:marLeft w:val="0"/>
      <w:marRight w:val="0"/>
      <w:marTop w:val="0"/>
      <w:marBottom w:val="0"/>
      <w:divBdr>
        <w:top w:val="none" w:sz="0" w:space="0" w:color="auto"/>
        <w:left w:val="none" w:sz="0" w:space="0" w:color="auto"/>
        <w:bottom w:val="none" w:sz="0" w:space="0" w:color="auto"/>
        <w:right w:val="none" w:sz="0" w:space="0" w:color="auto"/>
      </w:divBdr>
    </w:div>
    <w:div w:id="313991072">
      <w:bodyDiv w:val="1"/>
      <w:marLeft w:val="0"/>
      <w:marRight w:val="0"/>
      <w:marTop w:val="0"/>
      <w:marBottom w:val="0"/>
      <w:divBdr>
        <w:top w:val="none" w:sz="0" w:space="0" w:color="auto"/>
        <w:left w:val="none" w:sz="0" w:space="0" w:color="auto"/>
        <w:bottom w:val="none" w:sz="0" w:space="0" w:color="auto"/>
        <w:right w:val="none" w:sz="0" w:space="0" w:color="auto"/>
      </w:divBdr>
    </w:div>
    <w:div w:id="324742266">
      <w:bodyDiv w:val="1"/>
      <w:marLeft w:val="0"/>
      <w:marRight w:val="0"/>
      <w:marTop w:val="0"/>
      <w:marBottom w:val="0"/>
      <w:divBdr>
        <w:top w:val="none" w:sz="0" w:space="0" w:color="auto"/>
        <w:left w:val="none" w:sz="0" w:space="0" w:color="auto"/>
        <w:bottom w:val="none" w:sz="0" w:space="0" w:color="auto"/>
        <w:right w:val="none" w:sz="0" w:space="0" w:color="auto"/>
      </w:divBdr>
      <w:divsChild>
        <w:div w:id="1272132145">
          <w:marLeft w:val="0"/>
          <w:marRight w:val="0"/>
          <w:marTop w:val="0"/>
          <w:marBottom w:val="0"/>
          <w:divBdr>
            <w:top w:val="none" w:sz="0" w:space="0" w:color="auto"/>
            <w:left w:val="none" w:sz="0" w:space="0" w:color="auto"/>
            <w:bottom w:val="none" w:sz="0" w:space="0" w:color="auto"/>
            <w:right w:val="none" w:sz="0" w:space="0" w:color="auto"/>
          </w:divBdr>
          <w:divsChild>
            <w:div w:id="1402555629">
              <w:marLeft w:val="0"/>
              <w:marRight w:val="0"/>
              <w:marTop w:val="0"/>
              <w:marBottom w:val="0"/>
              <w:divBdr>
                <w:top w:val="none" w:sz="0" w:space="0" w:color="auto"/>
                <w:left w:val="none" w:sz="0" w:space="0" w:color="auto"/>
                <w:bottom w:val="none" w:sz="0" w:space="0" w:color="auto"/>
                <w:right w:val="none" w:sz="0" w:space="0" w:color="auto"/>
              </w:divBdr>
              <w:divsChild>
                <w:div w:id="62458889">
                  <w:marLeft w:val="0"/>
                  <w:marRight w:val="0"/>
                  <w:marTop w:val="0"/>
                  <w:marBottom w:val="0"/>
                  <w:divBdr>
                    <w:top w:val="none" w:sz="0" w:space="0" w:color="auto"/>
                    <w:left w:val="none" w:sz="0" w:space="0" w:color="auto"/>
                    <w:bottom w:val="none" w:sz="0" w:space="0" w:color="auto"/>
                    <w:right w:val="none" w:sz="0" w:space="0" w:color="auto"/>
                  </w:divBdr>
                  <w:divsChild>
                    <w:div w:id="19751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237678">
      <w:bodyDiv w:val="1"/>
      <w:marLeft w:val="0"/>
      <w:marRight w:val="0"/>
      <w:marTop w:val="0"/>
      <w:marBottom w:val="0"/>
      <w:divBdr>
        <w:top w:val="none" w:sz="0" w:space="0" w:color="auto"/>
        <w:left w:val="none" w:sz="0" w:space="0" w:color="auto"/>
        <w:bottom w:val="none" w:sz="0" w:space="0" w:color="auto"/>
        <w:right w:val="none" w:sz="0" w:space="0" w:color="auto"/>
      </w:divBdr>
    </w:div>
    <w:div w:id="403183517">
      <w:bodyDiv w:val="1"/>
      <w:marLeft w:val="0"/>
      <w:marRight w:val="0"/>
      <w:marTop w:val="0"/>
      <w:marBottom w:val="0"/>
      <w:divBdr>
        <w:top w:val="none" w:sz="0" w:space="0" w:color="auto"/>
        <w:left w:val="none" w:sz="0" w:space="0" w:color="auto"/>
        <w:bottom w:val="none" w:sz="0" w:space="0" w:color="auto"/>
        <w:right w:val="none" w:sz="0" w:space="0" w:color="auto"/>
      </w:divBdr>
    </w:div>
    <w:div w:id="414280534">
      <w:bodyDiv w:val="1"/>
      <w:marLeft w:val="0"/>
      <w:marRight w:val="0"/>
      <w:marTop w:val="0"/>
      <w:marBottom w:val="0"/>
      <w:divBdr>
        <w:top w:val="none" w:sz="0" w:space="0" w:color="auto"/>
        <w:left w:val="none" w:sz="0" w:space="0" w:color="auto"/>
        <w:bottom w:val="none" w:sz="0" w:space="0" w:color="auto"/>
        <w:right w:val="none" w:sz="0" w:space="0" w:color="auto"/>
      </w:divBdr>
    </w:div>
    <w:div w:id="645279857">
      <w:bodyDiv w:val="1"/>
      <w:marLeft w:val="0"/>
      <w:marRight w:val="0"/>
      <w:marTop w:val="0"/>
      <w:marBottom w:val="0"/>
      <w:divBdr>
        <w:top w:val="none" w:sz="0" w:space="0" w:color="auto"/>
        <w:left w:val="none" w:sz="0" w:space="0" w:color="auto"/>
        <w:bottom w:val="none" w:sz="0" w:space="0" w:color="auto"/>
        <w:right w:val="none" w:sz="0" w:space="0" w:color="auto"/>
      </w:divBdr>
    </w:div>
    <w:div w:id="646278583">
      <w:bodyDiv w:val="1"/>
      <w:marLeft w:val="0"/>
      <w:marRight w:val="0"/>
      <w:marTop w:val="0"/>
      <w:marBottom w:val="0"/>
      <w:divBdr>
        <w:top w:val="none" w:sz="0" w:space="0" w:color="auto"/>
        <w:left w:val="none" w:sz="0" w:space="0" w:color="auto"/>
        <w:bottom w:val="none" w:sz="0" w:space="0" w:color="auto"/>
        <w:right w:val="none" w:sz="0" w:space="0" w:color="auto"/>
      </w:divBdr>
    </w:div>
    <w:div w:id="674382299">
      <w:bodyDiv w:val="1"/>
      <w:marLeft w:val="0"/>
      <w:marRight w:val="0"/>
      <w:marTop w:val="0"/>
      <w:marBottom w:val="0"/>
      <w:divBdr>
        <w:top w:val="none" w:sz="0" w:space="0" w:color="auto"/>
        <w:left w:val="none" w:sz="0" w:space="0" w:color="auto"/>
        <w:bottom w:val="none" w:sz="0" w:space="0" w:color="auto"/>
        <w:right w:val="none" w:sz="0" w:space="0" w:color="auto"/>
      </w:divBdr>
    </w:div>
    <w:div w:id="700862779">
      <w:bodyDiv w:val="1"/>
      <w:marLeft w:val="0"/>
      <w:marRight w:val="0"/>
      <w:marTop w:val="0"/>
      <w:marBottom w:val="0"/>
      <w:divBdr>
        <w:top w:val="none" w:sz="0" w:space="0" w:color="auto"/>
        <w:left w:val="none" w:sz="0" w:space="0" w:color="auto"/>
        <w:bottom w:val="none" w:sz="0" w:space="0" w:color="auto"/>
        <w:right w:val="none" w:sz="0" w:space="0" w:color="auto"/>
      </w:divBdr>
    </w:div>
    <w:div w:id="705057906">
      <w:bodyDiv w:val="1"/>
      <w:marLeft w:val="0"/>
      <w:marRight w:val="0"/>
      <w:marTop w:val="0"/>
      <w:marBottom w:val="0"/>
      <w:divBdr>
        <w:top w:val="none" w:sz="0" w:space="0" w:color="auto"/>
        <w:left w:val="none" w:sz="0" w:space="0" w:color="auto"/>
        <w:bottom w:val="none" w:sz="0" w:space="0" w:color="auto"/>
        <w:right w:val="none" w:sz="0" w:space="0" w:color="auto"/>
      </w:divBdr>
      <w:divsChild>
        <w:div w:id="1845389864">
          <w:marLeft w:val="0"/>
          <w:marRight w:val="0"/>
          <w:marTop w:val="0"/>
          <w:marBottom w:val="0"/>
          <w:divBdr>
            <w:top w:val="none" w:sz="0" w:space="0" w:color="auto"/>
            <w:left w:val="none" w:sz="0" w:space="0" w:color="auto"/>
            <w:bottom w:val="none" w:sz="0" w:space="0" w:color="auto"/>
            <w:right w:val="none" w:sz="0" w:space="0" w:color="auto"/>
          </w:divBdr>
          <w:divsChild>
            <w:div w:id="1590654343">
              <w:marLeft w:val="0"/>
              <w:marRight w:val="0"/>
              <w:marTop w:val="0"/>
              <w:marBottom w:val="0"/>
              <w:divBdr>
                <w:top w:val="none" w:sz="0" w:space="0" w:color="auto"/>
                <w:left w:val="none" w:sz="0" w:space="0" w:color="auto"/>
                <w:bottom w:val="none" w:sz="0" w:space="0" w:color="auto"/>
                <w:right w:val="none" w:sz="0" w:space="0" w:color="auto"/>
              </w:divBdr>
              <w:divsChild>
                <w:div w:id="1945502956">
                  <w:marLeft w:val="0"/>
                  <w:marRight w:val="0"/>
                  <w:marTop w:val="0"/>
                  <w:marBottom w:val="0"/>
                  <w:divBdr>
                    <w:top w:val="none" w:sz="0" w:space="0" w:color="auto"/>
                    <w:left w:val="none" w:sz="0" w:space="0" w:color="auto"/>
                    <w:bottom w:val="none" w:sz="0" w:space="0" w:color="auto"/>
                    <w:right w:val="none" w:sz="0" w:space="0" w:color="auto"/>
                  </w:divBdr>
                  <w:divsChild>
                    <w:div w:id="544146622">
                      <w:marLeft w:val="0"/>
                      <w:marRight w:val="0"/>
                      <w:marTop w:val="0"/>
                      <w:marBottom w:val="0"/>
                      <w:divBdr>
                        <w:top w:val="none" w:sz="0" w:space="0" w:color="auto"/>
                        <w:left w:val="none" w:sz="0" w:space="0" w:color="auto"/>
                        <w:bottom w:val="none" w:sz="0" w:space="0" w:color="auto"/>
                        <w:right w:val="none" w:sz="0" w:space="0" w:color="auto"/>
                      </w:divBdr>
                      <w:divsChild>
                        <w:div w:id="1625693874">
                          <w:marLeft w:val="0"/>
                          <w:marRight w:val="0"/>
                          <w:marTop w:val="0"/>
                          <w:marBottom w:val="0"/>
                          <w:divBdr>
                            <w:top w:val="none" w:sz="0" w:space="0" w:color="auto"/>
                            <w:left w:val="none" w:sz="0" w:space="0" w:color="auto"/>
                            <w:bottom w:val="none" w:sz="0" w:space="0" w:color="auto"/>
                            <w:right w:val="none" w:sz="0" w:space="0" w:color="auto"/>
                          </w:divBdr>
                          <w:divsChild>
                            <w:div w:id="21025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199652">
      <w:bodyDiv w:val="1"/>
      <w:marLeft w:val="0"/>
      <w:marRight w:val="0"/>
      <w:marTop w:val="0"/>
      <w:marBottom w:val="0"/>
      <w:divBdr>
        <w:top w:val="none" w:sz="0" w:space="0" w:color="auto"/>
        <w:left w:val="none" w:sz="0" w:space="0" w:color="auto"/>
        <w:bottom w:val="none" w:sz="0" w:space="0" w:color="auto"/>
        <w:right w:val="none" w:sz="0" w:space="0" w:color="auto"/>
      </w:divBdr>
    </w:div>
    <w:div w:id="717896801">
      <w:bodyDiv w:val="1"/>
      <w:marLeft w:val="0"/>
      <w:marRight w:val="0"/>
      <w:marTop w:val="0"/>
      <w:marBottom w:val="0"/>
      <w:divBdr>
        <w:top w:val="none" w:sz="0" w:space="0" w:color="auto"/>
        <w:left w:val="none" w:sz="0" w:space="0" w:color="auto"/>
        <w:bottom w:val="none" w:sz="0" w:space="0" w:color="auto"/>
        <w:right w:val="none" w:sz="0" w:space="0" w:color="auto"/>
      </w:divBdr>
    </w:div>
    <w:div w:id="734356133">
      <w:bodyDiv w:val="1"/>
      <w:marLeft w:val="0"/>
      <w:marRight w:val="0"/>
      <w:marTop w:val="0"/>
      <w:marBottom w:val="0"/>
      <w:divBdr>
        <w:top w:val="none" w:sz="0" w:space="0" w:color="auto"/>
        <w:left w:val="none" w:sz="0" w:space="0" w:color="auto"/>
        <w:bottom w:val="none" w:sz="0" w:space="0" w:color="auto"/>
        <w:right w:val="none" w:sz="0" w:space="0" w:color="auto"/>
      </w:divBdr>
      <w:divsChild>
        <w:div w:id="1422989982">
          <w:marLeft w:val="0"/>
          <w:marRight w:val="0"/>
          <w:marTop w:val="0"/>
          <w:marBottom w:val="0"/>
          <w:divBdr>
            <w:top w:val="none" w:sz="0" w:space="0" w:color="auto"/>
            <w:left w:val="none" w:sz="0" w:space="0" w:color="auto"/>
            <w:bottom w:val="none" w:sz="0" w:space="0" w:color="auto"/>
            <w:right w:val="none" w:sz="0" w:space="0" w:color="auto"/>
          </w:divBdr>
          <w:divsChild>
            <w:div w:id="1656834949">
              <w:marLeft w:val="0"/>
              <w:marRight w:val="0"/>
              <w:marTop w:val="0"/>
              <w:marBottom w:val="0"/>
              <w:divBdr>
                <w:top w:val="none" w:sz="0" w:space="0" w:color="auto"/>
                <w:left w:val="none" w:sz="0" w:space="0" w:color="auto"/>
                <w:bottom w:val="none" w:sz="0" w:space="0" w:color="auto"/>
                <w:right w:val="none" w:sz="0" w:space="0" w:color="auto"/>
              </w:divBdr>
              <w:divsChild>
                <w:div w:id="966005350">
                  <w:marLeft w:val="0"/>
                  <w:marRight w:val="0"/>
                  <w:marTop w:val="0"/>
                  <w:marBottom w:val="0"/>
                  <w:divBdr>
                    <w:top w:val="none" w:sz="0" w:space="0" w:color="auto"/>
                    <w:left w:val="none" w:sz="0" w:space="0" w:color="auto"/>
                    <w:bottom w:val="none" w:sz="0" w:space="0" w:color="auto"/>
                    <w:right w:val="none" w:sz="0" w:space="0" w:color="auto"/>
                  </w:divBdr>
                  <w:divsChild>
                    <w:div w:id="4242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37597">
      <w:bodyDiv w:val="1"/>
      <w:marLeft w:val="0"/>
      <w:marRight w:val="0"/>
      <w:marTop w:val="0"/>
      <w:marBottom w:val="0"/>
      <w:divBdr>
        <w:top w:val="none" w:sz="0" w:space="0" w:color="auto"/>
        <w:left w:val="none" w:sz="0" w:space="0" w:color="auto"/>
        <w:bottom w:val="none" w:sz="0" w:space="0" w:color="auto"/>
        <w:right w:val="none" w:sz="0" w:space="0" w:color="auto"/>
      </w:divBdr>
      <w:divsChild>
        <w:div w:id="1608075350">
          <w:marLeft w:val="0"/>
          <w:marRight w:val="0"/>
          <w:marTop w:val="0"/>
          <w:marBottom w:val="0"/>
          <w:divBdr>
            <w:top w:val="none" w:sz="0" w:space="0" w:color="auto"/>
            <w:left w:val="none" w:sz="0" w:space="0" w:color="auto"/>
            <w:bottom w:val="none" w:sz="0" w:space="0" w:color="auto"/>
            <w:right w:val="none" w:sz="0" w:space="0" w:color="auto"/>
          </w:divBdr>
          <w:divsChild>
            <w:div w:id="1404717364">
              <w:marLeft w:val="0"/>
              <w:marRight w:val="0"/>
              <w:marTop w:val="0"/>
              <w:marBottom w:val="0"/>
              <w:divBdr>
                <w:top w:val="none" w:sz="0" w:space="0" w:color="auto"/>
                <w:left w:val="none" w:sz="0" w:space="0" w:color="auto"/>
                <w:bottom w:val="none" w:sz="0" w:space="0" w:color="auto"/>
                <w:right w:val="none" w:sz="0" w:space="0" w:color="auto"/>
              </w:divBdr>
              <w:divsChild>
                <w:div w:id="1804418638">
                  <w:marLeft w:val="0"/>
                  <w:marRight w:val="0"/>
                  <w:marTop w:val="0"/>
                  <w:marBottom w:val="0"/>
                  <w:divBdr>
                    <w:top w:val="none" w:sz="0" w:space="0" w:color="auto"/>
                    <w:left w:val="none" w:sz="0" w:space="0" w:color="auto"/>
                    <w:bottom w:val="none" w:sz="0" w:space="0" w:color="auto"/>
                    <w:right w:val="none" w:sz="0" w:space="0" w:color="auto"/>
                  </w:divBdr>
                  <w:divsChild>
                    <w:div w:id="6562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95559">
      <w:bodyDiv w:val="1"/>
      <w:marLeft w:val="0"/>
      <w:marRight w:val="0"/>
      <w:marTop w:val="0"/>
      <w:marBottom w:val="0"/>
      <w:divBdr>
        <w:top w:val="none" w:sz="0" w:space="0" w:color="auto"/>
        <w:left w:val="none" w:sz="0" w:space="0" w:color="auto"/>
        <w:bottom w:val="none" w:sz="0" w:space="0" w:color="auto"/>
        <w:right w:val="none" w:sz="0" w:space="0" w:color="auto"/>
      </w:divBdr>
    </w:div>
    <w:div w:id="974455599">
      <w:bodyDiv w:val="1"/>
      <w:marLeft w:val="0"/>
      <w:marRight w:val="0"/>
      <w:marTop w:val="0"/>
      <w:marBottom w:val="0"/>
      <w:divBdr>
        <w:top w:val="none" w:sz="0" w:space="0" w:color="auto"/>
        <w:left w:val="none" w:sz="0" w:space="0" w:color="auto"/>
        <w:bottom w:val="none" w:sz="0" w:space="0" w:color="auto"/>
        <w:right w:val="none" w:sz="0" w:space="0" w:color="auto"/>
      </w:divBdr>
    </w:div>
    <w:div w:id="1048989579">
      <w:bodyDiv w:val="1"/>
      <w:marLeft w:val="0"/>
      <w:marRight w:val="0"/>
      <w:marTop w:val="0"/>
      <w:marBottom w:val="0"/>
      <w:divBdr>
        <w:top w:val="none" w:sz="0" w:space="0" w:color="auto"/>
        <w:left w:val="none" w:sz="0" w:space="0" w:color="auto"/>
        <w:bottom w:val="none" w:sz="0" w:space="0" w:color="auto"/>
        <w:right w:val="none" w:sz="0" w:space="0" w:color="auto"/>
      </w:divBdr>
    </w:div>
    <w:div w:id="1060254786">
      <w:bodyDiv w:val="1"/>
      <w:marLeft w:val="0"/>
      <w:marRight w:val="0"/>
      <w:marTop w:val="0"/>
      <w:marBottom w:val="0"/>
      <w:divBdr>
        <w:top w:val="none" w:sz="0" w:space="0" w:color="auto"/>
        <w:left w:val="none" w:sz="0" w:space="0" w:color="auto"/>
        <w:bottom w:val="none" w:sz="0" w:space="0" w:color="auto"/>
        <w:right w:val="none" w:sz="0" w:space="0" w:color="auto"/>
      </w:divBdr>
    </w:div>
    <w:div w:id="1076249344">
      <w:bodyDiv w:val="1"/>
      <w:marLeft w:val="0"/>
      <w:marRight w:val="0"/>
      <w:marTop w:val="0"/>
      <w:marBottom w:val="0"/>
      <w:divBdr>
        <w:top w:val="none" w:sz="0" w:space="0" w:color="auto"/>
        <w:left w:val="none" w:sz="0" w:space="0" w:color="auto"/>
        <w:bottom w:val="none" w:sz="0" w:space="0" w:color="auto"/>
        <w:right w:val="none" w:sz="0" w:space="0" w:color="auto"/>
      </w:divBdr>
      <w:divsChild>
        <w:div w:id="1066104225">
          <w:marLeft w:val="0"/>
          <w:marRight w:val="0"/>
          <w:marTop w:val="0"/>
          <w:marBottom w:val="0"/>
          <w:divBdr>
            <w:top w:val="none" w:sz="0" w:space="0" w:color="auto"/>
            <w:left w:val="none" w:sz="0" w:space="0" w:color="auto"/>
            <w:bottom w:val="none" w:sz="0" w:space="0" w:color="auto"/>
            <w:right w:val="none" w:sz="0" w:space="0" w:color="auto"/>
          </w:divBdr>
          <w:divsChild>
            <w:div w:id="2015841861">
              <w:marLeft w:val="0"/>
              <w:marRight w:val="0"/>
              <w:marTop w:val="0"/>
              <w:marBottom w:val="0"/>
              <w:divBdr>
                <w:top w:val="none" w:sz="0" w:space="0" w:color="auto"/>
                <w:left w:val="none" w:sz="0" w:space="0" w:color="auto"/>
                <w:bottom w:val="none" w:sz="0" w:space="0" w:color="auto"/>
                <w:right w:val="none" w:sz="0" w:space="0" w:color="auto"/>
              </w:divBdr>
              <w:divsChild>
                <w:div w:id="1909463068">
                  <w:marLeft w:val="0"/>
                  <w:marRight w:val="0"/>
                  <w:marTop w:val="0"/>
                  <w:marBottom w:val="0"/>
                  <w:divBdr>
                    <w:top w:val="none" w:sz="0" w:space="0" w:color="auto"/>
                    <w:left w:val="none" w:sz="0" w:space="0" w:color="auto"/>
                    <w:bottom w:val="none" w:sz="0" w:space="0" w:color="auto"/>
                    <w:right w:val="none" w:sz="0" w:space="0" w:color="auto"/>
                  </w:divBdr>
                  <w:divsChild>
                    <w:div w:id="1061251069">
                      <w:marLeft w:val="0"/>
                      <w:marRight w:val="0"/>
                      <w:marTop w:val="0"/>
                      <w:marBottom w:val="0"/>
                      <w:divBdr>
                        <w:top w:val="none" w:sz="0" w:space="0" w:color="auto"/>
                        <w:left w:val="none" w:sz="0" w:space="0" w:color="auto"/>
                        <w:bottom w:val="none" w:sz="0" w:space="0" w:color="auto"/>
                        <w:right w:val="none" w:sz="0" w:space="0" w:color="auto"/>
                      </w:divBdr>
                      <w:divsChild>
                        <w:div w:id="752164244">
                          <w:marLeft w:val="0"/>
                          <w:marRight w:val="0"/>
                          <w:marTop w:val="0"/>
                          <w:marBottom w:val="0"/>
                          <w:divBdr>
                            <w:top w:val="none" w:sz="0" w:space="0" w:color="auto"/>
                            <w:left w:val="none" w:sz="0" w:space="0" w:color="auto"/>
                            <w:bottom w:val="none" w:sz="0" w:space="0" w:color="auto"/>
                            <w:right w:val="none" w:sz="0" w:space="0" w:color="auto"/>
                          </w:divBdr>
                          <w:divsChild>
                            <w:div w:id="2384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87137">
      <w:bodyDiv w:val="1"/>
      <w:marLeft w:val="0"/>
      <w:marRight w:val="0"/>
      <w:marTop w:val="0"/>
      <w:marBottom w:val="0"/>
      <w:divBdr>
        <w:top w:val="none" w:sz="0" w:space="0" w:color="auto"/>
        <w:left w:val="none" w:sz="0" w:space="0" w:color="auto"/>
        <w:bottom w:val="none" w:sz="0" w:space="0" w:color="auto"/>
        <w:right w:val="none" w:sz="0" w:space="0" w:color="auto"/>
      </w:divBdr>
    </w:div>
    <w:div w:id="1151212795">
      <w:bodyDiv w:val="1"/>
      <w:marLeft w:val="0"/>
      <w:marRight w:val="0"/>
      <w:marTop w:val="0"/>
      <w:marBottom w:val="0"/>
      <w:divBdr>
        <w:top w:val="none" w:sz="0" w:space="0" w:color="auto"/>
        <w:left w:val="none" w:sz="0" w:space="0" w:color="auto"/>
        <w:bottom w:val="none" w:sz="0" w:space="0" w:color="auto"/>
        <w:right w:val="none" w:sz="0" w:space="0" w:color="auto"/>
      </w:divBdr>
    </w:div>
    <w:div w:id="1186675077">
      <w:bodyDiv w:val="1"/>
      <w:marLeft w:val="0"/>
      <w:marRight w:val="0"/>
      <w:marTop w:val="0"/>
      <w:marBottom w:val="0"/>
      <w:divBdr>
        <w:top w:val="none" w:sz="0" w:space="0" w:color="auto"/>
        <w:left w:val="none" w:sz="0" w:space="0" w:color="auto"/>
        <w:bottom w:val="none" w:sz="0" w:space="0" w:color="auto"/>
        <w:right w:val="none" w:sz="0" w:space="0" w:color="auto"/>
      </w:divBdr>
    </w:div>
    <w:div w:id="1206061579">
      <w:bodyDiv w:val="1"/>
      <w:marLeft w:val="0"/>
      <w:marRight w:val="0"/>
      <w:marTop w:val="0"/>
      <w:marBottom w:val="0"/>
      <w:divBdr>
        <w:top w:val="none" w:sz="0" w:space="0" w:color="auto"/>
        <w:left w:val="none" w:sz="0" w:space="0" w:color="auto"/>
        <w:bottom w:val="none" w:sz="0" w:space="0" w:color="auto"/>
        <w:right w:val="none" w:sz="0" w:space="0" w:color="auto"/>
      </w:divBdr>
      <w:divsChild>
        <w:div w:id="2115855639">
          <w:marLeft w:val="0"/>
          <w:marRight w:val="0"/>
          <w:marTop w:val="0"/>
          <w:marBottom w:val="0"/>
          <w:divBdr>
            <w:top w:val="none" w:sz="0" w:space="0" w:color="auto"/>
            <w:left w:val="none" w:sz="0" w:space="0" w:color="auto"/>
            <w:bottom w:val="none" w:sz="0" w:space="0" w:color="auto"/>
            <w:right w:val="none" w:sz="0" w:space="0" w:color="auto"/>
          </w:divBdr>
          <w:divsChild>
            <w:div w:id="752550085">
              <w:marLeft w:val="0"/>
              <w:marRight w:val="0"/>
              <w:marTop w:val="0"/>
              <w:marBottom w:val="0"/>
              <w:divBdr>
                <w:top w:val="none" w:sz="0" w:space="0" w:color="auto"/>
                <w:left w:val="none" w:sz="0" w:space="0" w:color="auto"/>
                <w:bottom w:val="none" w:sz="0" w:space="0" w:color="auto"/>
                <w:right w:val="none" w:sz="0" w:space="0" w:color="auto"/>
              </w:divBdr>
              <w:divsChild>
                <w:div w:id="816535099">
                  <w:marLeft w:val="0"/>
                  <w:marRight w:val="0"/>
                  <w:marTop w:val="0"/>
                  <w:marBottom w:val="0"/>
                  <w:divBdr>
                    <w:top w:val="none" w:sz="0" w:space="0" w:color="auto"/>
                    <w:left w:val="none" w:sz="0" w:space="0" w:color="auto"/>
                    <w:bottom w:val="none" w:sz="0" w:space="0" w:color="auto"/>
                    <w:right w:val="none" w:sz="0" w:space="0" w:color="auto"/>
                  </w:divBdr>
                  <w:divsChild>
                    <w:div w:id="7243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403755">
      <w:bodyDiv w:val="1"/>
      <w:marLeft w:val="0"/>
      <w:marRight w:val="0"/>
      <w:marTop w:val="0"/>
      <w:marBottom w:val="0"/>
      <w:divBdr>
        <w:top w:val="none" w:sz="0" w:space="0" w:color="auto"/>
        <w:left w:val="none" w:sz="0" w:space="0" w:color="auto"/>
        <w:bottom w:val="none" w:sz="0" w:space="0" w:color="auto"/>
        <w:right w:val="none" w:sz="0" w:space="0" w:color="auto"/>
      </w:divBdr>
    </w:div>
    <w:div w:id="1276018576">
      <w:bodyDiv w:val="1"/>
      <w:marLeft w:val="0"/>
      <w:marRight w:val="0"/>
      <w:marTop w:val="0"/>
      <w:marBottom w:val="0"/>
      <w:divBdr>
        <w:top w:val="none" w:sz="0" w:space="0" w:color="auto"/>
        <w:left w:val="none" w:sz="0" w:space="0" w:color="auto"/>
        <w:bottom w:val="none" w:sz="0" w:space="0" w:color="auto"/>
        <w:right w:val="none" w:sz="0" w:space="0" w:color="auto"/>
      </w:divBdr>
    </w:div>
    <w:div w:id="1327978363">
      <w:bodyDiv w:val="1"/>
      <w:marLeft w:val="0"/>
      <w:marRight w:val="0"/>
      <w:marTop w:val="0"/>
      <w:marBottom w:val="0"/>
      <w:divBdr>
        <w:top w:val="none" w:sz="0" w:space="0" w:color="auto"/>
        <w:left w:val="none" w:sz="0" w:space="0" w:color="auto"/>
        <w:bottom w:val="none" w:sz="0" w:space="0" w:color="auto"/>
        <w:right w:val="none" w:sz="0" w:space="0" w:color="auto"/>
      </w:divBdr>
      <w:divsChild>
        <w:div w:id="705525010">
          <w:marLeft w:val="0"/>
          <w:marRight w:val="0"/>
          <w:marTop w:val="0"/>
          <w:marBottom w:val="0"/>
          <w:divBdr>
            <w:top w:val="none" w:sz="0" w:space="0" w:color="auto"/>
            <w:left w:val="none" w:sz="0" w:space="0" w:color="auto"/>
            <w:bottom w:val="none" w:sz="0" w:space="0" w:color="auto"/>
            <w:right w:val="none" w:sz="0" w:space="0" w:color="auto"/>
          </w:divBdr>
          <w:divsChild>
            <w:div w:id="1166241137">
              <w:marLeft w:val="0"/>
              <w:marRight w:val="0"/>
              <w:marTop w:val="0"/>
              <w:marBottom w:val="0"/>
              <w:divBdr>
                <w:top w:val="none" w:sz="0" w:space="0" w:color="auto"/>
                <w:left w:val="none" w:sz="0" w:space="0" w:color="auto"/>
                <w:bottom w:val="none" w:sz="0" w:space="0" w:color="auto"/>
                <w:right w:val="none" w:sz="0" w:space="0" w:color="auto"/>
              </w:divBdr>
              <w:divsChild>
                <w:div w:id="197553845">
                  <w:marLeft w:val="0"/>
                  <w:marRight w:val="0"/>
                  <w:marTop w:val="0"/>
                  <w:marBottom w:val="0"/>
                  <w:divBdr>
                    <w:top w:val="none" w:sz="0" w:space="0" w:color="auto"/>
                    <w:left w:val="none" w:sz="0" w:space="0" w:color="auto"/>
                    <w:bottom w:val="none" w:sz="0" w:space="0" w:color="auto"/>
                    <w:right w:val="none" w:sz="0" w:space="0" w:color="auto"/>
                  </w:divBdr>
                  <w:divsChild>
                    <w:div w:id="1421679792">
                      <w:marLeft w:val="0"/>
                      <w:marRight w:val="0"/>
                      <w:marTop w:val="0"/>
                      <w:marBottom w:val="0"/>
                      <w:divBdr>
                        <w:top w:val="none" w:sz="0" w:space="0" w:color="auto"/>
                        <w:left w:val="none" w:sz="0" w:space="0" w:color="auto"/>
                        <w:bottom w:val="none" w:sz="0" w:space="0" w:color="auto"/>
                        <w:right w:val="none" w:sz="0" w:space="0" w:color="auto"/>
                      </w:divBdr>
                      <w:divsChild>
                        <w:div w:id="1232808748">
                          <w:marLeft w:val="0"/>
                          <w:marRight w:val="0"/>
                          <w:marTop w:val="0"/>
                          <w:marBottom w:val="0"/>
                          <w:divBdr>
                            <w:top w:val="none" w:sz="0" w:space="0" w:color="auto"/>
                            <w:left w:val="none" w:sz="0" w:space="0" w:color="auto"/>
                            <w:bottom w:val="none" w:sz="0" w:space="0" w:color="auto"/>
                            <w:right w:val="none" w:sz="0" w:space="0" w:color="auto"/>
                          </w:divBdr>
                          <w:divsChild>
                            <w:div w:id="14058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552700">
      <w:bodyDiv w:val="1"/>
      <w:marLeft w:val="0"/>
      <w:marRight w:val="0"/>
      <w:marTop w:val="0"/>
      <w:marBottom w:val="0"/>
      <w:divBdr>
        <w:top w:val="none" w:sz="0" w:space="0" w:color="auto"/>
        <w:left w:val="none" w:sz="0" w:space="0" w:color="auto"/>
        <w:bottom w:val="none" w:sz="0" w:space="0" w:color="auto"/>
        <w:right w:val="none" w:sz="0" w:space="0" w:color="auto"/>
      </w:divBdr>
    </w:div>
    <w:div w:id="1392776403">
      <w:bodyDiv w:val="1"/>
      <w:marLeft w:val="0"/>
      <w:marRight w:val="0"/>
      <w:marTop w:val="0"/>
      <w:marBottom w:val="0"/>
      <w:divBdr>
        <w:top w:val="none" w:sz="0" w:space="0" w:color="auto"/>
        <w:left w:val="none" w:sz="0" w:space="0" w:color="auto"/>
        <w:bottom w:val="none" w:sz="0" w:space="0" w:color="auto"/>
        <w:right w:val="none" w:sz="0" w:space="0" w:color="auto"/>
      </w:divBdr>
    </w:div>
    <w:div w:id="1397128737">
      <w:bodyDiv w:val="1"/>
      <w:marLeft w:val="0"/>
      <w:marRight w:val="0"/>
      <w:marTop w:val="0"/>
      <w:marBottom w:val="0"/>
      <w:divBdr>
        <w:top w:val="none" w:sz="0" w:space="0" w:color="auto"/>
        <w:left w:val="none" w:sz="0" w:space="0" w:color="auto"/>
        <w:bottom w:val="none" w:sz="0" w:space="0" w:color="auto"/>
        <w:right w:val="none" w:sz="0" w:space="0" w:color="auto"/>
      </w:divBdr>
    </w:div>
    <w:div w:id="1409770589">
      <w:bodyDiv w:val="1"/>
      <w:marLeft w:val="0"/>
      <w:marRight w:val="0"/>
      <w:marTop w:val="0"/>
      <w:marBottom w:val="0"/>
      <w:divBdr>
        <w:top w:val="none" w:sz="0" w:space="0" w:color="auto"/>
        <w:left w:val="none" w:sz="0" w:space="0" w:color="auto"/>
        <w:bottom w:val="none" w:sz="0" w:space="0" w:color="auto"/>
        <w:right w:val="none" w:sz="0" w:space="0" w:color="auto"/>
      </w:divBdr>
      <w:divsChild>
        <w:div w:id="483476976">
          <w:marLeft w:val="0"/>
          <w:marRight w:val="0"/>
          <w:marTop w:val="0"/>
          <w:marBottom w:val="0"/>
          <w:divBdr>
            <w:top w:val="none" w:sz="0" w:space="0" w:color="auto"/>
            <w:left w:val="none" w:sz="0" w:space="0" w:color="auto"/>
            <w:bottom w:val="none" w:sz="0" w:space="0" w:color="auto"/>
            <w:right w:val="none" w:sz="0" w:space="0" w:color="auto"/>
          </w:divBdr>
          <w:divsChild>
            <w:div w:id="1959022178">
              <w:marLeft w:val="0"/>
              <w:marRight w:val="0"/>
              <w:marTop w:val="0"/>
              <w:marBottom w:val="0"/>
              <w:divBdr>
                <w:top w:val="none" w:sz="0" w:space="0" w:color="auto"/>
                <w:left w:val="none" w:sz="0" w:space="0" w:color="auto"/>
                <w:bottom w:val="none" w:sz="0" w:space="0" w:color="auto"/>
                <w:right w:val="none" w:sz="0" w:space="0" w:color="auto"/>
              </w:divBdr>
              <w:divsChild>
                <w:div w:id="1415470833">
                  <w:marLeft w:val="0"/>
                  <w:marRight w:val="0"/>
                  <w:marTop w:val="0"/>
                  <w:marBottom w:val="0"/>
                  <w:divBdr>
                    <w:top w:val="none" w:sz="0" w:space="0" w:color="auto"/>
                    <w:left w:val="none" w:sz="0" w:space="0" w:color="auto"/>
                    <w:bottom w:val="none" w:sz="0" w:space="0" w:color="auto"/>
                    <w:right w:val="none" w:sz="0" w:space="0" w:color="auto"/>
                  </w:divBdr>
                  <w:divsChild>
                    <w:div w:id="755899539">
                      <w:marLeft w:val="0"/>
                      <w:marRight w:val="0"/>
                      <w:marTop w:val="0"/>
                      <w:marBottom w:val="0"/>
                      <w:divBdr>
                        <w:top w:val="none" w:sz="0" w:space="0" w:color="auto"/>
                        <w:left w:val="none" w:sz="0" w:space="0" w:color="auto"/>
                        <w:bottom w:val="none" w:sz="0" w:space="0" w:color="auto"/>
                        <w:right w:val="none" w:sz="0" w:space="0" w:color="auto"/>
                      </w:divBdr>
                      <w:divsChild>
                        <w:div w:id="189688277">
                          <w:marLeft w:val="0"/>
                          <w:marRight w:val="0"/>
                          <w:marTop w:val="0"/>
                          <w:marBottom w:val="0"/>
                          <w:divBdr>
                            <w:top w:val="none" w:sz="0" w:space="0" w:color="auto"/>
                            <w:left w:val="none" w:sz="0" w:space="0" w:color="auto"/>
                            <w:bottom w:val="none" w:sz="0" w:space="0" w:color="auto"/>
                            <w:right w:val="none" w:sz="0" w:space="0" w:color="auto"/>
                          </w:divBdr>
                          <w:divsChild>
                            <w:div w:id="1787701795">
                              <w:marLeft w:val="0"/>
                              <w:marRight w:val="0"/>
                              <w:marTop w:val="0"/>
                              <w:marBottom w:val="0"/>
                              <w:divBdr>
                                <w:top w:val="none" w:sz="0" w:space="0" w:color="auto"/>
                                <w:left w:val="none" w:sz="0" w:space="0" w:color="auto"/>
                                <w:bottom w:val="none" w:sz="0" w:space="0" w:color="auto"/>
                                <w:right w:val="none" w:sz="0" w:space="0" w:color="auto"/>
                              </w:divBdr>
                              <w:divsChild>
                                <w:div w:id="931857968">
                                  <w:marLeft w:val="0"/>
                                  <w:marRight w:val="0"/>
                                  <w:marTop w:val="0"/>
                                  <w:marBottom w:val="0"/>
                                  <w:divBdr>
                                    <w:top w:val="none" w:sz="0" w:space="0" w:color="auto"/>
                                    <w:left w:val="none" w:sz="0" w:space="0" w:color="auto"/>
                                    <w:bottom w:val="none" w:sz="0" w:space="0" w:color="auto"/>
                                    <w:right w:val="none" w:sz="0" w:space="0" w:color="auto"/>
                                  </w:divBdr>
                                  <w:divsChild>
                                    <w:div w:id="2071421026">
                                      <w:marLeft w:val="0"/>
                                      <w:marRight w:val="0"/>
                                      <w:marTop w:val="0"/>
                                      <w:marBottom w:val="0"/>
                                      <w:divBdr>
                                        <w:top w:val="none" w:sz="0" w:space="0" w:color="auto"/>
                                        <w:left w:val="none" w:sz="0" w:space="0" w:color="auto"/>
                                        <w:bottom w:val="none" w:sz="0" w:space="0" w:color="auto"/>
                                        <w:right w:val="none" w:sz="0" w:space="0" w:color="auto"/>
                                      </w:divBdr>
                                      <w:divsChild>
                                        <w:div w:id="998196565">
                                          <w:marLeft w:val="0"/>
                                          <w:marRight w:val="0"/>
                                          <w:marTop w:val="0"/>
                                          <w:marBottom w:val="0"/>
                                          <w:divBdr>
                                            <w:top w:val="none" w:sz="0" w:space="0" w:color="auto"/>
                                            <w:left w:val="none" w:sz="0" w:space="0" w:color="auto"/>
                                            <w:bottom w:val="none" w:sz="0" w:space="0" w:color="auto"/>
                                            <w:right w:val="none" w:sz="0" w:space="0" w:color="auto"/>
                                          </w:divBdr>
                                          <w:divsChild>
                                            <w:div w:id="1691446729">
                                              <w:marLeft w:val="0"/>
                                              <w:marRight w:val="0"/>
                                              <w:marTop w:val="0"/>
                                              <w:marBottom w:val="0"/>
                                              <w:divBdr>
                                                <w:top w:val="none" w:sz="0" w:space="0" w:color="auto"/>
                                                <w:left w:val="none" w:sz="0" w:space="0" w:color="auto"/>
                                                <w:bottom w:val="none" w:sz="0" w:space="0" w:color="auto"/>
                                                <w:right w:val="none" w:sz="0" w:space="0" w:color="auto"/>
                                              </w:divBdr>
                                              <w:divsChild>
                                                <w:div w:id="1404183827">
                                                  <w:marLeft w:val="0"/>
                                                  <w:marRight w:val="0"/>
                                                  <w:marTop w:val="0"/>
                                                  <w:marBottom w:val="0"/>
                                                  <w:divBdr>
                                                    <w:top w:val="none" w:sz="0" w:space="0" w:color="auto"/>
                                                    <w:left w:val="none" w:sz="0" w:space="0" w:color="auto"/>
                                                    <w:bottom w:val="none" w:sz="0" w:space="0" w:color="auto"/>
                                                    <w:right w:val="none" w:sz="0" w:space="0" w:color="auto"/>
                                                  </w:divBdr>
                                                  <w:divsChild>
                                                    <w:div w:id="1547595125">
                                                      <w:marLeft w:val="0"/>
                                                      <w:marRight w:val="0"/>
                                                      <w:marTop w:val="0"/>
                                                      <w:marBottom w:val="0"/>
                                                      <w:divBdr>
                                                        <w:top w:val="none" w:sz="0" w:space="0" w:color="auto"/>
                                                        <w:left w:val="none" w:sz="0" w:space="0" w:color="auto"/>
                                                        <w:bottom w:val="none" w:sz="0" w:space="0" w:color="auto"/>
                                                        <w:right w:val="none" w:sz="0" w:space="0" w:color="auto"/>
                                                      </w:divBdr>
                                                      <w:divsChild>
                                                        <w:div w:id="13219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645891">
                                              <w:marLeft w:val="0"/>
                                              <w:marRight w:val="0"/>
                                              <w:marTop w:val="0"/>
                                              <w:marBottom w:val="0"/>
                                              <w:divBdr>
                                                <w:top w:val="none" w:sz="0" w:space="0" w:color="auto"/>
                                                <w:left w:val="none" w:sz="0" w:space="0" w:color="auto"/>
                                                <w:bottom w:val="none" w:sz="0" w:space="0" w:color="auto"/>
                                                <w:right w:val="none" w:sz="0" w:space="0" w:color="auto"/>
                                              </w:divBdr>
                                              <w:divsChild>
                                                <w:div w:id="1714688765">
                                                  <w:marLeft w:val="0"/>
                                                  <w:marRight w:val="0"/>
                                                  <w:marTop w:val="0"/>
                                                  <w:marBottom w:val="0"/>
                                                  <w:divBdr>
                                                    <w:top w:val="none" w:sz="0" w:space="0" w:color="auto"/>
                                                    <w:left w:val="none" w:sz="0" w:space="0" w:color="auto"/>
                                                    <w:bottom w:val="none" w:sz="0" w:space="0" w:color="auto"/>
                                                    <w:right w:val="none" w:sz="0" w:space="0" w:color="auto"/>
                                                  </w:divBdr>
                                                  <w:divsChild>
                                                    <w:div w:id="1352561701">
                                                      <w:marLeft w:val="0"/>
                                                      <w:marRight w:val="0"/>
                                                      <w:marTop w:val="0"/>
                                                      <w:marBottom w:val="0"/>
                                                      <w:divBdr>
                                                        <w:top w:val="none" w:sz="0" w:space="0" w:color="auto"/>
                                                        <w:left w:val="none" w:sz="0" w:space="0" w:color="auto"/>
                                                        <w:bottom w:val="none" w:sz="0" w:space="0" w:color="auto"/>
                                                        <w:right w:val="none" w:sz="0" w:space="0" w:color="auto"/>
                                                      </w:divBdr>
                                                      <w:divsChild>
                                                        <w:div w:id="14784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190553">
          <w:marLeft w:val="0"/>
          <w:marRight w:val="0"/>
          <w:marTop w:val="0"/>
          <w:marBottom w:val="0"/>
          <w:divBdr>
            <w:top w:val="none" w:sz="0" w:space="0" w:color="auto"/>
            <w:left w:val="none" w:sz="0" w:space="0" w:color="auto"/>
            <w:bottom w:val="none" w:sz="0" w:space="0" w:color="auto"/>
            <w:right w:val="none" w:sz="0" w:space="0" w:color="auto"/>
          </w:divBdr>
          <w:divsChild>
            <w:div w:id="890068731">
              <w:marLeft w:val="0"/>
              <w:marRight w:val="0"/>
              <w:marTop w:val="0"/>
              <w:marBottom w:val="0"/>
              <w:divBdr>
                <w:top w:val="none" w:sz="0" w:space="0" w:color="auto"/>
                <w:left w:val="none" w:sz="0" w:space="0" w:color="auto"/>
                <w:bottom w:val="none" w:sz="0" w:space="0" w:color="auto"/>
                <w:right w:val="none" w:sz="0" w:space="0" w:color="auto"/>
              </w:divBdr>
              <w:divsChild>
                <w:div w:id="673264224">
                  <w:marLeft w:val="0"/>
                  <w:marRight w:val="0"/>
                  <w:marTop w:val="0"/>
                  <w:marBottom w:val="0"/>
                  <w:divBdr>
                    <w:top w:val="none" w:sz="0" w:space="0" w:color="auto"/>
                    <w:left w:val="none" w:sz="0" w:space="0" w:color="auto"/>
                    <w:bottom w:val="none" w:sz="0" w:space="0" w:color="auto"/>
                    <w:right w:val="none" w:sz="0" w:space="0" w:color="auto"/>
                  </w:divBdr>
                  <w:divsChild>
                    <w:div w:id="6024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979679">
      <w:bodyDiv w:val="1"/>
      <w:marLeft w:val="0"/>
      <w:marRight w:val="0"/>
      <w:marTop w:val="0"/>
      <w:marBottom w:val="0"/>
      <w:divBdr>
        <w:top w:val="none" w:sz="0" w:space="0" w:color="auto"/>
        <w:left w:val="none" w:sz="0" w:space="0" w:color="auto"/>
        <w:bottom w:val="none" w:sz="0" w:space="0" w:color="auto"/>
        <w:right w:val="none" w:sz="0" w:space="0" w:color="auto"/>
      </w:divBdr>
    </w:div>
    <w:div w:id="1550145805">
      <w:bodyDiv w:val="1"/>
      <w:marLeft w:val="0"/>
      <w:marRight w:val="0"/>
      <w:marTop w:val="0"/>
      <w:marBottom w:val="0"/>
      <w:divBdr>
        <w:top w:val="none" w:sz="0" w:space="0" w:color="auto"/>
        <w:left w:val="none" w:sz="0" w:space="0" w:color="auto"/>
        <w:bottom w:val="none" w:sz="0" w:space="0" w:color="auto"/>
        <w:right w:val="none" w:sz="0" w:space="0" w:color="auto"/>
      </w:divBdr>
      <w:divsChild>
        <w:div w:id="1034497857">
          <w:marLeft w:val="0"/>
          <w:marRight w:val="0"/>
          <w:marTop w:val="0"/>
          <w:marBottom w:val="0"/>
          <w:divBdr>
            <w:top w:val="none" w:sz="0" w:space="0" w:color="auto"/>
            <w:left w:val="none" w:sz="0" w:space="0" w:color="auto"/>
            <w:bottom w:val="none" w:sz="0" w:space="0" w:color="auto"/>
            <w:right w:val="none" w:sz="0" w:space="0" w:color="auto"/>
          </w:divBdr>
          <w:divsChild>
            <w:div w:id="314577276">
              <w:marLeft w:val="0"/>
              <w:marRight w:val="0"/>
              <w:marTop w:val="0"/>
              <w:marBottom w:val="0"/>
              <w:divBdr>
                <w:top w:val="none" w:sz="0" w:space="0" w:color="auto"/>
                <w:left w:val="none" w:sz="0" w:space="0" w:color="auto"/>
                <w:bottom w:val="none" w:sz="0" w:space="0" w:color="auto"/>
                <w:right w:val="none" w:sz="0" w:space="0" w:color="auto"/>
              </w:divBdr>
              <w:divsChild>
                <w:div w:id="2046321555">
                  <w:marLeft w:val="0"/>
                  <w:marRight w:val="0"/>
                  <w:marTop w:val="0"/>
                  <w:marBottom w:val="0"/>
                  <w:divBdr>
                    <w:top w:val="none" w:sz="0" w:space="0" w:color="auto"/>
                    <w:left w:val="none" w:sz="0" w:space="0" w:color="auto"/>
                    <w:bottom w:val="none" w:sz="0" w:space="0" w:color="auto"/>
                    <w:right w:val="none" w:sz="0" w:space="0" w:color="auto"/>
                  </w:divBdr>
                  <w:divsChild>
                    <w:div w:id="12077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803829">
      <w:bodyDiv w:val="1"/>
      <w:marLeft w:val="0"/>
      <w:marRight w:val="0"/>
      <w:marTop w:val="0"/>
      <w:marBottom w:val="0"/>
      <w:divBdr>
        <w:top w:val="none" w:sz="0" w:space="0" w:color="auto"/>
        <w:left w:val="none" w:sz="0" w:space="0" w:color="auto"/>
        <w:bottom w:val="none" w:sz="0" w:space="0" w:color="auto"/>
        <w:right w:val="none" w:sz="0" w:space="0" w:color="auto"/>
      </w:divBdr>
    </w:div>
    <w:div w:id="1616910132">
      <w:bodyDiv w:val="1"/>
      <w:marLeft w:val="0"/>
      <w:marRight w:val="0"/>
      <w:marTop w:val="0"/>
      <w:marBottom w:val="0"/>
      <w:divBdr>
        <w:top w:val="none" w:sz="0" w:space="0" w:color="auto"/>
        <w:left w:val="none" w:sz="0" w:space="0" w:color="auto"/>
        <w:bottom w:val="none" w:sz="0" w:space="0" w:color="auto"/>
        <w:right w:val="none" w:sz="0" w:space="0" w:color="auto"/>
      </w:divBdr>
      <w:divsChild>
        <w:div w:id="2016179761">
          <w:marLeft w:val="0"/>
          <w:marRight w:val="0"/>
          <w:marTop w:val="0"/>
          <w:marBottom w:val="0"/>
          <w:divBdr>
            <w:top w:val="none" w:sz="0" w:space="0" w:color="auto"/>
            <w:left w:val="none" w:sz="0" w:space="0" w:color="auto"/>
            <w:bottom w:val="none" w:sz="0" w:space="0" w:color="auto"/>
            <w:right w:val="none" w:sz="0" w:space="0" w:color="auto"/>
          </w:divBdr>
          <w:divsChild>
            <w:div w:id="1384450442">
              <w:marLeft w:val="0"/>
              <w:marRight w:val="0"/>
              <w:marTop w:val="0"/>
              <w:marBottom w:val="0"/>
              <w:divBdr>
                <w:top w:val="none" w:sz="0" w:space="0" w:color="auto"/>
                <w:left w:val="none" w:sz="0" w:space="0" w:color="auto"/>
                <w:bottom w:val="none" w:sz="0" w:space="0" w:color="auto"/>
                <w:right w:val="none" w:sz="0" w:space="0" w:color="auto"/>
              </w:divBdr>
              <w:divsChild>
                <w:div w:id="1935162501">
                  <w:marLeft w:val="0"/>
                  <w:marRight w:val="0"/>
                  <w:marTop w:val="0"/>
                  <w:marBottom w:val="0"/>
                  <w:divBdr>
                    <w:top w:val="none" w:sz="0" w:space="0" w:color="auto"/>
                    <w:left w:val="none" w:sz="0" w:space="0" w:color="auto"/>
                    <w:bottom w:val="none" w:sz="0" w:space="0" w:color="auto"/>
                    <w:right w:val="none" w:sz="0" w:space="0" w:color="auto"/>
                  </w:divBdr>
                  <w:divsChild>
                    <w:div w:id="51346187">
                      <w:marLeft w:val="0"/>
                      <w:marRight w:val="0"/>
                      <w:marTop w:val="0"/>
                      <w:marBottom w:val="0"/>
                      <w:divBdr>
                        <w:top w:val="none" w:sz="0" w:space="0" w:color="auto"/>
                        <w:left w:val="none" w:sz="0" w:space="0" w:color="auto"/>
                        <w:bottom w:val="none" w:sz="0" w:space="0" w:color="auto"/>
                        <w:right w:val="none" w:sz="0" w:space="0" w:color="auto"/>
                      </w:divBdr>
                      <w:divsChild>
                        <w:div w:id="134027022">
                          <w:marLeft w:val="0"/>
                          <w:marRight w:val="0"/>
                          <w:marTop w:val="0"/>
                          <w:marBottom w:val="0"/>
                          <w:divBdr>
                            <w:top w:val="none" w:sz="0" w:space="0" w:color="auto"/>
                            <w:left w:val="none" w:sz="0" w:space="0" w:color="auto"/>
                            <w:bottom w:val="none" w:sz="0" w:space="0" w:color="auto"/>
                            <w:right w:val="none" w:sz="0" w:space="0" w:color="auto"/>
                          </w:divBdr>
                          <w:divsChild>
                            <w:div w:id="5315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736853">
      <w:bodyDiv w:val="1"/>
      <w:marLeft w:val="0"/>
      <w:marRight w:val="0"/>
      <w:marTop w:val="0"/>
      <w:marBottom w:val="0"/>
      <w:divBdr>
        <w:top w:val="none" w:sz="0" w:space="0" w:color="auto"/>
        <w:left w:val="none" w:sz="0" w:space="0" w:color="auto"/>
        <w:bottom w:val="none" w:sz="0" w:space="0" w:color="auto"/>
        <w:right w:val="none" w:sz="0" w:space="0" w:color="auto"/>
      </w:divBdr>
    </w:div>
    <w:div w:id="1743872946">
      <w:bodyDiv w:val="1"/>
      <w:marLeft w:val="0"/>
      <w:marRight w:val="0"/>
      <w:marTop w:val="0"/>
      <w:marBottom w:val="0"/>
      <w:divBdr>
        <w:top w:val="none" w:sz="0" w:space="0" w:color="auto"/>
        <w:left w:val="none" w:sz="0" w:space="0" w:color="auto"/>
        <w:bottom w:val="none" w:sz="0" w:space="0" w:color="auto"/>
        <w:right w:val="none" w:sz="0" w:space="0" w:color="auto"/>
      </w:divBdr>
    </w:div>
    <w:div w:id="1752658942">
      <w:bodyDiv w:val="1"/>
      <w:marLeft w:val="0"/>
      <w:marRight w:val="0"/>
      <w:marTop w:val="0"/>
      <w:marBottom w:val="0"/>
      <w:divBdr>
        <w:top w:val="none" w:sz="0" w:space="0" w:color="auto"/>
        <w:left w:val="none" w:sz="0" w:space="0" w:color="auto"/>
        <w:bottom w:val="none" w:sz="0" w:space="0" w:color="auto"/>
        <w:right w:val="none" w:sz="0" w:space="0" w:color="auto"/>
      </w:divBdr>
    </w:div>
    <w:div w:id="1756244843">
      <w:bodyDiv w:val="1"/>
      <w:marLeft w:val="0"/>
      <w:marRight w:val="0"/>
      <w:marTop w:val="0"/>
      <w:marBottom w:val="0"/>
      <w:divBdr>
        <w:top w:val="none" w:sz="0" w:space="0" w:color="auto"/>
        <w:left w:val="none" w:sz="0" w:space="0" w:color="auto"/>
        <w:bottom w:val="none" w:sz="0" w:space="0" w:color="auto"/>
        <w:right w:val="none" w:sz="0" w:space="0" w:color="auto"/>
      </w:divBdr>
    </w:div>
    <w:div w:id="1757944893">
      <w:bodyDiv w:val="1"/>
      <w:marLeft w:val="0"/>
      <w:marRight w:val="0"/>
      <w:marTop w:val="0"/>
      <w:marBottom w:val="0"/>
      <w:divBdr>
        <w:top w:val="none" w:sz="0" w:space="0" w:color="auto"/>
        <w:left w:val="none" w:sz="0" w:space="0" w:color="auto"/>
        <w:bottom w:val="none" w:sz="0" w:space="0" w:color="auto"/>
        <w:right w:val="none" w:sz="0" w:space="0" w:color="auto"/>
      </w:divBdr>
    </w:div>
    <w:div w:id="1859847620">
      <w:bodyDiv w:val="1"/>
      <w:marLeft w:val="0"/>
      <w:marRight w:val="0"/>
      <w:marTop w:val="0"/>
      <w:marBottom w:val="0"/>
      <w:divBdr>
        <w:top w:val="none" w:sz="0" w:space="0" w:color="auto"/>
        <w:left w:val="none" w:sz="0" w:space="0" w:color="auto"/>
        <w:bottom w:val="none" w:sz="0" w:space="0" w:color="auto"/>
        <w:right w:val="none" w:sz="0" w:space="0" w:color="auto"/>
      </w:divBdr>
      <w:divsChild>
        <w:div w:id="799228631">
          <w:marLeft w:val="0"/>
          <w:marRight w:val="0"/>
          <w:marTop w:val="0"/>
          <w:marBottom w:val="0"/>
          <w:divBdr>
            <w:top w:val="none" w:sz="0" w:space="0" w:color="auto"/>
            <w:left w:val="none" w:sz="0" w:space="0" w:color="auto"/>
            <w:bottom w:val="none" w:sz="0" w:space="0" w:color="auto"/>
            <w:right w:val="none" w:sz="0" w:space="0" w:color="auto"/>
          </w:divBdr>
          <w:divsChild>
            <w:div w:id="1240940900">
              <w:marLeft w:val="0"/>
              <w:marRight w:val="0"/>
              <w:marTop w:val="0"/>
              <w:marBottom w:val="0"/>
              <w:divBdr>
                <w:top w:val="none" w:sz="0" w:space="0" w:color="auto"/>
                <w:left w:val="none" w:sz="0" w:space="0" w:color="auto"/>
                <w:bottom w:val="none" w:sz="0" w:space="0" w:color="auto"/>
                <w:right w:val="none" w:sz="0" w:space="0" w:color="auto"/>
              </w:divBdr>
              <w:divsChild>
                <w:div w:id="335887426">
                  <w:marLeft w:val="0"/>
                  <w:marRight w:val="0"/>
                  <w:marTop w:val="0"/>
                  <w:marBottom w:val="0"/>
                  <w:divBdr>
                    <w:top w:val="none" w:sz="0" w:space="0" w:color="auto"/>
                    <w:left w:val="none" w:sz="0" w:space="0" w:color="auto"/>
                    <w:bottom w:val="none" w:sz="0" w:space="0" w:color="auto"/>
                    <w:right w:val="none" w:sz="0" w:space="0" w:color="auto"/>
                  </w:divBdr>
                  <w:divsChild>
                    <w:div w:id="1749837645">
                      <w:marLeft w:val="0"/>
                      <w:marRight w:val="0"/>
                      <w:marTop w:val="0"/>
                      <w:marBottom w:val="0"/>
                      <w:divBdr>
                        <w:top w:val="none" w:sz="0" w:space="0" w:color="auto"/>
                        <w:left w:val="none" w:sz="0" w:space="0" w:color="auto"/>
                        <w:bottom w:val="none" w:sz="0" w:space="0" w:color="auto"/>
                        <w:right w:val="none" w:sz="0" w:space="0" w:color="auto"/>
                      </w:divBdr>
                      <w:divsChild>
                        <w:div w:id="68695680">
                          <w:marLeft w:val="0"/>
                          <w:marRight w:val="0"/>
                          <w:marTop w:val="0"/>
                          <w:marBottom w:val="0"/>
                          <w:divBdr>
                            <w:top w:val="none" w:sz="0" w:space="0" w:color="auto"/>
                            <w:left w:val="none" w:sz="0" w:space="0" w:color="auto"/>
                            <w:bottom w:val="none" w:sz="0" w:space="0" w:color="auto"/>
                            <w:right w:val="none" w:sz="0" w:space="0" w:color="auto"/>
                          </w:divBdr>
                          <w:divsChild>
                            <w:div w:id="947738403">
                              <w:marLeft w:val="0"/>
                              <w:marRight w:val="0"/>
                              <w:marTop w:val="0"/>
                              <w:marBottom w:val="0"/>
                              <w:divBdr>
                                <w:top w:val="none" w:sz="0" w:space="0" w:color="auto"/>
                                <w:left w:val="none" w:sz="0" w:space="0" w:color="auto"/>
                                <w:bottom w:val="none" w:sz="0" w:space="0" w:color="auto"/>
                                <w:right w:val="none" w:sz="0" w:space="0" w:color="auto"/>
                              </w:divBdr>
                              <w:divsChild>
                                <w:div w:id="278342287">
                                  <w:marLeft w:val="0"/>
                                  <w:marRight w:val="0"/>
                                  <w:marTop w:val="0"/>
                                  <w:marBottom w:val="0"/>
                                  <w:divBdr>
                                    <w:top w:val="none" w:sz="0" w:space="0" w:color="auto"/>
                                    <w:left w:val="none" w:sz="0" w:space="0" w:color="auto"/>
                                    <w:bottom w:val="none" w:sz="0" w:space="0" w:color="auto"/>
                                    <w:right w:val="none" w:sz="0" w:space="0" w:color="auto"/>
                                  </w:divBdr>
                                  <w:divsChild>
                                    <w:div w:id="181169844">
                                      <w:marLeft w:val="0"/>
                                      <w:marRight w:val="0"/>
                                      <w:marTop w:val="0"/>
                                      <w:marBottom w:val="0"/>
                                      <w:divBdr>
                                        <w:top w:val="none" w:sz="0" w:space="0" w:color="auto"/>
                                        <w:left w:val="none" w:sz="0" w:space="0" w:color="auto"/>
                                        <w:bottom w:val="none" w:sz="0" w:space="0" w:color="auto"/>
                                        <w:right w:val="none" w:sz="0" w:space="0" w:color="auto"/>
                                      </w:divBdr>
                                      <w:divsChild>
                                        <w:div w:id="2124303746">
                                          <w:marLeft w:val="0"/>
                                          <w:marRight w:val="0"/>
                                          <w:marTop w:val="0"/>
                                          <w:marBottom w:val="0"/>
                                          <w:divBdr>
                                            <w:top w:val="none" w:sz="0" w:space="0" w:color="auto"/>
                                            <w:left w:val="none" w:sz="0" w:space="0" w:color="auto"/>
                                            <w:bottom w:val="none" w:sz="0" w:space="0" w:color="auto"/>
                                            <w:right w:val="none" w:sz="0" w:space="0" w:color="auto"/>
                                          </w:divBdr>
                                          <w:divsChild>
                                            <w:div w:id="547645627">
                                              <w:marLeft w:val="0"/>
                                              <w:marRight w:val="0"/>
                                              <w:marTop w:val="0"/>
                                              <w:marBottom w:val="0"/>
                                              <w:divBdr>
                                                <w:top w:val="none" w:sz="0" w:space="0" w:color="auto"/>
                                                <w:left w:val="none" w:sz="0" w:space="0" w:color="auto"/>
                                                <w:bottom w:val="none" w:sz="0" w:space="0" w:color="auto"/>
                                                <w:right w:val="none" w:sz="0" w:space="0" w:color="auto"/>
                                              </w:divBdr>
                                              <w:divsChild>
                                                <w:div w:id="1223297703">
                                                  <w:marLeft w:val="0"/>
                                                  <w:marRight w:val="0"/>
                                                  <w:marTop w:val="0"/>
                                                  <w:marBottom w:val="0"/>
                                                  <w:divBdr>
                                                    <w:top w:val="none" w:sz="0" w:space="0" w:color="auto"/>
                                                    <w:left w:val="none" w:sz="0" w:space="0" w:color="auto"/>
                                                    <w:bottom w:val="none" w:sz="0" w:space="0" w:color="auto"/>
                                                    <w:right w:val="none" w:sz="0" w:space="0" w:color="auto"/>
                                                  </w:divBdr>
                                                  <w:divsChild>
                                                    <w:div w:id="802192188">
                                                      <w:marLeft w:val="0"/>
                                                      <w:marRight w:val="0"/>
                                                      <w:marTop w:val="0"/>
                                                      <w:marBottom w:val="0"/>
                                                      <w:divBdr>
                                                        <w:top w:val="none" w:sz="0" w:space="0" w:color="auto"/>
                                                        <w:left w:val="none" w:sz="0" w:space="0" w:color="auto"/>
                                                        <w:bottom w:val="none" w:sz="0" w:space="0" w:color="auto"/>
                                                        <w:right w:val="none" w:sz="0" w:space="0" w:color="auto"/>
                                                      </w:divBdr>
                                                      <w:divsChild>
                                                        <w:div w:id="10118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86787">
                                              <w:marLeft w:val="0"/>
                                              <w:marRight w:val="0"/>
                                              <w:marTop w:val="0"/>
                                              <w:marBottom w:val="0"/>
                                              <w:divBdr>
                                                <w:top w:val="none" w:sz="0" w:space="0" w:color="auto"/>
                                                <w:left w:val="none" w:sz="0" w:space="0" w:color="auto"/>
                                                <w:bottom w:val="none" w:sz="0" w:space="0" w:color="auto"/>
                                                <w:right w:val="none" w:sz="0" w:space="0" w:color="auto"/>
                                              </w:divBdr>
                                              <w:divsChild>
                                                <w:div w:id="1250385557">
                                                  <w:marLeft w:val="0"/>
                                                  <w:marRight w:val="0"/>
                                                  <w:marTop w:val="0"/>
                                                  <w:marBottom w:val="0"/>
                                                  <w:divBdr>
                                                    <w:top w:val="none" w:sz="0" w:space="0" w:color="auto"/>
                                                    <w:left w:val="none" w:sz="0" w:space="0" w:color="auto"/>
                                                    <w:bottom w:val="none" w:sz="0" w:space="0" w:color="auto"/>
                                                    <w:right w:val="none" w:sz="0" w:space="0" w:color="auto"/>
                                                  </w:divBdr>
                                                  <w:divsChild>
                                                    <w:div w:id="660158943">
                                                      <w:marLeft w:val="0"/>
                                                      <w:marRight w:val="0"/>
                                                      <w:marTop w:val="0"/>
                                                      <w:marBottom w:val="0"/>
                                                      <w:divBdr>
                                                        <w:top w:val="none" w:sz="0" w:space="0" w:color="auto"/>
                                                        <w:left w:val="none" w:sz="0" w:space="0" w:color="auto"/>
                                                        <w:bottom w:val="none" w:sz="0" w:space="0" w:color="auto"/>
                                                        <w:right w:val="none" w:sz="0" w:space="0" w:color="auto"/>
                                                      </w:divBdr>
                                                      <w:divsChild>
                                                        <w:div w:id="20839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2250">
          <w:marLeft w:val="0"/>
          <w:marRight w:val="0"/>
          <w:marTop w:val="0"/>
          <w:marBottom w:val="0"/>
          <w:divBdr>
            <w:top w:val="none" w:sz="0" w:space="0" w:color="auto"/>
            <w:left w:val="none" w:sz="0" w:space="0" w:color="auto"/>
            <w:bottom w:val="none" w:sz="0" w:space="0" w:color="auto"/>
            <w:right w:val="none" w:sz="0" w:space="0" w:color="auto"/>
          </w:divBdr>
          <w:divsChild>
            <w:div w:id="2019235064">
              <w:marLeft w:val="0"/>
              <w:marRight w:val="0"/>
              <w:marTop w:val="0"/>
              <w:marBottom w:val="0"/>
              <w:divBdr>
                <w:top w:val="none" w:sz="0" w:space="0" w:color="auto"/>
                <w:left w:val="none" w:sz="0" w:space="0" w:color="auto"/>
                <w:bottom w:val="none" w:sz="0" w:space="0" w:color="auto"/>
                <w:right w:val="none" w:sz="0" w:space="0" w:color="auto"/>
              </w:divBdr>
              <w:divsChild>
                <w:div w:id="229269177">
                  <w:marLeft w:val="0"/>
                  <w:marRight w:val="0"/>
                  <w:marTop w:val="0"/>
                  <w:marBottom w:val="0"/>
                  <w:divBdr>
                    <w:top w:val="none" w:sz="0" w:space="0" w:color="auto"/>
                    <w:left w:val="none" w:sz="0" w:space="0" w:color="auto"/>
                    <w:bottom w:val="none" w:sz="0" w:space="0" w:color="auto"/>
                    <w:right w:val="none" w:sz="0" w:space="0" w:color="auto"/>
                  </w:divBdr>
                  <w:divsChild>
                    <w:div w:id="13366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15422">
      <w:bodyDiv w:val="1"/>
      <w:marLeft w:val="0"/>
      <w:marRight w:val="0"/>
      <w:marTop w:val="0"/>
      <w:marBottom w:val="0"/>
      <w:divBdr>
        <w:top w:val="none" w:sz="0" w:space="0" w:color="auto"/>
        <w:left w:val="none" w:sz="0" w:space="0" w:color="auto"/>
        <w:bottom w:val="none" w:sz="0" w:space="0" w:color="auto"/>
        <w:right w:val="none" w:sz="0" w:space="0" w:color="auto"/>
      </w:divBdr>
      <w:divsChild>
        <w:div w:id="1509249663">
          <w:marLeft w:val="0"/>
          <w:marRight w:val="0"/>
          <w:marTop w:val="0"/>
          <w:marBottom w:val="0"/>
          <w:divBdr>
            <w:top w:val="none" w:sz="0" w:space="0" w:color="auto"/>
            <w:left w:val="none" w:sz="0" w:space="0" w:color="auto"/>
            <w:bottom w:val="none" w:sz="0" w:space="0" w:color="auto"/>
            <w:right w:val="none" w:sz="0" w:space="0" w:color="auto"/>
          </w:divBdr>
          <w:divsChild>
            <w:div w:id="2134058252">
              <w:marLeft w:val="0"/>
              <w:marRight w:val="0"/>
              <w:marTop w:val="0"/>
              <w:marBottom w:val="0"/>
              <w:divBdr>
                <w:top w:val="none" w:sz="0" w:space="0" w:color="auto"/>
                <w:left w:val="none" w:sz="0" w:space="0" w:color="auto"/>
                <w:bottom w:val="none" w:sz="0" w:space="0" w:color="auto"/>
                <w:right w:val="none" w:sz="0" w:space="0" w:color="auto"/>
              </w:divBdr>
              <w:divsChild>
                <w:div w:id="2140952435">
                  <w:marLeft w:val="0"/>
                  <w:marRight w:val="0"/>
                  <w:marTop w:val="0"/>
                  <w:marBottom w:val="0"/>
                  <w:divBdr>
                    <w:top w:val="none" w:sz="0" w:space="0" w:color="auto"/>
                    <w:left w:val="none" w:sz="0" w:space="0" w:color="auto"/>
                    <w:bottom w:val="none" w:sz="0" w:space="0" w:color="auto"/>
                    <w:right w:val="none" w:sz="0" w:space="0" w:color="auto"/>
                  </w:divBdr>
                  <w:divsChild>
                    <w:div w:id="16996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94593">
      <w:bodyDiv w:val="1"/>
      <w:marLeft w:val="0"/>
      <w:marRight w:val="0"/>
      <w:marTop w:val="0"/>
      <w:marBottom w:val="0"/>
      <w:divBdr>
        <w:top w:val="none" w:sz="0" w:space="0" w:color="auto"/>
        <w:left w:val="none" w:sz="0" w:space="0" w:color="auto"/>
        <w:bottom w:val="none" w:sz="0" w:space="0" w:color="auto"/>
        <w:right w:val="none" w:sz="0" w:space="0" w:color="auto"/>
      </w:divBdr>
    </w:div>
    <w:div w:id="212352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ra.ani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 Anil</dc:creator>
  <cp:keywords/>
  <dc:description/>
  <cp:lastModifiedBy>Anil Mora</cp:lastModifiedBy>
  <cp:revision>6</cp:revision>
  <dcterms:created xsi:type="dcterms:W3CDTF">2025-03-12T17:22:00Z</dcterms:created>
  <dcterms:modified xsi:type="dcterms:W3CDTF">2025-03-17T20:12:00Z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ac10477f-46d4-4fb6-9f28-2e36c4d9bedc</vt:lpwstr>
  </property>
</Properties>
</file>