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9710B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Calibri" w:hAnsi="Calibri" w:cs="Calibri"/>
          <w:spacing w:val="-4"/>
        </w:rPr>
      </w:pPr>
      <w:r>
        <w:rPr>
          <w:rFonts w:hint="default" w:ascii="Calibri" w:hAnsi="Calibri" w:cs="Calibri"/>
        </w:rPr>
        <w:t>Koushik</w:t>
      </w:r>
      <w:r>
        <w:rPr>
          <w:rFonts w:hint="default" w:ascii="Calibri" w:hAnsi="Calibri" w:cs="Calibri"/>
          <w:spacing w:val="-13"/>
        </w:rPr>
        <w:t xml:space="preserve"> </w:t>
      </w:r>
      <w:r>
        <w:rPr>
          <w:rFonts w:hint="default" w:ascii="Calibri" w:hAnsi="Calibri" w:cs="Calibri"/>
          <w:spacing w:val="-4"/>
        </w:rPr>
        <w:t>K</w:t>
      </w:r>
    </w:p>
    <w:p w14:paraId="427CE15B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textAlignment w:val="auto"/>
        <w:rPr>
          <w:rFonts w:hint="default" w:ascii="Calibri" w:hAnsi="Calibri" w:cs="Calibri"/>
          <w:spacing w:val="-4"/>
          <w:sz w:val="21"/>
          <w:szCs w:val="21"/>
        </w:rPr>
      </w:pPr>
      <w:r>
        <w:rPr>
          <w:rFonts w:hint="default" w:ascii="Calibri" w:hAnsi="Calibri" w:eastAsia="SimSun" w:cs="Calibri"/>
          <w:sz w:val="21"/>
          <w:szCs w:val="21"/>
        </w:rPr>
        <w:t>Business Analyst | Requirements &amp; BPMN | SQL • Power BI • Salesforce • Excel (Power Query) • Tableau | Automation &amp; UAT</w:t>
      </w:r>
    </w:p>
    <w:p w14:paraId="0295D21B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3" w:right="1" w:firstLine="0"/>
        <w:jc w:val="center"/>
        <w:textAlignment w:val="auto"/>
        <w:rPr>
          <w:rFonts w:hint="default" w:ascii="Calibri" w:hAnsi="Calibri" w:cs="Calibri"/>
          <w:sz w:val="22"/>
        </w:rPr>
      </w:pPr>
      <w:r>
        <w:rPr>
          <w:rFonts w:hint="default" w:ascii="Calibri" w:hAnsi="Calibri" w:cs="Calibri"/>
          <w:b/>
          <w:sz w:val="22"/>
        </w:rPr>
        <w:t>+1(815)</w:t>
      </w:r>
      <w:r>
        <w:rPr>
          <w:rFonts w:hint="default" w:ascii="Calibri" w:hAnsi="Calibri" w:cs="Calibri"/>
          <w:b/>
          <w:spacing w:val="-9"/>
          <w:sz w:val="22"/>
        </w:rPr>
        <w:t xml:space="preserve"> </w:t>
      </w:r>
      <w:r>
        <w:rPr>
          <w:rFonts w:hint="default" w:ascii="Calibri" w:hAnsi="Calibri" w:cs="Calibri"/>
          <w:b/>
          <w:sz w:val="22"/>
        </w:rPr>
        <w:t>556-2421|</w:t>
      </w:r>
      <w:r>
        <w:rPr>
          <w:rFonts w:hint="default" w:ascii="Calibri" w:hAnsi="Calibri" w:cs="Calibri"/>
          <w:b/>
          <w:spacing w:val="-4"/>
          <w:sz w:val="22"/>
        </w:rPr>
        <w:t xml:space="preserve">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"mailto:koushik.analytics@gmail.com"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462C1"/>
          <w:sz w:val="22"/>
          <w:u w:val="single" w:color="0462C1"/>
        </w:rPr>
        <w:t>koushik.analytics@gmail.com</w:t>
      </w:r>
      <w:r>
        <w:rPr>
          <w:rFonts w:hint="default" w:ascii="Calibri" w:hAnsi="Calibri" w:cs="Calibri"/>
          <w:color w:val="0462C1"/>
          <w:sz w:val="22"/>
          <w:u w:val="single" w:color="0462C1"/>
        </w:rPr>
        <w:fldChar w:fldCharType="end"/>
      </w:r>
      <w:r>
        <w:rPr>
          <w:rFonts w:hint="default" w:ascii="Calibri" w:hAnsi="Calibri" w:cs="Calibri"/>
          <w:color w:val="0462C1"/>
          <w:spacing w:val="-5"/>
          <w:sz w:val="22"/>
        </w:rPr>
        <w:t xml:space="preserve"> </w:t>
      </w:r>
      <w:r>
        <w:rPr>
          <w:rFonts w:hint="default" w:ascii="Calibri" w:hAnsi="Calibri" w:cs="Calibri"/>
          <w:b/>
          <w:sz w:val="22"/>
        </w:rPr>
        <w:t>|</w:t>
      </w:r>
      <w:r>
        <w:rPr>
          <w:rFonts w:hint="default" w:ascii="Calibri" w:hAnsi="Calibri" w:cs="Calibri"/>
          <w:b/>
          <w:spacing w:val="-7"/>
          <w:sz w:val="22"/>
        </w:rPr>
        <w:t xml:space="preserve"> </w:t>
      </w:r>
      <w:r>
        <w:rPr>
          <w:rFonts w:hint="default" w:cs="Calibri"/>
          <w:b/>
          <w:spacing w:val="-7"/>
          <w:sz w:val="22"/>
          <w:lang w:val="en-US"/>
        </w:rPr>
        <w:t>CA</w:t>
      </w:r>
      <w:r>
        <w:rPr>
          <w:rFonts w:hint="default" w:ascii="Calibri" w:hAnsi="Calibri" w:cs="Calibri"/>
          <w:b/>
          <w:spacing w:val="-7"/>
          <w:sz w:val="22"/>
        </w:rPr>
        <w:t xml:space="preserve"> </w:t>
      </w:r>
      <w:r>
        <w:rPr>
          <w:rFonts w:hint="default" w:cs="Calibri"/>
          <w:b/>
          <w:spacing w:val="-7"/>
          <w:sz w:val="22"/>
          <w:lang w:val="en-US"/>
        </w:rPr>
        <w:t>94103</w:t>
      </w:r>
      <w:r>
        <w:rPr>
          <w:rFonts w:hint="default" w:ascii="Calibri" w:hAnsi="Calibri" w:cs="Calibri"/>
          <w:b/>
          <w:spacing w:val="-5"/>
          <w:sz w:val="22"/>
        </w:rPr>
        <w:t xml:space="preserve"> </w:t>
      </w:r>
      <w:r>
        <w:rPr>
          <w:rFonts w:hint="default" w:ascii="Calibri" w:hAnsi="Calibri" w:cs="Calibri"/>
          <w:b/>
          <w:sz w:val="22"/>
        </w:rPr>
        <w:t>|</w:t>
      </w:r>
      <w:r>
        <w:rPr>
          <w:rFonts w:hint="default" w:ascii="Calibri" w:hAnsi="Calibri" w:cs="Calibri"/>
          <w:b/>
          <w:spacing w:val="-4"/>
          <w:sz w:val="22"/>
        </w:rPr>
        <w:t xml:space="preserve"> </w:t>
      </w: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"https://www.linkedin.com/in/koushik-kampa-711894344"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color w:val="0462C1"/>
          <w:spacing w:val="-2"/>
          <w:sz w:val="22"/>
          <w:u w:val="single" w:color="0462C1"/>
        </w:rPr>
        <w:t>LinkedIn</w:t>
      </w:r>
      <w:r>
        <w:rPr>
          <w:rFonts w:hint="default" w:ascii="Calibri" w:hAnsi="Calibri" w:cs="Calibri"/>
          <w:color w:val="0462C1"/>
          <w:spacing w:val="-2"/>
          <w:sz w:val="22"/>
          <w:u w:val="single" w:color="0462C1"/>
        </w:rPr>
        <w:fldChar w:fldCharType="end"/>
      </w:r>
    </w:p>
    <w:p w14:paraId="25146364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101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Autospacing="0" w:line="240" w:lineRule="auto"/>
        <w:ind w:left="0"/>
        <w:jc w:val="both"/>
        <w:textAlignment w:val="auto"/>
        <w:rPr>
          <w:rStyle w:val="9"/>
          <w:rFonts w:hint="default" w:ascii="Calibri" w:hAnsi="Calibri" w:eastAsia="SimSun" w:cs="Calibri"/>
          <w:b/>
          <w:bCs/>
          <w:sz w:val="20"/>
          <w:szCs w:val="20"/>
        </w:rPr>
      </w:pPr>
      <w:r>
        <w:rPr>
          <w:rFonts w:hint="default" w:ascii="Calibri" w:hAnsi="Calibri" w:cs="Calibri"/>
          <w:spacing w:val="-2"/>
          <w:u w:val="single"/>
        </w:rPr>
        <w:t>SUMMARY</w:t>
      </w:r>
      <w:r>
        <w:rPr>
          <w:rFonts w:hint="default" w:ascii="Calibri" w:hAnsi="Calibri" w:cs="Calibri"/>
          <w:u w:val="single"/>
        </w:rPr>
        <w:tab/>
      </w:r>
    </w:p>
    <w:p w14:paraId="1C2EFCBC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jc w:val="both"/>
        <w:textAlignment w:val="auto"/>
        <w:rPr>
          <w:rFonts w:hint="default" w:ascii="Calibri" w:hAnsi="Calibri" w:eastAsia="SimSun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Business Analyst with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almost </w:t>
      </w:r>
      <w:r>
        <w:rPr>
          <w:rFonts w:hint="default" w:ascii="Calibri" w:hAnsi="Calibri" w:eastAsia="SimSun" w:cs="Calibri"/>
          <w:sz w:val="20"/>
          <w:szCs w:val="20"/>
        </w:rPr>
        <w:t xml:space="preserve">4 years delivering enterprise initiatives across finance and digital platforms (State Street, Streebo). Deep experience in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requirements elicitation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BRD/FRD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use cases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BPMN 2.0</w:t>
      </w:r>
      <w:r>
        <w:rPr>
          <w:rFonts w:hint="default" w:ascii="Calibri" w:hAnsi="Calibri" w:eastAsia="SimSun" w:cs="Calibri"/>
          <w:sz w:val="20"/>
          <w:szCs w:val="20"/>
        </w:rPr>
        <w:t xml:space="preserve"> process mapping,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RTM</w:t>
      </w:r>
      <w:r>
        <w:rPr>
          <w:rFonts w:hint="default" w:ascii="Calibri" w:hAnsi="Calibri" w:eastAsia="SimSun" w:cs="Calibri"/>
          <w:sz w:val="20"/>
          <w:szCs w:val="20"/>
        </w:rPr>
        <w:t xml:space="preserve">, and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UAT leadership</w:t>
      </w:r>
      <w:r>
        <w:rPr>
          <w:rFonts w:hint="default" w:ascii="Calibri" w:hAnsi="Calibri" w:eastAsia="SimSun" w:cs="Calibri"/>
          <w:sz w:val="20"/>
          <w:szCs w:val="20"/>
        </w:rPr>
        <w:t xml:space="preserve"> across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Agile/Waterfall SDLC</w:t>
      </w:r>
      <w:r>
        <w:rPr>
          <w:rFonts w:hint="default" w:ascii="Calibri" w:hAnsi="Calibri" w:eastAsia="SimSun" w:cs="Calibri"/>
          <w:sz w:val="20"/>
          <w:szCs w:val="20"/>
        </w:rPr>
        <w:t xml:space="preserve">. Strong data toolkit: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SQL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Excel (Power Query/Pivots/automation)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Power BI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Tableau</w:t>
      </w:r>
      <w:r>
        <w:rPr>
          <w:rFonts w:hint="default" w:ascii="Calibri" w:hAnsi="Calibri" w:eastAsia="SimSun" w:cs="Calibri"/>
          <w:sz w:val="20"/>
          <w:szCs w:val="20"/>
        </w:rPr>
        <w:t xml:space="preserve"> for KPI design,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automation</w:t>
      </w:r>
      <w:r>
        <w:rPr>
          <w:rFonts w:hint="default" w:ascii="Calibri" w:hAnsi="Calibri" w:eastAsia="SimSun" w:cs="Calibri"/>
          <w:sz w:val="20"/>
          <w:szCs w:val="20"/>
        </w:rPr>
        <w:t xml:space="preserve"> and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data validation</w:t>
      </w:r>
      <w:r>
        <w:rPr>
          <w:rFonts w:hint="default" w:ascii="Calibri" w:hAnsi="Calibri" w:eastAsia="SimSun" w:cs="Calibri"/>
          <w:sz w:val="20"/>
          <w:szCs w:val="20"/>
        </w:rPr>
        <w:t>, and executive dashboards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 xml:space="preserve">driving 40–60% reductions in manual reporting and faster onboarding. Tooling: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Jira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Confluence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Lucidchart/Visio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ServiceNow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Salesforce (Service Cloud)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Adobe Acrob</w:t>
      </w:r>
      <w:bookmarkStart w:id="0" w:name="_GoBack"/>
      <w:bookmarkEnd w:id="0"/>
      <w:r>
        <w:rPr>
          <w:rStyle w:val="9"/>
          <w:rFonts w:hint="default" w:ascii="Calibri" w:hAnsi="Calibri" w:eastAsia="SimSun" w:cs="Calibri"/>
          <w:sz w:val="20"/>
          <w:szCs w:val="20"/>
        </w:rPr>
        <w:t>at Pro</w:t>
      </w:r>
      <w:r>
        <w:rPr>
          <w:rFonts w:hint="default" w:ascii="Calibri" w:hAnsi="Calibri" w:eastAsia="SimSun" w:cs="Calibri"/>
          <w:sz w:val="20"/>
          <w:szCs w:val="20"/>
        </w:rPr>
        <w:t xml:space="preserve"> (PDF editing, forms, e-signatures, compliance packets). Governance &amp; controls: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RBAC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Active Directory</w:t>
      </w:r>
      <w:r>
        <w:rPr>
          <w:rFonts w:hint="default" w:ascii="Calibri" w:hAnsi="Calibri" w:eastAsia="SimSun" w:cs="Calibri"/>
          <w:sz w:val="20"/>
          <w:szCs w:val="20"/>
        </w:rPr>
        <w:t xml:space="preserve">, data governance,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audit-ready documentation</w:t>
      </w:r>
      <w:r>
        <w:rPr>
          <w:rFonts w:hint="default" w:ascii="Calibri" w:hAnsi="Calibri" w:eastAsia="SimSun" w:cs="Calibri"/>
          <w:sz w:val="20"/>
          <w:szCs w:val="20"/>
        </w:rPr>
        <w:t xml:space="preserve">; alignment with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SOX/ISO</w:t>
      </w:r>
      <w:r>
        <w:rPr>
          <w:rFonts w:hint="default" w:ascii="Calibri" w:hAnsi="Calibri" w:eastAsia="SimSun" w:cs="Calibri"/>
          <w:sz w:val="20"/>
          <w:szCs w:val="20"/>
        </w:rPr>
        <w:t xml:space="preserve"> frameworks. Coordination strengths include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project/bid management</w:t>
      </w:r>
      <w:r>
        <w:rPr>
          <w:rFonts w:hint="default" w:ascii="Calibri" w:hAnsi="Calibri" w:eastAsia="SimSun" w:cs="Calibri"/>
          <w:sz w:val="20"/>
          <w:szCs w:val="20"/>
        </w:rPr>
        <w:t xml:space="preserve"> (E-Rate–style workflows), documentation control, versioning, and submission tracking; proficient with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bid trackers</w:t>
      </w:r>
      <w:r>
        <w:rPr>
          <w:rFonts w:hint="default" w:ascii="Calibri" w:hAnsi="Calibri" w:eastAsia="SimSun" w:cs="Calibri"/>
          <w:sz w:val="20"/>
          <w:szCs w:val="20"/>
        </w:rPr>
        <w:t>, forecasting logs, and status reporting. Change enablement: backlog prioritization (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MoSCoW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RICE</w:t>
      </w:r>
      <w:r>
        <w:rPr>
          <w:rFonts w:hint="default" w:ascii="Calibri" w:hAnsi="Calibri" w:eastAsia="SimSun" w:cs="Calibri"/>
          <w:sz w:val="20"/>
          <w:szCs w:val="20"/>
        </w:rPr>
        <w:t xml:space="preserve">), workshop facilitation, stakeholder communications (business, IT, compliance). Familiar with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ServiceNow IRM/GRC</w:t>
      </w:r>
      <w:r>
        <w:rPr>
          <w:rFonts w:hint="default" w:ascii="Calibri" w:hAnsi="Calibri" w:eastAsia="SimSun" w:cs="Calibri"/>
          <w:sz w:val="20"/>
          <w:szCs w:val="20"/>
        </w:rPr>
        <w:t xml:space="preserve"> (Policy &amp; Compliance, Risk Management, Audit Management) concepts including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risk registers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RCSA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control testing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issue management</w:t>
      </w:r>
      <w:r>
        <w:rPr>
          <w:rFonts w:hint="default" w:ascii="Calibri" w:hAnsi="Calibri" w:eastAsia="SimSun" w:cs="Calibri"/>
          <w:sz w:val="20"/>
          <w:szCs w:val="20"/>
        </w:rPr>
        <w:t xml:space="preserve">, and audit reporting. Certifications: Microsoft Business Analyst, Agile &amp; Hybrid Project Approaches, Tableau Advanced Visualization, Intro to Data Engineering, HubSpot CRM. Focused on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process optimization</w:t>
      </w:r>
      <w:r>
        <w:rPr>
          <w:rFonts w:hint="default" w:ascii="Calibri" w:hAnsi="Calibri" w:eastAsia="SimSun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GRC/IRM alignment</w:t>
      </w:r>
      <w:r>
        <w:rPr>
          <w:rFonts w:hint="default" w:ascii="Calibri" w:hAnsi="Calibri" w:eastAsia="SimSun" w:cs="Calibri"/>
          <w:sz w:val="20"/>
          <w:szCs w:val="20"/>
        </w:rPr>
        <w:t xml:space="preserve">, and </w:t>
      </w:r>
      <w:r>
        <w:rPr>
          <w:rStyle w:val="9"/>
          <w:rFonts w:hint="default" w:ascii="Calibri" w:hAnsi="Calibri" w:eastAsia="SimSun" w:cs="Calibri"/>
          <w:sz w:val="20"/>
          <w:szCs w:val="20"/>
        </w:rPr>
        <w:t>data-driven decision support</w:t>
      </w:r>
      <w:r>
        <w:rPr>
          <w:rFonts w:hint="default" w:ascii="Calibri" w:hAnsi="Calibri" w:eastAsia="SimSun" w:cs="Calibri"/>
          <w:sz w:val="20"/>
          <w:szCs w:val="20"/>
        </w:rPr>
        <w:t>.</w:t>
      </w:r>
    </w:p>
    <w:p w14:paraId="1D057A6F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101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Autospacing="0" w:line="240" w:lineRule="auto"/>
        <w:ind w:left="0"/>
        <w:jc w:val="both"/>
        <w:textAlignment w:val="auto"/>
        <w:rPr>
          <w:rFonts w:hint="default" w:ascii="Calibri" w:hAnsi="Calibri" w:cs="Calibri"/>
          <w:u w:val="none"/>
        </w:rPr>
      </w:pPr>
      <w:r>
        <w:rPr>
          <w:rFonts w:hint="default" w:ascii="Calibri" w:hAnsi="Calibri" w:cs="Calibri"/>
          <w:spacing w:val="-2"/>
          <w:u w:val="single"/>
        </w:rPr>
        <w:t>S</w:t>
      </w:r>
      <w:r>
        <w:rPr>
          <w:rFonts w:hint="default" w:cs="Calibri"/>
          <w:spacing w:val="-2"/>
          <w:u w:val="single"/>
          <w:lang w:val="en-US"/>
        </w:rPr>
        <w:t>KILLS</w:t>
      </w:r>
      <w:r>
        <w:rPr>
          <w:rFonts w:hint="default" w:ascii="Calibri" w:hAnsi="Calibri" w:cs="Calibri"/>
          <w:u w:val="single"/>
        </w:rPr>
        <w:tab/>
      </w:r>
    </w:p>
    <w:p w14:paraId="548FE3C5"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firstLine="0"/>
        <w:jc w:val="both"/>
        <w:textAlignment w:val="auto"/>
        <w:rPr>
          <w:rStyle w:val="9"/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Business Analysis &amp; Coordination: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 xml:space="preserve">Requirements elicitation &amp; documentation, BRD/FRD, Use Cases, RTM, BPMN 2.0 process modeling, UAT leadership, Gap Analysis, Change Management, Business Case Development, Stakeholder Alignment, and Requirements Sign-off. Skilled in </w:t>
      </w:r>
      <w:r>
        <w:rPr>
          <w:rStyle w:val="9"/>
          <w:rFonts w:hint="default" w:ascii="Calibri" w:hAnsi="Calibri" w:cs="Calibri"/>
          <w:sz w:val="20"/>
          <w:szCs w:val="20"/>
        </w:rPr>
        <w:t>Bid Management / E</w:t>
      </w:r>
    </w:p>
    <w:p w14:paraId="7E5681CD"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firstLine="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Rate-style coordination</w:t>
      </w:r>
      <w:r>
        <w:rPr>
          <w:rFonts w:hint="default" w:ascii="Calibri" w:hAnsi="Calibri" w:cs="Calibri"/>
          <w:sz w:val="20"/>
          <w:szCs w:val="20"/>
        </w:rPr>
        <w:t>, documentation control, submission tracking, and process governance.</w:t>
      </w:r>
    </w:p>
    <w:p w14:paraId="4A840705"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firstLine="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Methodologies: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Agile, Waterfall, SDLC, Scrum, Business Process Improvement (BPI), Business Process Reengineering (BPR), Process Optimization, MoSCoW &amp; RICE prioritization, Change Enablement, and Process Mining (Celonis concepts).</w:t>
      </w:r>
    </w:p>
    <w:p w14:paraId="1A8FEEE7"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firstLine="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Tools &amp; Platforms: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 xml:space="preserve">ServiceNow (IRM/GRC – Policy &amp; Compliance, Risk Management, Audit Management), Jira, Confluence, </w:t>
      </w:r>
      <w:r>
        <w:rPr>
          <w:rStyle w:val="9"/>
          <w:rFonts w:hint="default" w:ascii="Calibri" w:hAnsi="Calibri" w:cs="Calibri"/>
          <w:sz w:val="20"/>
          <w:szCs w:val="20"/>
        </w:rPr>
        <w:t>Salesforce (Service Cloud)</w:t>
      </w:r>
      <w:r>
        <w:rPr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Adobe Acrobat Pro (for documentation, forms, and e-sign workflows)</w:t>
      </w:r>
      <w:r>
        <w:rPr>
          <w:rFonts w:hint="default" w:ascii="Calibri" w:hAnsi="Calibri" w:cs="Calibri"/>
          <w:sz w:val="20"/>
          <w:szCs w:val="20"/>
        </w:rPr>
        <w:t>, Power BI, Tableau, Excel (Power Query, Pivot Tables, automation), SQL, Lucidchart, Visio, Balsamiq, Azure DevOps, DOORS, Power Automate, ETL/Data Integration tools.</w:t>
      </w:r>
    </w:p>
    <w:p w14:paraId="73F1747F"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firstLine="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Data &amp; Reporting: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 xml:space="preserve">Data analysis (SQL, Excel, Python, R), </w:t>
      </w:r>
      <w:r>
        <w:rPr>
          <w:rStyle w:val="9"/>
          <w:rFonts w:hint="default" w:ascii="Calibri" w:hAnsi="Calibri" w:cs="Calibri"/>
          <w:sz w:val="20"/>
          <w:szCs w:val="20"/>
        </w:rPr>
        <w:t>Automation &amp; Data Validation</w:t>
      </w:r>
      <w:r>
        <w:rPr>
          <w:rFonts w:hint="default" w:ascii="Calibri" w:hAnsi="Calibri" w:cs="Calibri"/>
          <w:sz w:val="20"/>
          <w:szCs w:val="20"/>
        </w:rPr>
        <w:t>, KPI development, Forecasting &amp; Financial Modeling, BI Reporting, Risk and Control Reporting, Procurement &amp; Resource dashboards, and Executive-level visualization.</w:t>
      </w:r>
    </w:p>
    <w:p w14:paraId="13E4B14C"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firstLine="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Governance, Risk &amp; Compliance (GRC/IRM):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ServiceNow IRM modules (Risk Registers, RCSA, Issue Management, Control Testing, Policy &amp; Compliance), RBAC, Access Controls, Active Directory, Audit-Ready Documentation, Regulatory &amp; Risk Alignment, SOX &amp; ISO Frameworks, and Data Governance.</w:t>
      </w:r>
    </w:p>
    <w:p w14:paraId="59429FC3">
      <w:pPr>
        <w:pStyle w:val="7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firstLine="0"/>
        <w:jc w:val="both"/>
        <w:textAlignment w:val="auto"/>
        <w:rPr>
          <w:rStyle w:val="9"/>
        </w:rPr>
      </w:pPr>
      <w:r>
        <w:rPr>
          <w:rStyle w:val="9"/>
          <w:rFonts w:hint="default" w:ascii="Calibri" w:hAnsi="Calibri" w:cs="Calibri"/>
          <w:sz w:val="20"/>
          <w:szCs w:val="20"/>
        </w:rPr>
        <w:t>Soft Skills: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Executive &amp; Stakeholder Communication (technical + non-technical), Workshop Facilitation, Cross-Functional Collaboration, Analytical Thinking, Critical Problem-Solving, Decision Support under Pressure, and Adaptability in fast-paced environments.</w:t>
      </w:r>
    </w:p>
    <w:p w14:paraId="2A3254D6">
      <w:pPr>
        <w:pStyle w:val="2"/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1101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Autospacing="0" w:line="240" w:lineRule="auto"/>
        <w:ind w:left="0"/>
        <w:jc w:val="both"/>
        <w:textAlignment w:val="auto"/>
        <w:rPr>
          <w:rFonts w:hint="default"/>
        </w:rPr>
      </w:pPr>
      <w:r>
        <w:rPr>
          <w:rFonts w:hint="default" w:cs="Calibri"/>
          <w:spacing w:val="-2"/>
          <w:u w:val="single"/>
          <w:lang w:val="en-US"/>
        </w:rPr>
        <w:t>EXPERIENCE</w:t>
      </w:r>
      <w:r>
        <w:rPr>
          <w:rFonts w:hint="default" w:ascii="Calibri" w:hAnsi="Calibri" w:cs="Calibri"/>
          <w:u w:val="single"/>
        </w:rPr>
        <w:tab/>
      </w:r>
    </w:p>
    <w:p w14:paraId="65487780">
      <w:pPr>
        <w:pStyle w:val="3"/>
        <w:keepNext w:val="0"/>
        <w:keepLines w:val="0"/>
        <w:pageBreakBefore w:val="0"/>
        <w:tabs>
          <w:tab w:val="left" w:pos="8833"/>
        </w:tabs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</w:rPr>
        <w:t>Business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Analyst,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State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Street,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  <w:spacing w:val="-5"/>
        </w:rPr>
        <w:t>USA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>February</w:t>
      </w:r>
      <w:r>
        <w:rPr>
          <w:rFonts w:hint="default" w:ascii="Calibri" w:hAnsi="Calibri" w:cs="Calibri"/>
          <w:spacing w:val="-9"/>
        </w:rPr>
        <w:t xml:space="preserve"> </w:t>
      </w:r>
      <w:r>
        <w:rPr>
          <w:rFonts w:hint="default" w:ascii="Calibri" w:hAnsi="Calibri" w:cs="Calibri"/>
        </w:rPr>
        <w:t>2025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–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spacing w:val="-2"/>
        </w:rPr>
        <w:t>Present</w:t>
      </w:r>
    </w:p>
    <w:p w14:paraId="3C0C0C82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Led requirements elicitation workshops</w:t>
      </w:r>
      <w:r>
        <w:rPr>
          <w:rFonts w:hint="default" w:ascii="Calibri" w:hAnsi="Calibri" w:cs="Calibri"/>
          <w:sz w:val="20"/>
          <w:szCs w:val="20"/>
        </w:rPr>
        <w:t xml:space="preserve"> with business, IT, and compliance teams; authored </w:t>
      </w:r>
      <w:r>
        <w:rPr>
          <w:rStyle w:val="9"/>
          <w:rFonts w:hint="default" w:ascii="Calibri" w:hAnsi="Calibri" w:cs="Calibri"/>
          <w:sz w:val="20"/>
          <w:szCs w:val="20"/>
        </w:rPr>
        <w:t>User Stories, Business Rules, Acceptance Criteria</w:t>
      </w:r>
      <w:r>
        <w:rPr>
          <w:rFonts w:hint="default" w:ascii="Calibri" w:hAnsi="Calibri" w:cs="Calibri"/>
          <w:sz w:val="20"/>
          <w:szCs w:val="20"/>
        </w:rPr>
        <w:t xml:space="preserve">, and maintained a </w:t>
      </w:r>
      <w:r>
        <w:rPr>
          <w:rStyle w:val="9"/>
          <w:rFonts w:hint="default" w:ascii="Calibri" w:hAnsi="Calibri" w:cs="Calibri"/>
          <w:sz w:val="20"/>
          <w:szCs w:val="20"/>
        </w:rPr>
        <w:t>Requirements Traceability Matrix (RTM)</w:t>
      </w:r>
      <w:r>
        <w:rPr>
          <w:rFonts w:hint="default" w:ascii="Calibri" w:hAnsi="Calibri" w:cs="Calibri"/>
          <w:sz w:val="20"/>
          <w:szCs w:val="20"/>
        </w:rPr>
        <w:t xml:space="preserve"> in </w:t>
      </w:r>
      <w:r>
        <w:rPr>
          <w:rStyle w:val="9"/>
          <w:rFonts w:hint="default" w:ascii="Calibri" w:hAnsi="Calibri" w:cs="Calibri"/>
          <w:sz w:val="20"/>
          <w:szCs w:val="20"/>
        </w:rPr>
        <w:t>Jira/Confluence</w:t>
      </w:r>
      <w:r>
        <w:rPr>
          <w:rFonts w:hint="default" w:ascii="Calibri" w:hAnsi="Calibri" w:cs="Calibri"/>
          <w:sz w:val="20"/>
          <w:szCs w:val="20"/>
        </w:rPr>
        <w:t>, ensuring stakeholder alignment and validated system requirements for both production and modernization initiatives.</w:t>
      </w:r>
    </w:p>
    <w:p w14:paraId="57F933CD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Consolidated three legacy reporting systems</w:t>
      </w:r>
      <w:r>
        <w:rPr>
          <w:rFonts w:hint="default" w:ascii="Calibri" w:hAnsi="Calibri" w:cs="Calibri"/>
          <w:sz w:val="20"/>
          <w:szCs w:val="20"/>
        </w:rPr>
        <w:t xml:space="preserve"> into a unified </w:t>
      </w:r>
      <w:r>
        <w:rPr>
          <w:rStyle w:val="9"/>
          <w:rFonts w:hint="default" w:ascii="Calibri" w:hAnsi="Calibri" w:cs="Calibri"/>
          <w:sz w:val="20"/>
          <w:szCs w:val="20"/>
        </w:rPr>
        <w:t>Power BI dashboard</w:t>
      </w:r>
      <w:r>
        <w:rPr>
          <w:rFonts w:hint="default" w:ascii="Calibri" w:hAnsi="Calibri" w:cs="Calibri"/>
          <w:sz w:val="20"/>
          <w:szCs w:val="20"/>
        </w:rPr>
        <w:t xml:space="preserve">, streamlining KPI reporting, utilization analysis, and investment transparency while </w:t>
      </w:r>
      <w:r>
        <w:rPr>
          <w:rStyle w:val="9"/>
          <w:rFonts w:hint="default" w:ascii="Calibri" w:hAnsi="Calibri" w:cs="Calibri"/>
          <w:sz w:val="20"/>
          <w:szCs w:val="20"/>
        </w:rPr>
        <w:t>reducing manual reporting time by 50%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3B407D2B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Collaborated with UX/UI teams to design </w:t>
      </w:r>
      <w:r>
        <w:rPr>
          <w:rStyle w:val="9"/>
          <w:rFonts w:hint="default" w:ascii="Calibri" w:hAnsi="Calibri" w:cs="Calibri"/>
          <w:sz w:val="20"/>
          <w:szCs w:val="20"/>
        </w:rPr>
        <w:t>process-driven wireframes and mockups</w:t>
      </w:r>
      <w:r>
        <w:rPr>
          <w:rFonts w:hint="default" w:ascii="Calibri" w:hAnsi="Calibri" w:cs="Calibri"/>
          <w:sz w:val="20"/>
          <w:szCs w:val="20"/>
        </w:rPr>
        <w:t xml:space="preserve"> in </w:t>
      </w:r>
      <w:r>
        <w:rPr>
          <w:rStyle w:val="9"/>
          <w:rFonts w:hint="default" w:ascii="Calibri" w:hAnsi="Calibri" w:cs="Calibri"/>
          <w:sz w:val="20"/>
          <w:szCs w:val="20"/>
        </w:rPr>
        <w:t>Lucidchart/Visio</w:t>
      </w:r>
      <w:r>
        <w:rPr>
          <w:rFonts w:hint="default" w:ascii="Calibri" w:hAnsi="Calibri" w:cs="Calibri"/>
          <w:sz w:val="20"/>
          <w:szCs w:val="20"/>
        </w:rPr>
        <w:t xml:space="preserve">, transforming complex financial and business data into actionable insights and </w:t>
      </w:r>
      <w:r>
        <w:rPr>
          <w:rStyle w:val="9"/>
          <w:rFonts w:hint="default" w:ascii="Calibri" w:hAnsi="Calibri" w:cs="Calibri"/>
          <w:sz w:val="20"/>
          <w:szCs w:val="20"/>
        </w:rPr>
        <w:t>improving onboarding efficiency by 25%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1AC8EA5F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Automated recurring resource, variance, and procurement reports</w:t>
      </w:r>
      <w:r>
        <w:rPr>
          <w:rFonts w:hint="default" w:ascii="Calibri" w:hAnsi="Calibri" w:cs="Calibri"/>
          <w:sz w:val="20"/>
          <w:szCs w:val="20"/>
        </w:rPr>
        <w:t xml:space="preserve"> using </w:t>
      </w:r>
      <w:r>
        <w:rPr>
          <w:rStyle w:val="9"/>
          <w:rFonts w:hint="default" w:ascii="Calibri" w:hAnsi="Calibri" w:cs="Calibri"/>
          <w:sz w:val="20"/>
          <w:szCs w:val="20"/>
        </w:rPr>
        <w:t>SQL</w:t>
      </w:r>
      <w:r>
        <w:rPr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Excel Power Query</w:t>
      </w:r>
      <w:r>
        <w:rPr>
          <w:rFonts w:hint="default" w:ascii="Calibri" w:hAnsi="Calibri" w:cs="Calibri"/>
          <w:sz w:val="20"/>
          <w:szCs w:val="20"/>
        </w:rPr>
        <w:t xml:space="preserve">, and </w:t>
      </w:r>
      <w:r>
        <w:rPr>
          <w:rStyle w:val="9"/>
          <w:rFonts w:hint="default" w:ascii="Calibri" w:hAnsi="Calibri" w:cs="Calibri"/>
          <w:sz w:val="20"/>
          <w:szCs w:val="20"/>
        </w:rPr>
        <w:t>ETL/Data Integration</w:t>
      </w:r>
      <w:r>
        <w:rPr>
          <w:rFonts w:hint="default" w:ascii="Calibri" w:hAnsi="Calibri" w:cs="Calibri"/>
          <w:sz w:val="20"/>
          <w:szCs w:val="20"/>
        </w:rPr>
        <w:t xml:space="preserve">, embedding </w:t>
      </w:r>
      <w:r>
        <w:rPr>
          <w:rStyle w:val="9"/>
          <w:rFonts w:hint="default" w:ascii="Calibri" w:hAnsi="Calibri" w:cs="Calibri"/>
          <w:sz w:val="20"/>
          <w:szCs w:val="20"/>
        </w:rPr>
        <w:t>data validation checks</w:t>
      </w:r>
      <w:r>
        <w:rPr>
          <w:rFonts w:hint="default" w:ascii="Calibri" w:hAnsi="Calibri" w:cs="Calibri"/>
          <w:sz w:val="20"/>
          <w:szCs w:val="20"/>
        </w:rPr>
        <w:t xml:space="preserve"> and audit logic that improved forecasting accuracy and reduced turnaround time by 60%.</w:t>
      </w:r>
    </w:p>
    <w:p w14:paraId="4D2A404F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Acted as a </w:t>
      </w:r>
      <w:r>
        <w:rPr>
          <w:rStyle w:val="9"/>
          <w:rFonts w:hint="default" w:ascii="Calibri" w:hAnsi="Calibri" w:cs="Calibri"/>
          <w:sz w:val="20"/>
          <w:szCs w:val="20"/>
        </w:rPr>
        <w:t>liaison between Data Engineering, Finance, and Operations</w:t>
      </w:r>
      <w:r>
        <w:rPr>
          <w:rFonts w:hint="default" w:ascii="Calibri" w:hAnsi="Calibri" w:cs="Calibri"/>
          <w:sz w:val="20"/>
          <w:szCs w:val="20"/>
        </w:rPr>
        <w:t>, defining cost allocation, risk assessment, and control validation rules</w:t>
      </w:r>
      <w:r>
        <w:rPr>
          <w:rFonts w:hint="default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 xml:space="preserve">strengthening </w:t>
      </w:r>
      <w:r>
        <w:rPr>
          <w:rStyle w:val="9"/>
          <w:rFonts w:hint="default" w:ascii="Calibri" w:hAnsi="Calibri" w:cs="Calibri"/>
          <w:sz w:val="20"/>
          <w:szCs w:val="20"/>
        </w:rPr>
        <w:t>data governance</w:t>
      </w:r>
      <w:r>
        <w:rPr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reporting accuracy</w:t>
      </w:r>
      <w:r>
        <w:rPr>
          <w:rFonts w:hint="default" w:ascii="Calibri" w:hAnsi="Calibri" w:cs="Calibri"/>
          <w:sz w:val="20"/>
          <w:szCs w:val="20"/>
        </w:rPr>
        <w:t xml:space="preserve">, and </w:t>
      </w:r>
      <w:r>
        <w:rPr>
          <w:rStyle w:val="9"/>
          <w:rFonts w:hint="default" w:ascii="Calibri" w:hAnsi="Calibri" w:cs="Calibri"/>
          <w:sz w:val="20"/>
          <w:szCs w:val="20"/>
        </w:rPr>
        <w:t>ServiceNow IRM data integration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3B15580F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Partnered with Compliance and IT to align workflows with audit, risk, and regulatory frameworks; </w:t>
      </w:r>
      <w:r>
        <w:rPr>
          <w:rStyle w:val="9"/>
          <w:rFonts w:hint="default" w:ascii="Calibri" w:hAnsi="Calibri" w:cs="Calibri"/>
          <w:sz w:val="20"/>
          <w:szCs w:val="20"/>
        </w:rPr>
        <w:t>integrated ServiceNow GRC/IRM modules</w:t>
      </w:r>
      <w:r>
        <w:rPr>
          <w:rFonts w:hint="default" w:ascii="Calibri" w:hAnsi="Calibri" w:cs="Calibri"/>
          <w:sz w:val="20"/>
          <w:szCs w:val="20"/>
        </w:rPr>
        <w:t xml:space="preserve"> (Policy &amp; Compliance, Control Testing, Risk Register) and supported process documentation using </w:t>
      </w:r>
      <w:r>
        <w:rPr>
          <w:rStyle w:val="9"/>
          <w:rFonts w:hint="default" w:ascii="Calibri" w:hAnsi="Calibri" w:cs="Calibri"/>
          <w:sz w:val="20"/>
          <w:szCs w:val="20"/>
        </w:rPr>
        <w:t>Adobe Acrobat Pro</w:t>
      </w:r>
      <w:r>
        <w:rPr>
          <w:rFonts w:hint="default" w:ascii="Calibri" w:hAnsi="Calibri" w:cs="Calibri"/>
          <w:sz w:val="20"/>
          <w:szCs w:val="20"/>
        </w:rPr>
        <w:t xml:space="preserve"> for audit packets, sign-offs, and version control.</w:t>
      </w:r>
    </w:p>
    <w:p w14:paraId="3726A37E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Coordinated </w:t>
      </w:r>
      <w:r>
        <w:rPr>
          <w:rStyle w:val="9"/>
          <w:rFonts w:hint="default" w:ascii="Calibri" w:hAnsi="Calibri" w:cs="Calibri"/>
          <w:sz w:val="20"/>
          <w:szCs w:val="20"/>
        </w:rPr>
        <w:t>bid-style documentation and approval workflows (E-Rate-like)</w:t>
      </w:r>
      <w:r>
        <w:rPr>
          <w:rFonts w:hint="default" w:ascii="Calibri" w:hAnsi="Calibri" w:cs="Calibri"/>
          <w:sz w:val="20"/>
          <w:szCs w:val="20"/>
        </w:rPr>
        <w:t xml:space="preserve"> in </w:t>
      </w:r>
      <w:r>
        <w:rPr>
          <w:rStyle w:val="9"/>
          <w:rFonts w:hint="default" w:ascii="Calibri" w:hAnsi="Calibri" w:cs="Calibri"/>
          <w:sz w:val="20"/>
          <w:szCs w:val="20"/>
        </w:rPr>
        <w:t>Salesforce</w:t>
      </w:r>
      <w:r>
        <w:rPr>
          <w:rFonts w:hint="default" w:ascii="Calibri" w:hAnsi="Calibri" w:cs="Calibri"/>
          <w:sz w:val="20"/>
          <w:szCs w:val="20"/>
        </w:rPr>
        <w:t>, tracking submissions, managing sign-offs, and maintaining compliance dashboards to support forecasting and vendor accountability.</w:t>
      </w:r>
    </w:p>
    <w:p w14:paraId="0CB65A36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Directed </w:t>
      </w:r>
      <w:r>
        <w:rPr>
          <w:rStyle w:val="9"/>
          <w:rFonts w:hint="default" w:ascii="Calibri" w:hAnsi="Calibri" w:cs="Calibri"/>
          <w:sz w:val="20"/>
          <w:szCs w:val="20"/>
        </w:rPr>
        <w:t>UAT and Regression Testing</w:t>
      </w:r>
      <w:r>
        <w:rPr>
          <w:rFonts w:hint="default" w:ascii="Calibri" w:hAnsi="Calibri" w:cs="Calibri"/>
          <w:sz w:val="20"/>
          <w:szCs w:val="20"/>
        </w:rPr>
        <w:t xml:space="preserve">, authored test cases, led cross-functional testers, and ensured on-time delivery of system features (filters, PDF exports, real-time refresh) across </w:t>
      </w:r>
      <w:r>
        <w:rPr>
          <w:rStyle w:val="9"/>
          <w:rFonts w:hint="default" w:ascii="Calibri" w:hAnsi="Calibri" w:cs="Calibri"/>
          <w:sz w:val="20"/>
          <w:szCs w:val="20"/>
        </w:rPr>
        <w:t>Agile and Waterfall environments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7525B0C4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Performed </w:t>
      </w:r>
      <w:r>
        <w:rPr>
          <w:rStyle w:val="9"/>
          <w:rFonts w:hint="default" w:ascii="Calibri" w:hAnsi="Calibri" w:cs="Calibri"/>
          <w:sz w:val="20"/>
          <w:szCs w:val="20"/>
        </w:rPr>
        <w:t>Gap &amp; Root Cause Analysis</w:t>
      </w:r>
      <w:r>
        <w:rPr>
          <w:rFonts w:hint="default" w:ascii="Calibri" w:hAnsi="Calibri" w:cs="Calibri"/>
          <w:sz w:val="20"/>
          <w:szCs w:val="20"/>
        </w:rPr>
        <w:t xml:space="preserve"> of manual vs. automated workflows; recommended </w:t>
      </w:r>
      <w:r>
        <w:rPr>
          <w:rStyle w:val="9"/>
          <w:rFonts w:hint="default" w:ascii="Calibri" w:hAnsi="Calibri" w:cs="Calibri"/>
          <w:sz w:val="20"/>
          <w:szCs w:val="20"/>
        </w:rPr>
        <w:t>BPMN 2.0 process models</w:t>
      </w:r>
      <w:r>
        <w:rPr>
          <w:rFonts w:hint="default" w:ascii="Calibri" w:hAnsi="Calibri" w:cs="Calibri"/>
          <w:sz w:val="20"/>
          <w:szCs w:val="20"/>
        </w:rPr>
        <w:t xml:space="preserve"> that improved efficiency, reduced access issues by 20%, and supported </w:t>
      </w:r>
      <w:r>
        <w:rPr>
          <w:rStyle w:val="9"/>
          <w:rFonts w:hint="default" w:ascii="Calibri" w:hAnsi="Calibri" w:cs="Calibri"/>
          <w:sz w:val="20"/>
          <w:szCs w:val="20"/>
        </w:rPr>
        <w:t>risk-based decision-making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4E99043B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Supported </w:t>
      </w:r>
      <w:r>
        <w:rPr>
          <w:rStyle w:val="9"/>
          <w:rFonts w:hint="default" w:ascii="Calibri" w:hAnsi="Calibri" w:cs="Calibri"/>
          <w:sz w:val="20"/>
          <w:szCs w:val="20"/>
        </w:rPr>
        <w:t>Access Provisioning and System Implementation/Migration</w:t>
      </w:r>
      <w:r>
        <w:rPr>
          <w:rFonts w:hint="default" w:ascii="Calibri" w:hAnsi="Calibri" w:cs="Calibri"/>
          <w:sz w:val="20"/>
          <w:szCs w:val="20"/>
        </w:rPr>
        <w:t xml:space="preserve"> via </w:t>
      </w:r>
      <w:r>
        <w:rPr>
          <w:rStyle w:val="9"/>
          <w:rFonts w:hint="default" w:ascii="Calibri" w:hAnsi="Calibri" w:cs="Calibri"/>
          <w:sz w:val="20"/>
          <w:szCs w:val="20"/>
        </w:rPr>
        <w:t>Active Directory</w:t>
      </w:r>
      <w:r>
        <w:rPr>
          <w:rFonts w:hint="default" w:ascii="Calibri" w:hAnsi="Calibri" w:cs="Calibri"/>
          <w:sz w:val="20"/>
          <w:szCs w:val="20"/>
        </w:rPr>
        <w:t xml:space="preserve">, validating approvals, managing change requests, and maintaining </w:t>
      </w:r>
      <w:r>
        <w:rPr>
          <w:rStyle w:val="9"/>
          <w:rFonts w:hint="default" w:ascii="Calibri" w:hAnsi="Calibri" w:cs="Calibri"/>
          <w:sz w:val="20"/>
          <w:szCs w:val="20"/>
        </w:rPr>
        <w:t>audit-ready documentation</w:t>
      </w:r>
      <w:r>
        <w:rPr>
          <w:rFonts w:hint="default" w:ascii="Calibri" w:hAnsi="Calibri" w:cs="Calibri"/>
          <w:sz w:val="20"/>
          <w:szCs w:val="20"/>
        </w:rPr>
        <w:t xml:space="preserve"> for compliance reviews.</w:t>
      </w:r>
    </w:p>
    <w:p w14:paraId="07D000BE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3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Developed </w:t>
      </w:r>
      <w:r>
        <w:rPr>
          <w:rStyle w:val="9"/>
          <w:rFonts w:hint="default" w:ascii="Calibri" w:hAnsi="Calibri" w:cs="Calibri"/>
          <w:sz w:val="20"/>
          <w:szCs w:val="20"/>
        </w:rPr>
        <w:t>Business Cases and Cost-Benefit Analyses</w:t>
      </w:r>
      <w:r>
        <w:rPr>
          <w:rFonts w:hint="default" w:ascii="Calibri" w:hAnsi="Calibri" w:cs="Calibri"/>
          <w:sz w:val="20"/>
          <w:szCs w:val="20"/>
        </w:rPr>
        <w:t xml:space="preserve"> to justify risk mitigation, automation, and process improvement initiatives; coordinated with internal teams and third-party vendors for successful delivery.</w:t>
      </w:r>
      <w:r>
        <w:rPr>
          <w:rFonts w:hint="default" w:ascii="Calibri" w:hAnsi="Calibri" w:eastAsia="SimSun" w:cs="Calibri"/>
          <w:sz w:val="20"/>
          <w:szCs w:val="20"/>
        </w:rPr>
        <w:t xml:space="preserve"> </w:t>
      </w:r>
    </w:p>
    <w:p w14:paraId="163884EB">
      <w:pPr>
        <w:pStyle w:val="3"/>
        <w:keepNext w:val="0"/>
        <w:keepLines w:val="0"/>
        <w:pageBreakBefore w:val="0"/>
        <w:tabs>
          <w:tab w:val="left" w:pos="8211"/>
        </w:tabs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jc w:val="both"/>
        <w:textAlignment w:val="auto"/>
      </w:pPr>
      <w:r>
        <w:rPr>
          <w:rFonts w:hint="default" w:ascii="Calibri" w:hAnsi="Calibri" w:cs="Calibri"/>
        </w:rPr>
        <w:t>Business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Analyst,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Streebo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Inc,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spacing w:val="-4"/>
        </w:rPr>
        <w:t>INDIA</w:t>
      </w:r>
      <w:r>
        <w:rPr>
          <w:rFonts w:hint="default" w:ascii="Calibri" w:hAnsi="Calibri" w:cs="Calibri"/>
        </w:rPr>
        <w:tab/>
      </w:r>
      <w:r>
        <w:rPr>
          <w:rFonts w:hint="default" w:ascii="Calibri" w:hAnsi="Calibri" w:cs="Calibri"/>
        </w:rPr>
        <w:t>January</w:t>
      </w:r>
      <w:r>
        <w:rPr>
          <w:rFonts w:hint="default" w:ascii="Calibri" w:hAnsi="Calibri" w:cs="Calibri"/>
          <w:spacing w:val="-9"/>
        </w:rPr>
        <w:t xml:space="preserve"> </w:t>
      </w:r>
      <w:r>
        <w:rPr>
          <w:rFonts w:hint="default" w:ascii="Calibri" w:hAnsi="Calibri" w:cs="Calibri"/>
        </w:rPr>
        <w:t>2020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–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December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spacing w:val="-4"/>
        </w:rPr>
        <w:t>2022</w:t>
      </w:r>
    </w:p>
    <w:p w14:paraId="2E286ED0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Coordinated digital banking and client-service modernization projects end-to-end</w:t>
      </w:r>
      <w:r>
        <w:rPr>
          <w:rFonts w:hint="default" w:ascii="Calibri" w:hAnsi="Calibri" w:cs="Calibri"/>
          <w:sz w:val="20"/>
          <w:szCs w:val="20"/>
        </w:rPr>
        <w:t>, partnering with product, sales, and IT stakeholders to define KPIs, identify process gaps, and design workflows aligned with business, regulatory, and customer-service strategy.</w:t>
      </w:r>
    </w:p>
    <w:p w14:paraId="740758EB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Designed and delivered multilingual chatbot workflows</w:t>
      </w:r>
      <w:r>
        <w:rPr>
          <w:rFonts w:hint="default" w:ascii="Calibri" w:hAnsi="Calibri" w:cs="Calibri"/>
          <w:sz w:val="20"/>
          <w:szCs w:val="20"/>
        </w:rPr>
        <w:t xml:space="preserve"> in </w:t>
      </w:r>
      <w:r>
        <w:rPr>
          <w:rStyle w:val="9"/>
          <w:rFonts w:hint="default" w:ascii="Calibri" w:hAnsi="Calibri" w:cs="Calibri"/>
          <w:sz w:val="20"/>
          <w:szCs w:val="20"/>
        </w:rPr>
        <w:t>Lucidchart</w:t>
      </w:r>
      <w:r>
        <w:rPr>
          <w:rFonts w:hint="default" w:ascii="Calibri" w:hAnsi="Calibri" w:cs="Calibri"/>
          <w:sz w:val="20"/>
          <w:szCs w:val="20"/>
        </w:rPr>
        <w:t xml:space="preserve">, integrating self-service banking functions (card blocking, balance inquiry) that reduced call-center volume by </w:t>
      </w:r>
      <w:r>
        <w:rPr>
          <w:rStyle w:val="9"/>
          <w:rFonts w:hint="default" w:ascii="Calibri" w:hAnsi="Calibri" w:cs="Calibri"/>
          <w:sz w:val="20"/>
          <w:szCs w:val="20"/>
        </w:rPr>
        <w:t>60%</w:t>
      </w:r>
      <w:r>
        <w:rPr>
          <w:rFonts w:hint="default" w:ascii="Calibri" w:hAnsi="Calibri" w:cs="Calibri"/>
          <w:sz w:val="20"/>
          <w:szCs w:val="20"/>
        </w:rPr>
        <w:t xml:space="preserve"> and significantly improved client-service turnaround.</w:t>
      </w:r>
    </w:p>
    <w:p w14:paraId="6C7C73E6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Authored and refined User Stories, Wireframes, and Functional Logic</w:t>
      </w:r>
      <w:r>
        <w:rPr>
          <w:rFonts w:hint="default" w:ascii="Calibri" w:hAnsi="Calibri" w:cs="Calibri"/>
          <w:sz w:val="20"/>
          <w:szCs w:val="20"/>
        </w:rPr>
        <w:t xml:space="preserve">; maintained documentation and deliverable tracking in </w:t>
      </w:r>
      <w:r>
        <w:rPr>
          <w:rStyle w:val="9"/>
          <w:rFonts w:hint="default" w:ascii="Calibri" w:hAnsi="Calibri" w:cs="Calibri"/>
          <w:sz w:val="20"/>
          <w:szCs w:val="20"/>
        </w:rPr>
        <w:t>Jira</w:t>
      </w:r>
      <w:r>
        <w:rPr>
          <w:rFonts w:hint="default" w:ascii="Calibri" w:hAnsi="Calibri" w:cs="Calibri"/>
          <w:sz w:val="20"/>
          <w:szCs w:val="20"/>
        </w:rPr>
        <w:t xml:space="preserve"> and </w:t>
      </w:r>
      <w:r>
        <w:rPr>
          <w:rStyle w:val="9"/>
          <w:rFonts w:hint="default" w:ascii="Calibri" w:hAnsi="Calibri" w:cs="Calibri"/>
          <w:sz w:val="20"/>
          <w:szCs w:val="20"/>
        </w:rPr>
        <w:t>Confluence</w:t>
      </w:r>
      <w:r>
        <w:rPr>
          <w:rFonts w:hint="default" w:ascii="Calibri" w:hAnsi="Calibri" w:cs="Calibri"/>
          <w:sz w:val="20"/>
          <w:szCs w:val="20"/>
        </w:rPr>
        <w:t xml:space="preserve">, establishing a </w:t>
      </w:r>
      <w:r>
        <w:rPr>
          <w:rStyle w:val="9"/>
          <w:rFonts w:hint="default" w:ascii="Calibri" w:hAnsi="Calibri" w:cs="Calibri"/>
          <w:sz w:val="20"/>
          <w:szCs w:val="20"/>
        </w:rPr>
        <w:t>Requirements Traceability Matrix (RTM)</w:t>
      </w:r>
      <w:r>
        <w:rPr>
          <w:rFonts w:hint="default" w:ascii="Calibri" w:hAnsi="Calibri" w:cs="Calibri"/>
          <w:sz w:val="20"/>
          <w:szCs w:val="20"/>
        </w:rPr>
        <w:t xml:space="preserve"> to ensure full traceability to </w:t>
      </w:r>
      <w:r>
        <w:rPr>
          <w:rStyle w:val="9"/>
          <w:rFonts w:hint="default" w:ascii="Calibri" w:hAnsi="Calibri" w:cs="Calibri"/>
          <w:sz w:val="20"/>
          <w:szCs w:val="20"/>
        </w:rPr>
        <w:t>BPM, GRC</w:t>
      </w:r>
      <w:r>
        <w:rPr>
          <w:rFonts w:hint="default" w:ascii="Calibri" w:hAnsi="Calibri" w:cs="Calibri"/>
          <w:sz w:val="20"/>
          <w:szCs w:val="20"/>
        </w:rPr>
        <w:t>, and business objectives.</w:t>
      </w:r>
    </w:p>
    <w:p w14:paraId="69DA6FF6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Directed UAT and Regression Testing</w:t>
      </w:r>
      <w:r>
        <w:rPr>
          <w:rFonts w:hint="default" w:ascii="Calibri" w:hAnsi="Calibri" w:cs="Calibri"/>
          <w:sz w:val="20"/>
          <w:szCs w:val="20"/>
        </w:rPr>
        <w:t xml:space="preserve"> cycles, managed go-live activities, prioritized defects, and ensured timely delivery under both </w:t>
      </w:r>
      <w:r>
        <w:rPr>
          <w:rStyle w:val="9"/>
          <w:rFonts w:hint="default" w:ascii="Calibri" w:hAnsi="Calibri" w:cs="Calibri"/>
          <w:sz w:val="20"/>
          <w:szCs w:val="20"/>
        </w:rPr>
        <w:t>Agile and Waterfall</w:t>
      </w:r>
      <w:r>
        <w:rPr>
          <w:rFonts w:hint="default" w:ascii="Calibri" w:hAnsi="Calibri" w:cs="Calibri"/>
          <w:sz w:val="20"/>
          <w:szCs w:val="20"/>
        </w:rPr>
        <w:t xml:space="preserve"> methodologies</w:t>
      </w:r>
      <w:r>
        <w:rPr>
          <w:rFonts w:hint="default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boosting adoption rates and enhancing customer experience.</w:t>
      </w:r>
    </w:p>
    <w:p w14:paraId="3D269E16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Facilitated stakeholder workshops</w:t>
      </w:r>
      <w:r>
        <w:rPr>
          <w:rFonts w:hint="default" w:ascii="Calibri" w:hAnsi="Calibri" w:cs="Calibri"/>
          <w:sz w:val="20"/>
          <w:szCs w:val="20"/>
        </w:rPr>
        <w:t xml:space="preserve"> and maintained </w:t>
      </w:r>
      <w:r>
        <w:rPr>
          <w:rStyle w:val="9"/>
          <w:rFonts w:hint="default" w:ascii="Calibri" w:hAnsi="Calibri" w:cs="Calibri"/>
          <w:sz w:val="20"/>
          <w:szCs w:val="20"/>
        </w:rPr>
        <w:t>Decision Logs</w:t>
      </w:r>
      <w:r>
        <w:rPr>
          <w:rFonts w:hint="default" w:ascii="Calibri" w:hAnsi="Calibri" w:cs="Calibri"/>
          <w:sz w:val="20"/>
          <w:szCs w:val="20"/>
        </w:rPr>
        <w:t xml:space="preserve">, securing business sign-off for </w:t>
      </w:r>
      <w:r>
        <w:rPr>
          <w:rStyle w:val="9"/>
          <w:rFonts w:hint="default" w:ascii="Calibri" w:hAnsi="Calibri" w:cs="Calibri"/>
          <w:sz w:val="20"/>
          <w:szCs w:val="20"/>
        </w:rPr>
        <w:t>Salesforce Service Cloud</w:t>
      </w:r>
      <w:r>
        <w:rPr>
          <w:rFonts w:hint="default" w:ascii="Calibri" w:hAnsi="Calibri" w:cs="Calibri"/>
          <w:sz w:val="20"/>
          <w:szCs w:val="20"/>
        </w:rPr>
        <w:t xml:space="preserve"> and BPM-driven initiatives; leveraged </w:t>
      </w:r>
      <w:r>
        <w:rPr>
          <w:rStyle w:val="9"/>
          <w:rFonts w:hint="default" w:ascii="Calibri" w:hAnsi="Calibri" w:cs="Calibri"/>
          <w:sz w:val="20"/>
          <w:szCs w:val="20"/>
        </w:rPr>
        <w:t>Adobe Acrobat Pro</w:t>
      </w:r>
      <w:r>
        <w:rPr>
          <w:rFonts w:hint="default" w:ascii="Calibri" w:hAnsi="Calibri" w:cs="Calibri"/>
          <w:sz w:val="20"/>
          <w:szCs w:val="20"/>
        </w:rPr>
        <w:t xml:space="preserve"> to manage version control, e-signatures, and audit-ready documentation.</w:t>
      </w:r>
    </w:p>
    <w:p w14:paraId="0C702FF2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Developed and optimized </w:t>
      </w:r>
      <w:r>
        <w:rPr>
          <w:rStyle w:val="9"/>
          <w:rFonts w:hint="default" w:ascii="Calibri" w:hAnsi="Calibri" w:cs="Calibri"/>
          <w:sz w:val="20"/>
          <w:szCs w:val="20"/>
        </w:rPr>
        <w:t>current-to-future-state BPMN 2.0 process flows</w:t>
      </w:r>
      <w:r>
        <w:rPr>
          <w:rFonts w:hint="default" w:ascii="Calibri" w:hAnsi="Calibri" w:cs="Calibri"/>
          <w:sz w:val="20"/>
          <w:szCs w:val="20"/>
        </w:rPr>
        <w:t xml:space="preserve"> to strengthen </w:t>
      </w:r>
      <w:r>
        <w:rPr>
          <w:rStyle w:val="9"/>
          <w:rFonts w:hint="default" w:ascii="Calibri" w:hAnsi="Calibri" w:cs="Calibri"/>
          <w:sz w:val="20"/>
          <w:szCs w:val="20"/>
        </w:rPr>
        <w:t>RBAC</w:t>
      </w:r>
      <w:r>
        <w:rPr>
          <w:rFonts w:hint="default" w:ascii="Calibri" w:hAnsi="Calibri" w:cs="Calibri"/>
          <w:sz w:val="20"/>
          <w:szCs w:val="20"/>
        </w:rPr>
        <w:t xml:space="preserve">, </w:t>
      </w:r>
      <w:r>
        <w:rPr>
          <w:rStyle w:val="9"/>
          <w:rFonts w:hint="default" w:ascii="Calibri" w:hAnsi="Calibri" w:cs="Calibri"/>
          <w:sz w:val="20"/>
          <w:szCs w:val="20"/>
        </w:rPr>
        <w:t>Access Governance</w:t>
      </w:r>
      <w:r>
        <w:rPr>
          <w:rFonts w:hint="default" w:ascii="Calibri" w:hAnsi="Calibri" w:cs="Calibri"/>
          <w:sz w:val="20"/>
          <w:szCs w:val="20"/>
        </w:rPr>
        <w:t xml:space="preserve">, and </w:t>
      </w:r>
      <w:r>
        <w:rPr>
          <w:rStyle w:val="9"/>
          <w:rFonts w:hint="default" w:ascii="Calibri" w:hAnsi="Calibri" w:cs="Calibri"/>
          <w:sz w:val="20"/>
          <w:szCs w:val="20"/>
        </w:rPr>
        <w:t>Control Testing frameworks</w:t>
      </w:r>
      <w:r>
        <w:rPr>
          <w:rFonts w:hint="default" w:ascii="Calibri" w:hAnsi="Calibri" w:cs="Calibri"/>
          <w:sz w:val="20"/>
          <w:szCs w:val="20"/>
        </w:rPr>
        <w:t>, improving compliance alignment and audit readiness.</w:t>
      </w:r>
    </w:p>
    <w:p w14:paraId="5DADC0DA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Performed Gap and Root-Cause Analyses</w:t>
      </w:r>
      <w:r>
        <w:rPr>
          <w:rFonts w:hint="default" w:ascii="Calibri" w:hAnsi="Calibri" w:cs="Calibri"/>
          <w:sz w:val="20"/>
          <w:szCs w:val="20"/>
        </w:rPr>
        <w:t xml:space="preserve"> across client workflows; recommended </w:t>
      </w:r>
      <w:r>
        <w:rPr>
          <w:rStyle w:val="9"/>
          <w:rFonts w:hint="default" w:ascii="Calibri" w:hAnsi="Calibri" w:cs="Calibri"/>
          <w:sz w:val="20"/>
          <w:szCs w:val="20"/>
        </w:rPr>
        <w:t>IRM and BPM-aligned process improvements</w:t>
      </w:r>
      <w:r>
        <w:rPr>
          <w:rFonts w:hint="default" w:ascii="Calibri" w:hAnsi="Calibri" w:cs="Calibri"/>
          <w:sz w:val="20"/>
          <w:szCs w:val="20"/>
        </w:rPr>
        <w:t xml:space="preserve"> that reduced manual errors, improved data validation accuracy, and increased operational efficiency.</w:t>
      </w:r>
    </w:p>
    <w:p w14:paraId="38C6F019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Built and automated Power BI &amp; SQL dashboards</w:t>
      </w:r>
      <w:r>
        <w:rPr>
          <w:rFonts w:hint="default" w:ascii="Calibri" w:hAnsi="Calibri" w:cs="Calibri"/>
          <w:sz w:val="20"/>
          <w:szCs w:val="20"/>
        </w:rPr>
        <w:t xml:space="preserve">, defining KPIs (Net Sales, YoY Variance, Operational Performance), validating ETL pipelines, and integrating </w:t>
      </w:r>
      <w:r>
        <w:rPr>
          <w:rStyle w:val="9"/>
          <w:rFonts w:hint="default" w:ascii="Calibri" w:hAnsi="Calibri" w:cs="Calibri"/>
          <w:sz w:val="20"/>
          <w:szCs w:val="20"/>
        </w:rPr>
        <w:t>automation scripts for data accuracy and validation</w:t>
      </w:r>
      <w:r>
        <w:rPr>
          <w:rStyle w:val="9"/>
          <w:rFonts w:hint="default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enabling real-time financial visibility.</w:t>
      </w:r>
    </w:p>
    <w:p w14:paraId="10BA576F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Supported </w:t>
      </w:r>
      <w:r>
        <w:rPr>
          <w:rStyle w:val="9"/>
          <w:rFonts w:hint="default" w:ascii="Calibri" w:hAnsi="Calibri" w:cs="Calibri"/>
          <w:sz w:val="20"/>
          <w:szCs w:val="20"/>
        </w:rPr>
        <w:t>bid-style coordination workflows (E-Rate-like)</w:t>
      </w:r>
      <w:r>
        <w:rPr>
          <w:rFonts w:hint="default" w:ascii="Calibri" w:hAnsi="Calibri" w:cs="Calibri"/>
          <w:sz w:val="20"/>
          <w:szCs w:val="20"/>
        </w:rPr>
        <w:t xml:space="preserve"> by standardizing submission tracking, status reporting, and approval management across Salesforce, ensuring compliance and timely responses to operational requests.</w:t>
      </w:r>
    </w:p>
    <w:p w14:paraId="708238CE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6" w:hanging="360"/>
        <w:jc w:val="both"/>
        <w:textAlignment w:val="auto"/>
        <w:rPr>
          <w:rFonts w:hint="default" w:ascii="Calibri" w:hAnsi="Calibri" w:cs="Calibri"/>
          <w:spacing w:val="-2"/>
          <w:sz w:val="20"/>
          <w:szCs w:val="20"/>
          <w:u w:val="single"/>
        </w:rPr>
      </w:pPr>
      <w:r>
        <w:rPr>
          <w:rStyle w:val="9"/>
          <w:rFonts w:hint="default" w:ascii="Calibri" w:hAnsi="Calibri" w:cs="Calibri"/>
          <w:sz w:val="20"/>
          <w:szCs w:val="20"/>
        </w:rPr>
        <w:t>Developed Business Cases and Cost-Benefit Analyses</w:t>
      </w:r>
      <w:r>
        <w:rPr>
          <w:rFonts w:hint="default" w:ascii="Calibri" w:hAnsi="Calibri" w:cs="Calibri"/>
          <w:sz w:val="20"/>
          <w:szCs w:val="20"/>
        </w:rPr>
        <w:t>, coordinating with internal teams and third-party vendors to deliver process standardization, automation efficiency, and measurable business outcomes.</w:t>
      </w:r>
      <w:r>
        <w:rPr>
          <w:rFonts w:hint="default" w:ascii="Calibri" w:hAnsi="Calibri" w:eastAsia="SimSun" w:cs="Calibri"/>
          <w:sz w:val="20"/>
          <w:szCs w:val="20"/>
        </w:rPr>
        <w:t xml:space="preserve"> </w:t>
      </w:r>
    </w:p>
    <w:p w14:paraId="79072CC1">
      <w:pPr>
        <w:pStyle w:val="2"/>
        <w:keepNext w:val="0"/>
        <w:keepLines w:val="0"/>
        <w:pageBreakBefore w:val="0"/>
        <w:tabs>
          <w:tab w:val="left" w:pos="11012"/>
        </w:tabs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Calibri" w:hAnsi="Calibri" w:cs="Calibri"/>
          <w:u w:val="none"/>
        </w:rPr>
      </w:pPr>
      <w:r>
        <w:rPr>
          <w:rFonts w:hint="default" w:ascii="Calibri" w:hAnsi="Calibri" w:cs="Calibri"/>
          <w:spacing w:val="-2"/>
          <w:u w:val="single"/>
        </w:rPr>
        <w:t>EDUCATION</w:t>
      </w:r>
      <w:r>
        <w:rPr>
          <w:rFonts w:hint="default" w:ascii="Calibri" w:hAnsi="Calibri" w:cs="Calibri"/>
          <w:u w:val="single"/>
        </w:rPr>
        <w:tab/>
      </w:r>
    </w:p>
    <w:p w14:paraId="3470DA53">
      <w:pPr>
        <w:keepNext w:val="0"/>
        <w:keepLines w:val="0"/>
        <w:pageBreakBefore w:val="0"/>
        <w:tabs>
          <w:tab w:val="left" w:pos="8464"/>
          <w:tab w:val="left" w:pos="9016"/>
          <w:tab w:val="left" w:pos="11012"/>
        </w:tabs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right="2" w:firstLine="0"/>
        <w:jc w:val="both"/>
        <w:textAlignment w:val="auto"/>
        <w:rPr>
          <w:rFonts w:hint="default" w:ascii="Calibri" w:hAnsi="Calibri" w:cs="Calibri"/>
          <w:b/>
          <w:sz w:val="20"/>
        </w:rPr>
      </w:pPr>
      <w:r>
        <w:rPr>
          <w:rFonts w:hint="default" w:ascii="Calibri" w:hAnsi="Calibri" w:cs="Calibri"/>
          <w:b/>
          <w:sz w:val="20"/>
        </w:rPr>
        <w:t>Master</w:t>
      </w:r>
      <w:r>
        <w:rPr>
          <w:rFonts w:hint="default" w:cs="Calibri"/>
          <w:b/>
          <w:sz w:val="20"/>
          <w:lang w:val="en-US"/>
        </w:rPr>
        <w:t xml:space="preserve"> of Science </w:t>
      </w:r>
      <w:r>
        <w:rPr>
          <w:rFonts w:hint="default" w:ascii="Calibri" w:hAnsi="Calibri" w:cs="Calibri"/>
          <w:b/>
          <w:sz w:val="20"/>
        </w:rPr>
        <w:t xml:space="preserve">in Finance, </w:t>
      </w:r>
      <w:r>
        <w:rPr>
          <w:rFonts w:hint="default" w:ascii="Calibri" w:hAnsi="Calibri" w:cs="Calibri"/>
          <w:sz w:val="20"/>
        </w:rPr>
        <w:t>Lewis University, Romeoville, IL 60446</w:t>
      </w:r>
      <w:r>
        <w:rPr>
          <w:rFonts w:hint="default" w:ascii="Calibri" w:hAnsi="Calibri" w:cs="Calibri"/>
          <w:sz w:val="20"/>
        </w:rPr>
        <w:tab/>
      </w:r>
      <w:r>
        <w:rPr>
          <w:rFonts w:hint="default" w:ascii="Calibri" w:hAnsi="Calibri" w:cs="Calibri"/>
          <w:b/>
          <w:sz w:val="20"/>
        </w:rPr>
        <w:t>January</w:t>
      </w:r>
      <w:r>
        <w:rPr>
          <w:rFonts w:hint="default" w:ascii="Calibri" w:hAnsi="Calibri" w:cs="Calibri"/>
          <w:b/>
          <w:spacing w:val="-10"/>
          <w:sz w:val="20"/>
        </w:rPr>
        <w:t xml:space="preserve"> </w:t>
      </w:r>
      <w:r>
        <w:rPr>
          <w:rFonts w:hint="default" w:ascii="Calibri" w:hAnsi="Calibri" w:cs="Calibri"/>
          <w:b/>
          <w:sz w:val="20"/>
        </w:rPr>
        <w:t>2023</w:t>
      </w:r>
      <w:r>
        <w:rPr>
          <w:rFonts w:hint="default" w:ascii="Calibri" w:hAnsi="Calibri" w:cs="Calibri"/>
          <w:b/>
          <w:spacing w:val="-8"/>
          <w:sz w:val="20"/>
        </w:rPr>
        <w:t xml:space="preserve"> </w:t>
      </w:r>
      <w:r>
        <w:rPr>
          <w:rFonts w:hint="default" w:ascii="Calibri" w:hAnsi="Calibri" w:cs="Calibri"/>
          <w:b/>
          <w:sz w:val="20"/>
        </w:rPr>
        <w:t>–</w:t>
      </w:r>
      <w:r>
        <w:rPr>
          <w:rFonts w:hint="default" w:ascii="Calibri" w:hAnsi="Calibri" w:cs="Calibri"/>
          <w:b/>
          <w:spacing w:val="-10"/>
          <w:sz w:val="20"/>
        </w:rPr>
        <w:t xml:space="preserve"> </w:t>
      </w:r>
      <w:r>
        <w:rPr>
          <w:rFonts w:hint="default" w:ascii="Calibri" w:hAnsi="Calibri" w:cs="Calibri"/>
          <w:b/>
          <w:sz w:val="20"/>
        </w:rPr>
        <w:t>December</w:t>
      </w:r>
      <w:r>
        <w:rPr>
          <w:rFonts w:hint="default" w:ascii="Calibri" w:hAnsi="Calibri" w:cs="Calibri"/>
          <w:b/>
          <w:spacing w:val="-9"/>
          <w:sz w:val="20"/>
        </w:rPr>
        <w:t xml:space="preserve"> </w:t>
      </w:r>
      <w:r>
        <w:rPr>
          <w:rFonts w:hint="default" w:ascii="Calibri" w:hAnsi="Calibri" w:cs="Calibri"/>
          <w:b/>
          <w:sz w:val="20"/>
        </w:rPr>
        <w:t>2024</w:t>
      </w:r>
    </w:p>
    <w:p w14:paraId="06B639DF">
      <w:pPr>
        <w:keepNext w:val="0"/>
        <w:keepLines w:val="0"/>
        <w:pageBreakBefore w:val="0"/>
        <w:tabs>
          <w:tab w:val="left" w:pos="8464"/>
          <w:tab w:val="left" w:pos="9016"/>
          <w:tab w:val="left" w:pos="11012"/>
        </w:tabs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right="2" w:firstLine="0"/>
        <w:jc w:val="both"/>
        <w:textAlignment w:val="auto"/>
        <w:rPr>
          <w:rFonts w:hint="default" w:ascii="Calibri" w:hAnsi="Calibri" w:cs="Calibri"/>
          <w:b/>
          <w:i/>
          <w:iCs/>
          <w:sz w:val="20"/>
          <w:szCs w:val="20"/>
        </w:rPr>
      </w:pPr>
      <w:r>
        <w:rPr>
          <w:rFonts w:hint="default" w:ascii="Calibri" w:hAnsi="Calibri" w:eastAsia="SimSun" w:cs="Calibri"/>
          <w:i/>
          <w:iCs/>
          <w:sz w:val="20"/>
          <w:szCs w:val="20"/>
        </w:rPr>
        <w:t>Focused on financial modeling, forecasting, KPI reporting, data visualization, and business process analysis.</w:t>
      </w:r>
    </w:p>
    <w:p w14:paraId="5167BF40">
      <w:pPr>
        <w:keepNext w:val="0"/>
        <w:keepLines w:val="0"/>
        <w:pageBreakBefore w:val="0"/>
        <w:tabs>
          <w:tab w:val="left" w:pos="8464"/>
          <w:tab w:val="left" w:pos="9016"/>
          <w:tab w:val="left" w:pos="11012"/>
        </w:tabs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right="2"/>
        <w:jc w:val="both"/>
        <w:textAlignment w:val="auto"/>
        <w:rPr>
          <w:rFonts w:hint="default" w:ascii="Calibri" w:hAnsi="Calibri" w:cs="Calibri"/>
          <w:b/>
          <w:sz w:val="20"/>
        </w:rPr>
      </w:pPr>
      <w:r>
        <w:rPr>
          <w:rFonts w:hint="default" w:ascii="Calibri" w:hAnsi="Calibri" w:cs="Calibri"/>
          <w:b/>
          <w:sz w:val="20"/>
        </w:rPr>
        <w:t>Bachelor</w:t>
      </w:r>
      <w:r>
        <w:rPr>
          <w:rFonts w:hint="default" w:cs="Calibri"/>
          <w:b/>
          <w:sz w:val="20"/>
          <w:lang w:val="en-US"/>
        </w:rPr>
        <w:t xml:space="preserve"> of Science</w:t>
      </w:r>
      <w:r>
        <w:rPr>
          <w:rFonts w:hint="default" w:ascii="Calibri" w:hAnsi="Calibri" w:cs="Calibri"/>
          <w:b/>
          <w:sz w:val="20"/>
        </w:rPr>
        <w:t xml:space="preserve">, </w:t>
      </w:r>
      <w:r>
        <w:rPr>
          <w:rFonts w:hint="default" w:ascii="Calibri" w:hAnsi="Calibri" w:cs="Calibri"/>
          <w:sz w:val="20"/>
        </w:rPr>
        <w:t>L</w:t>
      </w:r>
      <w:r>
        <w:rPr>
          <w:rFonts w:hint="default" w:ascii="Calibri" w:hAnsi="Calibri" w:cs="Calibri"/>
          <w:sz w:val="20"/>
          <w:lang w:val="en-US"/>
        </w:rPr>
        <w:t>ovely Professional</w:t>
      </w:r>
      <w:r>
        <w:rPr>
          <w:rFonts w:hint="default" w:ascii="Calibri" w:hAnsi="Calibri" w:cs="Calibri"/>
          <w:sz w:val="20"/>
        </w:rPr>
        <w:t xml:space="preserve"> University, Jalandhar, India</w:t>
      </w:r>
      <w:r>
        <w:rPr>
          <w:rFonts w:hint="default" w:ascii="Calibri" w:hAnsi="Calibri" w:cs="Calibri"/>
          <w:sz w:val="20"/>
          <w:lang w:val="en-US"/>
        </w:rPr>
        <w:t>.</w:t>
      </w:r>
      <w:r>
        <w:rPr>
          <w:rFonts w:hint="default" w:ascii="Calibri" w:hAnsi="Calibri" w:cs="Calibri"/>
          <w:sz w:val="20"/>
        </w:rPr>
        <w:tab/>
      </w:r>
      <w:r>
        <w:rPr>
          <w:rFonts w:hint="default" w:ascii="Calibri" w:hAnsi="Calibri" w:cs="Calibri"/>
          <w:sz w:val="20"/>
        </w:rPr>
        <w:tab/>
      </w:r>
      <w:r>
        <w:rPr>
          <w:rFonts w:hint="default" w:ascii="Calibri" w:hAnsi="Calibri" w:cs="Calibri"/>
          <w:b/>
          <w:sz w:val="20"/>
        </w:rPr>
        <w:t>August</w:t>
      </w:r>
      <w:r>
        <w:rPr>
          <w:rFonts w:hint="default" w:ascii="Calibri" w:hAnsi="Calibri" w:cs="Calibri"/>
          <w:b/>
          <w:spacing w:val="-10"/>
          <w:sz w:val="20"/>
        </w:rPr>
        <w:t xml:space="preserve"> </w:t>
      </w:r>
      <w:r>
        <w:rPr>
          <w:rFonts w:hint="default" w:ascii="Calibri" w:hAnsi="Calibri" w:cs="Calibri"/>
          <w:b/>
          <w:sz w:val="20"/>
        </w:rPr>
        <w:t>2017</w:t>
      </w:r>
      <w:r>
        <w:rPr>
          <w:rFonts w:hint="default" w:ascii="Calibri" w:hAnsi="Calibri" w:cs="Calibri"/>
          <w:b/>
          <w:spacing w:val="-10"/>
          <w:sz w:val="20"/>
        </w:rPr>
        <w:t xml:space="preserve"> </w:t>
      </w:r>
      <w:r>
        <w:rPr>
          <w:rFonts w:hint="default" w:ascii="Calibri" w:hAnsi="Calibri" w:cs="Calibri"/>
          <w:b/>
          <w:sz w:val="20"/>
        </w:rPr>
        <w:t>–</w:t>
      </w:r>
      <w:r>
        <w:rPr>
          <w:rFonts w:hint="default" w:ascii="Calibri" w:hAnsi="Calibri" w:cs="Calibri"/>
          <w:b/>
          <w:spacing w:val="-10"/>
          <w:sz w:val="20"/>
        </w:rPr>
        <w:t xml:space="preserve"> </w:t>
      </w:r>
      <w:r>
        <w:rPr>
          <w:rFonts w:hint="default" w:ascii="Calibri" w:hAnsi="Calibri" w:cs="Calibri"/>
          <w:b/>
          <w:sz w:val="20"/>
        </w:rPr>
        <w:t>May</w:t>
      </w:r>
      <w:r>
        <w:rPr>
          <w:rFonts w:hint="default" w:ascii="Calibri" w:hAnsi="Calibri" w:cs="Calibri"/>
          <w:b/>
          <w:spacing w:val="-10"/>
          <w:sz w:val="20"/>
        </w:rPr>
        <w:t xml:space="preserve"> </w:t>
      </w:r>
      <w:r>
        <w:rPr>
          <w:rFonts w:hint="default" w:ascii="Calibri" w:hAnsi="Calibri" w:cs="Calibri"/>
          <w:b/>
          <w:sz w:val="20"/>
        </w:rPr>
        <w:t xml:space="preserve">2021 </w:t>
      </w:r>
    </w:p>
    <w:p w14:paraId="2AA42F89">
      <w:pPr>
        <w:keepNext w:val="0"/>
        <w:keepLines w:val="0"/>
        <w:pageBreakBefore w:val="0"/>
        <w:tabs>
          <w:tab w:val="left" w:pos="8464"/>
          <w:tab w:val="left" w:pos="9016"/>
          <w:tab w:val="left" w:pos="11012"/>
        </w:tabs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left="7" w:right="2" w:firstLine="0"/>
        <w:jc w:val="both"/>
        <w:textAlignment w:val="auto"/>
        <w:rPr>
          <w:rFonts w:hint="default" w:ascii="Calibri" w:hAnsi="Calibri" w:cs="Calibri"/>
          <w:b/>
          <w:i/>
          <w:iCs/>
          <w:sz w:val="20"/>
          <w:szCs w:val="20"/>
          <w:u w:val="none"/>
        </w:rPr>
      </w:pPr>
      <w:r>
        <w:rPr>
          <w:rFonts w:hint="default" w:ascii="Calibri" w:hAnsi="Calibri" w:eastAsia="SimSun" w:cs="Calibri"/>
          <w:i/>
          <w:iCs/>
          <w:sz w:val="20"/>
          <w:szCs w:val="20"/>
          <w:u w:val="none"/>
        </w:rPr>
        <w:t>Developed strong skills in applied statistics, research methodology, and resource management, which provided a foundation for data-driven analysis and decision-making.</w:t>
      </w:r>
    </w:p>
    <w:p w14:paraId="78D57F51">
      <w:pPr>
        <w:keepNext w:val="0"/>
        <w:keepLines w:val="0"/>
        <w:pageBreakBefore w:val="0"/>
        <w:tabs>
          <w:tab w:val="left" w:pos="8464"/>
          <w:tab w:val="left" w:pos="9016"/>
          <w:tab w:val="left" w:pos="11012"/>
        </w:tabs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right="2"/>
        <w:jc w:val="both"/>
        <w:textAlignment w:val="auto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spacing w:val="-2"/>
          <w:sz w:val="24"/>
          <w:u w:val="single"/>
        </w:rPr>
        <w:t>CERTIFICATIONS</w:t>
      </w:r>
      <w:r>
        <w:rPr>
          <w:rFonts w:hint="default" w:ascii="Calibri" w:hAnsi="Calibri" w:cs="Calibri"/>
          <w:b/>
          <w:sz w:val="24"/>
          <w:u w:val="single"/>
        </w:rPr>
        <w:tab/>
      </w:r>
      <w:r>
        <w:rPr>
          <w:rFonts w:hint="default" w:ascii="Calibri" w:hAnsi="Calibri" w:cs="Calibri"/>
          <w:b/>
          <w:sz w:val="24"/>
          <w:u w:val="single"/>
        </w:rPr>
        <w:tab/>
      </w:r>
      <w:r>
        <w:rPr>
          <w:rFonts w:hint="default" w:ascii="Calibri" w:hAnsi="Calibri" w:cs="Calibri"/>
          <w:b/>
          <w:sz w:val="24"/>
          <w:u w:val="single"/>
        </w:rPr>
        <w:tab/>
      </w:r>
    </w:p>
    <w:p w14:paraId="2EE8370D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  <w:u w:val="none" w:color="auto"/>
        </w:rPr>
      </w:pPr>
      <w:r>
        <w:rPr>
          <w:rFonts w:hint="default" w:ascii="Calibri" w:hAnsi="Calibri" w:cs="Calibri"/>
          <w:sz w:val="20"/>
          <w:szCs w:val="20"/>
          <w:u w:val="none" w:color="auto"/>
        </w:rPr>
        <w:fldChar w:fldCharType="begin"/>
      </w:r>
      <w:r>
        <w:rPr>
          <w:rFonts w:hint="default" w:ascii="Calibri" w:hAnsi="Calibri" w:cs="Calibri"/>
          <w:sz w:val="20"/>
          <w:szCs w:val="20"/>
          <w:u w:val="none" w:color="auto"/>
        </w:rPr>
        <w:instrText xml:space="preserve"> HYPERLINK "https://www.coursera.org/account/accomplishments/verify/3HO53668FZE8" \h </w:instrText>
      </w:r>
      <w:r>
        <w:rPr>
          <w:rFonts w:hint="default" w:ascii="Calibri" w:hAnsi="Calibri" w:cs="Calibri"/>
          <w:sz w:val="20"/>
          <w:szCs w:val="20"/>
          <w:u w:val="none" w:color="auto"/>
        </w:rPr>
        <w:fldChar w:fldCharType="separate"/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Advanced</w:t>
      </w:r>
      <w:r>
        <w:rPr>
          <w:rFonts w:hint="default" w:ascii="Calibri" w:hAnsi="Calibri" w:cs="Calibri"/>
          <w:color w:val="0462C1"/>
          <w:spacing w:val="-6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Data</w:t>
      </w:r>
      <w:r>
        <w:rPr>
          <w:rFonts w:hint="default" w:ascii="Calibri" w:hAnsi="Calibri" w:cs="Calibri"/>
          <w:color w:val="0462C1"/>
          <w:spacing w:val="-7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Visualization</w:t>
      </w:r>
      <w:r>
        <w:rPr>
          <w:rFonts w:hint="default" w:ascii="Calibri" w:hAnsi="Calibri" w:cs="Calibri"/>
          <w:color w:val="0462C1"/>
          <w:spacing w:val="-7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with</w:t>
      </w:r>
      <w:r>
        <w:rPr>
          <w:rFonts w:hint="default" w:ascii="Calibri" w:hAnsi="Calibri" w:cs="Calibri"/>
          <w:color w:val="0462C1"/>
          <w:spacing w:val="-7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Tableau</w:t>
      </w:r>
      <w:r>
        <w:rPr>
          <w:rFonts w:hint="default" w:ascii="Calibri" w:hAnsi="Calibri" w:cs="Calibri"/>
          <w:color w:val="0462C1"/>
          <w:spacing w:val="-3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–</w:t>
      </w:r>
      <w:r>
        <w:rPr>
          <w:rFonts w:hint="default" w:ascii="Calibri" w:hAnsi="Calibri" w:cs="Calibri"/>
          <w:color w:val="0462C1"/>
          <w:spacing w:val="-7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Coursera</w:t>
      </w:r>
      <w:r>
        <w:rPr>
          <w:rFonts w:hint="default" w:ascii="Calibri" w:hAnsi="Calibri" w:cs="Calibri"/>
          <w:color w:val="0462C1"/>
          <w:spacing w:val="-4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-</w:t>
      </w:r>
      <w:r>
        <w:rPr>
          <w:rFonts w:hint="default" w:ascii="Calibri" w:hAnsi="Calibri" w:cs="Calibri"/>
          <w:color w:val="0462C1"/>
          <w:spacing w:val="-8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pacing w:val="-4"/>
          <w:sz w:val="20"/>
          <w:szCs w:val="20"/>
          <w:u w:val="none" w:color="auto"/>
        </w:rPr>
        <w:t>2025</w:t>
      </w:r>
      <w:r>
        <w:rPr>
          <w:rFonts w:hint="default" w:ascii="Calibri" w:hAnsi="Calibri" w:cs="Calibri"/>
          <w:color w:val="0462C1"/>
          <w:spacing w:val="-4"/>
          <w:sz w:val="20"/>
          <w:szCs w:val="20"/>
          <w:u w:val="none" w:color="auto"/>
        </w:rPr>
        <w:fldChar w:fldCharType="end"/>
      </w:r>
    </w:p>
    <w:p w14:paraId="25797E09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color w:val="0462C1"/>
          <w:sz w:val="20"/>
          <w:szCs w:val="20"/>
          <w:u w:val="none" w:color="auto"/>
        </w:rPr>
      </w:pPr>
      <w:r>
        <w:rPr>
          <w:rFonts w:hint="default" w:ascii="Calibri" w:hAnsi="Calibri" w:cs="Calibri"/>
          <w:sz w:val="20"/>
          <w:szCs w:val="20"/>
          <w:u w:val="none" w:color="auto"/>
        </w:rPr>
        <w:fldChar w:fldCharType="begin"/>
      </w:r>
      <w:r>
        <w:rPr>
          <w:rFonts w:hint="default" w:ascii="Calibri" w:hAnsi="Calibri" w:cs="Calibri"/>
          <w:sz w:val="20"/>
          <w:szCs w:val="20"/>
          <w:u w:val="none" w:color="auto"/>
        </w:rPr>
        <w:instrText xml:space="preserve"> HYPERLINK "https://www.coursera.org/account/accomplishments/verify/X6GOYWH3EL3C" \h </w:instrText>
      </w:r>
      <w:r>
        <w:rPr>
          <w:rFonts w:hint="default" w:ascii="Calibri" w:hAnsi="Calibri" w:cs="Calibri"/>
          <w:sz w:val="20"/>
          <w:szCs w:val="20"/>
          <w:u w:val="none" w:color="auto"/>
        </w:rPr>
        <w:fldChar w:fldCharType="separate"/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Agile</w:t>
      </w:r>
      <w:r>
        <w:rPr>
          <w:rFonts w:hint="default" w:ascii="Calibri" w:hAnsi="Calibri" w:cs="Calibri"/>
          <w:color w:val="0462C1"/>
          <w:spacing w:val="-5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&amp;</w:t>
      </w:r>
      <w:r>
        <w:rPr>
          <w:rFonts w:hint="default" w:ascii="Calibri" w:hAnsi="Calibri" w:cs="Calibri"/>
          <w:color w:val="0462C1"/>
          <w:spacing w:val="-3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Hybrid</w:t>
      </w:r>
      <w:r>
        <w:rPr>
          <w:rFonts w:hint="default" w:ascii="Calibri" w:hAnsi="Calibri" w:cs="Calibri"/>
          <w:color w:val="0462C1"/>
          <w:spacing w:val="-4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Approaches</w:t>
      </w:r>
      <w:r>
        <w:rPr>
          <w:rFonts w:hint="default" w:ascii="Calibri" w:hAnsi="Calibri" w:cs="Calibri"/>
          <w:color w:val="0462C1"/>
          <w:spacing w:val="-4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in</w:t>
      </w:r>
      <w:r>
        <w:rPr>
          <w:rFonts w:hint="default" w:ascii="Calibri" w:hAnsi="Calibri" w:cs="Calibri"/>
          <w:color w:val="0462C1"/>
          <w:spacing w:val="-5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a</w:t>
      </w:r>
      <w:r>
        <w:rPr>
          <w:rFonts w:hint="default" w:ascii="Calibri" w:hAnsi="Calibri" w:cs="Calibri"/>
          <w:color w:val="0462C1"/>
          <w:spacing w:val="-4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Project</w:t>
      </w:r>
      <w:r>
        <w:rPr>
          <w:rFonts w:hint="default" w:ascii="Calibri" w:hAnsi="Calibri" w:cs="Calibri"/>
          <w:color w:val="0462C1"/>
          <w:spacing w:val="-4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Environment</w:t>
      </w:r>
      <w:r>
        <w:rPr>
          <w:rFonts w:hint="default" w:ascii="Calibri" w:hAnsi="Calibri" w:cs="Calibri"/>
          <w:color w:val="0462C1"/>
          <w:spacing w:val="-1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-</w:t>
      </w:r>
      <w:r>
        <w:rPr>
          <w:rFonts w:hint="default" w:ascii="Calibri" w:hAnsi="Calibri" w:cs="Calibri"/>
          <w:color w:val="0462C1"/>
          <w:spacing w:val="-5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Coursera</w:t>
      </w:r>
      <w:r>
        <w:rPr>
          <w:rFonts w:hint="default" w:ascii="Calibri" w:hAnsi="Calibri" w:cs="Calibri"/>
          <w:color w:val="0462C1"/>
          <w:spacing w:val="-3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-2025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fldChar w:fldCharType="end"/>
      </w:r>
    </w:p>
    <w:p w14:paraId="00381509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color w:val="0462C1"/>
          <w:sz w:val="20"/>
          <w:szCs w:val="20"/>
          <w:u w:val="none" w:color="auto"/>
        </w:rPr>
      </w:pPr>
      <w:r>
        <w:rPr>
          <w:rFonts w:hint="default" w:ascii="Calibri" w:hAnsi="Calibri" w:cs="Calibri"/>
          <w:sz w:val="20"/>
          <w:szCs w:val="20"/>
          <w:u w:val="none" w:color="auto"/>
        </w:rPr>
        <w:fldChar w:fldCharType="begin"/>
      </w:r>
      <w:r>
        <w:rPr>
          <w:rFonts w:hint="default" w:ascii="Calibri" w:hAnsi="Calibri" w:cs="Calibri"/>
          <w:sz w:val="20"/>
          <w:szCs w:val="20"/>
          <w:u w:val="none" w:color="auto"/>
        </w:rPr>
        <w:instrText xml:space="preserve"> HYPERLINK "https://coursera.org/verify/R7DMUJU01PHR" \h </w:instrText>
      </w:r>
      <w:r>
        <w:rPr>
          <w:rFonts w:hint="default" w:ascii="Calibri" w:hAnsi="Calibri" w:cs="Calibri"/>
          <w:sz w:val="20"/>
          <w:szCs w:val="20"/>
          <w:u w:val="none" w:color="auto"/>
        </w:rPr>
        <w:fldChar w:fldCharType="separate"/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Introduction to CRM with HubSpot – Coursera - 2025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fldChar w:fldCharType="end"/>
      </w:r>
    </w:p>
    <w:p w14:paraId="6ECB71D4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color w:val="0462C1"/>
          <w:sz w:val="20"/>
          <w:szCs w:val="20"/>
          <w:u w:val="none" w:color="auto"/>
        </w:rPr>
      </w:pPr>
      <w:r>
        <w:rPr>
          <w:rFonts w:hint="default" w:ascii="Calibri" w:hAnsi="Calibri" w:cs="Calibri"/>
          <w:sz w:val="20"/>
          <w:szCs w:val="20"/>
          <w:u w:val="none" w:color="auto"/>
        </w:rPr>
        <w:fldChar w:fldCharType="begin"/>
      </w:r>
      <w:r>
        <w:rPr>
          <w:rFonts w:hint="default" w:ascii="Calibri" w:hAnsi="Calibri" w:cs="Calibri"/>
          <w:sz w:val="20"/>
          <w:szCs w:val="20"/>
          <w:u w:val="none" w:color="auto"/>
        </w:rPr>
        <w:instrText xml:space="preserve"> HYPERLINK "https://www.coursera.org/account/accomplishments/professional-cert/N612U5Q1HSYK" \h </w:instrText>
      </w:r>
      <w:r>
        <w:rPr>
          <w:rFonts w:hint="default" w:ascii="Calibri" w:hAnsi="Calibri" w:cs="Calibri"/>
          <w:sz w:val="20"/>
          <w:szCs w:val="20"/>
          <w:u w:val="none" w:color="auto"/>
        </w:rPr>
        <w:fldChar w:fldCharType="separate"/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Microsoft</w:t>
      </w:r>
      <w:r>
        <w:rPr>
          <w:rFonts w:hint="default" w:ascii="Calibri" w:hAnsi="Calibri" w:cs="Calibri"/>
          <w:color w:val="0462C1"/>
          <w:spacing w:val="-5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Business</w:t>
      </w:r>
      <w:r>
        <w:rPr>
          <w:rFonts w:hint="default" w:ascii="Calibri" w:hAnsi="Calibri" w:cs="Calibri"/>
          <w:color w:val="0462C1"/>
          <w:spacing w:val="-5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Analyst</w:t>
      </w:r>
      <w:r>
        <w:rPr>
          <w:rFonts w:hint="default" w:ascii="Calibri" w:hAnsi="Calibri" w:cs="Calibri"/>
          <w:color w:val="0462C1"/>
          <w:spacing w:val="-5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Professional</w:t>
      </w:r>
      <w:r>
        <w:rPr>
          <w:rFonts w:hint="default" w:ascii="Calibri" w:hAnsi="Calibri" w:cs="Calibri"/>
          <w:color w:val="0462C1"/>
          <w:spacing w:val="-5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Certificate</w:t>
      </w:r>
      <w:r>
        <w:rPr>
          <w:rFonts w:hint="default" w:ascii="Calibri" w:hAnsi="Calibri" w:cs="Calibri"/>
          <w:color w:val="0462C1"/>
          <w:spacing w:val="-2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–</w:t>
      </w:r>
      <w:r>
        <w:rPr>
          <w:rFonts w:hint="default" w:ascii="Calibri" w:hAnsi="Calibri" w:cs="Calibri"/>
          <w:color w:val="0462C1"/>
          <w:spacing w:val="-4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Coursera</w:t>
      </w:r>
      <w:r>
        <w:rPr>
          <w:rFonts w:hint="default" w:ascii="Calibri" w:hAnsi="Calibri" w:cs="Calibri"/>
          <w:color w:val="0462C1"/>
          <w:spacing w:val="-4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-</w:t>
      </w:r>
      <w:r>
        <w:rPr>
          <w:rFonts w:hint="default" w:ascii="Calibri" w:hAnsi="Calibri" w:cs="Calibri"/>
          <w:color w:val="0462C1"/>
          <w:spacing w:val="-6"/>
          <w:sz w:val="20"/>
          <w:szCs w:val="20"/>
          <w:u w:val="none" w:color="auto"/>
        </w:rPr>
        <w:t xml:space="preserve"> 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2025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fldChar w:fldCharType="end"/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 xml:space="preserve"> </w:t>
      </w:r>
    </w:p>
    <w:p w14:paraId="046EB91D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color w:val="0462C1"/>
          <w:sz w:val="20"/>
          <w:szCs w:val="20"/>
          <w:u w:val="none" w:color="auto"/>
        </w:rPr>
      </w:pPr>
      <w:r>
        <w:rPr>
          <w:rFonts w:hint="default" w:ascii="Calibri" w:hAnsi="Calibri" w:cs="Calibri"/>
          <w:sz w:val="20"/>
          <w:szCs w:val="20"/>
          <w:u w:val="none" w:color="auto"/>
        </w:rPr>
        <w:fldChar w:fldCharType="begin"/>
      </w:r>
      <w:r>
        <w:rPr>
          <w:rFonts w:hint="default" w:ascii="Calibri" w:hAnsi="Calibri" w:cs="Calibri"/>
          <w:sz w:val="20"/>
          <w:szCs w:val="20"/>
          <w:u w:val="none" w:color="auto"/>
        </w:rPr>
        <w:instrText xml:space="preserve"> HYPERLINK "https://www.coursera.org/account/accomplishments/verify/1U0QABATDC3W" \h </w:instrText>
      </w:r>
      <w:r>
        <w:rPr>
          <w:rFonts w:hint="default" w:ascii="Calibri" w:hAnsi="Calibri" w:cs="Calibri"/>
          <w:sz w:val="20"/>
          <w:szCs w:val="20"/>
          <w:u w:val="none" w:color="auto"/>
        </w:rPr>
        <w:fldChar w:fldCharType="separate"/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t>Introduction to Data Engineering – Coursera - 2025</w:t>
      </w:r>
      <w:r>
        <w:rPr>
          <w:rFonts w:hint="default" w:ascii="Calibri" w:hAnsi="Calibri" w:cs="Calibri"/>
          <w:color w:val="0462C1"/>
          <w:sz w:val="20"/>
          <w:szCs w:val="20"/>
          <w:u w:val="none" w:color="auto"/>
        </w:rPr>
        <w:fldChar w:fldCharType="end"/>
      </w:r>
    </w:p>
    <w:p w14:paraId="50897995">
      <w:pPr>
        <w:keepNext w:val="0"/>
        <w:keepLines w:val="0"/>
        <w:pageBreakBefore w:val="0"/>
        <w:tabs>
          <w:tab w:val="left" w:pos="11012"/>
        </w:tabs>
        <w:kinsoku/>
        <w:wordWrap/>
        <w:overflowPunct/>
        <w:topLinePunct w:val="0"/>
        <w:bidi w:val="0"/>
        <w:adjustRightInd/>
        <w:snapToGrid/>
        <w:spacing w:before="0" w:beforeAutospacing="0" w:afterAutospacing="0" w:line="240" w:lineRule="auto"/>
        <w:ind w:right="0"/>
        <w:jc w:val="both"/>
        <w:textAlignment w:val="auto"/>
      </w:pPr>
      <w:r>
        <w:rPr>
          <w:rFonts w:hint="default" w:ascii="Calibri" w:hAnsi="Calibri" w:cs="Calibri"/>
          <w:b/>
          <w:spacing w:val="-2"/>
          <w:sz w:val="22"/>
          <w:u w:val="single"/>
          <w:lang w:val="en-US"/>
        </w:rPr>
        <w:t xml:space="preserve">PROFESSIONAL &amp; ACADEMIC </w:t>
      </w:r>
      <w:r>
        <w:rPr>
          <w:rFonts w:hint="default" w:ascii="Calibri" w:hAnsi="Calibri" w:cs="Calibri"/>
          <w:b/>
          <w:spacing w:val="-2"/>
          <w:sz w:val="22"/>
          <w:u w:val="single"/>
        </w:rPr>
        <w:t>PROJECTS</w:t>
      </w:r>
      <w:r>
        <w:rPr>
          <w:rFonts w:hint="default" w:ascii="Calibri" w:hAnsi="Calibri" w:cs="Calibri"/>
          <w:b/>
          <w:sz w:val="22"/>
          <w:u w:val="single"/>
        </w:rPr>
        <w:tab/>
      </w:r>
    </w:p>
    <w:p w14:paraId="1FA20C51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Led end-to-end delivery of a Wealth &amp; Financial Performance Dashboard</w:t>
      </w:r>
      <w:r>
        <w:rPr>
          <w:rFonts w:hint="default" w:ascii="Calibri" w:hAnsi="Calibri" w:cs="Calibri"/>
          <w:sz w:val="20"/>
          <w:szCs w:val="20"/>
        </w:rPr>
        <w:t xml:space="preserve"> using </w:t>
      </w:r>
      <w:r>
        <w:rPr>
          <w:rStyle w:val="9"/>
          <w:rFonts w:hint="default" w:ascii="Calibri" w:hAnsi="Calibri" w:cs="Calibri"/>
          <w:sz w:val="20"/>
          <w:szCs w:val="20"/>
        </w:rPr>
        <w:t>Power BI and SQL</w:t>
      </w:r>
      <w:r>
        <w:rPr>
          <w:rFonts w:hint="default" w:ascii="Calibri" w:hAnsi="Calibri" w:cs="Calibri"/>
          <w:sz w:val="20"/>
          <w:szCs w:val="20"/>
        </w:rPr>
        <w:t xml:space="preserve">, consolidating three legacy reports into one risk-aligned dashboard that enabled real-time KPI tracking and reduced reporting turnaround by </w:t>
      </w:r>
      <w:r>
        <w:rPr>
          <w:rStyle w:val="9"/>
          <w:rFonts w:hint="default" w:ascii="Calibri" w:hAnsi="Calibri" w:cs="Calibri"/>
          <w:sz w:val="20"/>
          <w:szCs w:val="20"/>
        </w:rPr>
        <w:t>40%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4B70FF4F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Implemented drill-down analytics</w:t>
      </w:r>
      <w:r>
        <w:rPr>
          <w:rFonts w:hint="default" w:ascii="Calibri" w:hAnsi="Calibri" w:cs="Calibri"/>
          <w:sz w:val="20"/>
          <w:szCs w:val="20"/>
        </w:rPr>
        <w:t xml:space="preserve"> by business unit, product, and region; collaborated with </w:t>
      </w:r>
      <w:r>
        <w:rPr>
          <w:rStyle w:val="9"/>
          <w:rFonts w:hint="default" w:ascii="Calibri" w:hAnsi="Calibri" w:cs="Calibri"/>
          <w:sz w:val="20"/>
          <w:szCs w:val="20"/>
        </w:rPr>
        <w:t>Compliance and Audit teams</w:t>
      </w:r>
      <w:r>
        <w:rPr>
          <w:rFonts w:hint="default" w:ascii="Calibri" w:hAnsi="Calibri" w:cs="Calibri"/>
          <w:sz w:val="20"/>
          <w:szCs w:val="20"/>
        </w:rPr>
        <w:t xml:space="preserve"> to align KPI frameworks with governance and control standards, ensuring full </w:t>
      </w:r>
      <w:r>
        <w:rPr>
          <w:rStyle w:val="9"/>
          <w:rFonts w:hint="default" w:ascii="Calibri" w:hAnsi="Calibri" w:cs="Calibri"/>
          <w:sz w:val="20"/>
          <w:szCs w:val="20"/>
        </w:rPr>
        <w:t>regulatory readiness and audit transparency</w:t>
      </w:r>
      <w:r>
        <w:rPr>
          <w:rFonts w:hint="default" w:ascii="Calibri" w:hAnsi="Calibri" w:cs="Calibri"/>
          <w:sz w:val="20"/>
          <w:szCs w:val="20"/>
        </w:rPr>
        <w:t>.</w:t>
      </w:r>
    </w:p>
    <w:p w14:paraId="628D0C2D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Automated data ingestion pipelines</w:t>
      </w:r>
      <w:r>
        <w:rPr>
          <w:rFonts w:hint="default" w:ascii="Calibri" w:hAnsi="Calibri" w:cs="Calibri"/>
          <w:sz w:val="20"/>
          <w:szCs w:val="20"/>
        </w:rPr>
        <w:t xml:space="preserve"> from CRM, campaign, and competitor systems using </w:t>
      </w:r>
      <w:r>
        <w:rPr>
          <w:rStyle w:val="9"/>
          <w:rFonts w:hint="default" w:ascii="Calibri" w:hAnsi="Calibri" w:cs="Calibri"/>
          <w:sz w:val="20"/>
          <w:szCs w:val="20"/>
        </w:rPr>
        <w:t>SQL, Power BI Dataflows, and Salesforce data exports</w:t>
      </w:r>
      <w:r>
        <w:rPr>
          <w:rStyle w:val="9"/>
          <w:rFonts w:hint="default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reducing manual reporting by 40% and introducing BPM-driven benchmarking dashboards for leadership review.</w:t>
      </w:r>
    </w:p>
    <w:p w14:paraId="3C073595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Facilitated stakeholder workshops and Agile sprint reviews</w:t>
      </w:r>
      <w:r>
        <w:rPr>
          <w:rFonts w:hint="default" w:ascii="Calibri" w:hAnsi="Calibri" w:cs="Calibri"/>
          <w:sz w:val="20"/>
          <w:szCs w:val="20"/>
        </w:rPr>
        <w:t xml:space="preserve">; documented deliverables through </w:t>
      </w:r>
      <w:r>
        <w:rPr>
          <w:rStyle w:val="9"/>
          <w:rFonts w:hint="default" w:ascii="Calibri" w:hAnsi="Calibri" w:cs="Calibri"/>
          <w:sz w:val="20"/>
          <w:szCs w:val="20"/>
        </w:rPr>
        <w:t>Requirements Traceability Matrices (RTM)</w:t>
      </w:r>
      <w:r>
        <w:rPr>
          <w:rFonts w:hint="default" w:ascii="Calibri" w:hAnsi="Calibri" w:cs="Calibri"/>
          <w:sz w:val="20"/>
          <w:szCs w:val="20"/>
        </w:rPr>
        <w:t xml:space="preserve"> and approval forms managed in </w:t>
      </w:r>
      <w:r>
        <w:rPr>
          <w:rStyle w:val="9"/>
          <w:rFonts w:hint="default" w:ascii="Calibri" w:hAnsi="Calibri" w:cs="Calibri"/>
          <w:sz w:val="20"/>
          <w:szCs w:val="20"/>
        </w:rPr>
        <w:t>Adobe Acrobat Pro</w:t>
      </w:r>
      <w:r>
        <w:rPr>
          <w:rFonts w:hint="default" w:ascii="Calibri" w:hAnsi="Calibri" w:cs="Calibri"/>
          <w:sz w:val="20"/>
          <w:szCs w:val="20"/>
        </w:rPr>
        <w:t>, ensuring version control and validated business alignment.</w:t>
      </w:r>
    </w:p>
    <w:p w14:paraId="3E159068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Defined and documented data lineage, validation rules, and QA workflows</w:t>
      </w:r>
      <w:r>
        <w:rPr>
          <w:rFonts w:hint="default" w:ascii="Calibri" w:hAnsi="Calibri" w:cs="Calibri"/>
          <w:sz w:val="20"/>
          <w:szCs w:val="20"/>
        </w:rPr>
        <w:t xml:space="preserve">, embedding </w:t>
      </w:r>
      <w:r>
        <w:rPr>
          <w:rStyle w:val="9"/>
          <w:rFonts w:hint="default" w:ascii="Calibri" w:hAnsi="Calibri" w:cs="Calibri"/>
          <w:sz w:val="20"/>
          <w:szCs w:val="20"/>
        </w:rPr>
        <w:t>automation checks</w:t>
      </w:r>
      <w:r>
        <w:rPr>
          <w:rFonts w:hint="default" w:ascii="Calibri" w:hAnsi="Calibri" w:cs="Calibri"/>
          <w:sz w:val="20"/>
          <w:szCs w:val="20"/>
        </w:rPr>
        <w:t xml:space="preserve"> within reporting pipelines to strengthen governance, reduce manual intervention, and ensure consistent data quality.</w:t>
      </w:r>
    </w:p>
    <w:p w14:paraId="6951F3E9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Delivered a Financial Analysis Capstone Project</w:t>
      </w:r>
      <w:r>
        <w:rPr>
          <w:rFonts w:hint="default" w:ascii="Calibri" w:hAnsi="Calibri" w:cs="Calibri"/>
          <w:sz w:val="20"/>
          <w:szCs w:val="20"/>
        </w:rPr>
        <w:t xml:space="preserve">, performing valuation of </w:t>
      </w:r>
      <w:r>
        <w:rPr>
          <w:rStyle w:val="9"/>
          <w:rFonts w:hint="default" w:ascii="Calibri" w:hAnsi="Calibri" w:cs="Calibri"/>
          <w:sz w:val="20"/>
          <w:szCs w:val="20"/>
        </w:rPr>
        <w:t>STMicroelectronics, ON Semiconductor, and Analog Devices</w:t>
      </w:r>
      <w:r>
        <w:rPr>
          <w:rFonts w:hint="default" w:ascii="Calibri" w:hAnsi="Calibri" w:cs="Calibri"/>
          <w:sz w:val="20"/>
          <w:szCs w:val="20"/>
        </w:rPr>
        <w:t xml:space="preserve"> using GPX and equity multiples; executed </w:t>
      </w:r>
      <w:r>
        <w:rPr>
          <w:rStyle w:val="9"/>
          <w:rFonts w:hint="default" w:ascii="Calibri" w:hAnsi="Calibri" w:cs="Calibri"/>
          <w:sz w:val="20"/>
          <w:szCs w:val="20"/>
        </w:rPr>
        <w:t>DuPont analysis</w:t>
      </w:r>
      <w:r>
        <w:rPr>
          <w:rFonts w:hint="default" w:ascii="Calibri" w:hAnsi="Calibri" w:cs="Calibri"/>
          <w:sz w:val="20"/>
          <w:szCs w:val="20"/>
        </w:rPr>
        <w:t xml:space="preserve"> that improved operational insights by 20%.</w:t>
      </w:r>
    </w:p>
    <w:p w14:paraId="14DC53B6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Developed 2023–2024 baseline and forecast models</w:t>
      </w:r>
      <w:r>
        <w:rPr>
          <w:rFonts w:hint="default" w:ascii="Calibri" w:hAnsi="Calibri" w:cs="Calibri"/>
          <w:sz w:val="20"/>
          <w:szCs w:val="20"/>
        </w:rPr>
        <w:t xml:space="preserve">, integrating </w:t>
      </w:r>
      <w:r>
        <w:rPr>
          <w:rStyle w:val="9"/>
          <w:rFonts w:hint="default" w:ascii="Calibri" w:hAnsi="Calibri" w:cs="Calibri"/>
          <w:sz w:val="20"/>
          <w:szCs w:val="20"/>
        </w:rPr>
        <w:t>variance, procurement, and resource planning</w:t>
      </w:r>
      <w:r>
        <w:rPr>
          <w:rFonts w:hint="default" w:ascii="Calibri" w:hAnsi="Calibri" w:cs="Calibri"/>
          <w:sz w:val="20"/>
          <w:szCs w:val="20"/>
        </w:rPr>
        <w:t xml:space="preserve">, improving forecast accuracy by 15%, and designing </w:t>
      </w:r>
      <w:r>
        <w:rPr>
          <w:rStyle w:val="9"/>
          <w:rFonts w:hint="default" w:ascii="Calibri" w:hAnsi="Calibri" w:cs="Calibri"/>
          <w:sz w:val="20"/>
          <w:szCs w:val="20"/>
        </w:rPr>
        <w:t>Tableau dashboards</w:t>
      </w:r>
      <w:r>
        <w:rPr>
          <w:rFonts w:hint="default" w:ascii="Calibri" w:hAnsi="Calibri" w:cs="Calibri"/>
          <w:sz w:val="20"/>
          <w:szCs w:val="20"/>
        </w:rPr>
        <w:t xml:space="preserve"> for executive-level performance reviews.</w:t>
      </w:r>
    </w:p>
    <w:p w14:paraId="7D0B7CCA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Conducted </w:t>
      </w:r>
      <w:r>
        <w:rPr>
          <w:rStyle w:val="9"/>
          <w:rFonts w:hint="default" w:ascii="Calibri" w:hAnsi="Calibri" w:cs="Calibri"/>
          <w:sz w:val="20"/>
          <w:szCs w:val="20"/>
        </w:rPr>
        <w:t>KPI and risk metrics analysis</w:t>
      </w:r>
      <w:r>
        <w:rPr>
          <w:rFonts w:hint="default" w:ascii="Calibri" w:hAnsi="Calibri" w:cs="Calibri"/>
          <w:sz w:val="20"/>
          <w:szCs w:val="20"/>
        </w:rPr>
        <w:t xml:space="preserve"> (DSO, inventory turnover, payables turnover) using </w:t>
      </w:r>
      <w:r>
        <w:rPr>
          <w:rStyle w:val="9"/>
          <w:rFonts w:hint="default" w:ascii="Calibri" w:hAnsi="Calibri" w:cs="Calibri"/>
          <w:sz w:val="20"/>
          <w:szCs w:val="20"/>
        </w:rPr>
        <w:t>BPMN process modeling</w:t>
      </w:r>
      <w:r>
        <w:rPr>
          <w:rFonts w:hint="default" w:ascii="Calibri" w:hAnsi="Calibri" w:cs="Calibri"/>
          <w:sz w:val="20"/>
          <w:szCs w:val="20"/>
        </w:rPr>
        <w:t xml:space="preserve"> to support </w:t>
      </w:r>
      <w:r>
        <w:rPr>
          <w:rStyle w:val="9"/>
          <w:rFonts w:hint="default" w:ascii="Calibri" w:hAnsi="Calibri" w:cs="Calibri"/>
          <w:sz w:val="20"/>
          <w:szCs w:val="20"/>
        </w:rPr>
        <w:t>strategic resource allocation and financial governance</w:t>
      </w:r>
      <w:r>
        <w:rPr>
          <w:rFonts w:hint="default" w:ascii="Calibri" w:hAnsi="Calibri" w:cs="Calibri"/>
          <w:sz w:val="20"/>
          <w:szCs w:val="20"/>
        </w:rPr>
        <w:t xml:space="preserve"> initiatives.</w:t>
      </w:r>
    </w:p>
    <w:p w14:paraId="12703698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Style w:val="9"/>
          <w:rFonts w:hint="default" w:ascii="Calibri" w:hAnsi="Calibri" w:cs="Calibri"/>
          <w:sz w:val="20"/>
          <w:szCs w:val="20"/>
        </w:rPr>
        <w:t>Led an Agricultural Supply Chain Optimization initiative</w:t>
      </w:r>
      <w:r>
        <w:rPr>
          <w:rFonts w:hint="default" w:ascii="Calibri" w:hAnsi="Calibri" w:cs="Calibri"/>
          <w:sz w:val="20"/>
          <w:szCs w:val="20"/>
        </w:rPr>
        <w:t xml:space="preserve"> using </w:t>
      </w:r>
      <w:r>
        <w:rPr>
          <w:rStyle w:val="9"/>
          <w:rFonts w:hint="default" w:ascii="Calibri" w:hAnsi="Calibri" w:cs="Calibri"/>
          <w:sz w:val="20"/>
          <w:szCs w:val="20"/>
        </w:rPr>
        <w:t>Python, SQL, R, and Tableau</w:t>
      </w:r>
      <w:r>
        <w:rPr>
          <w:rFonts w:hint="default" w:ascii="Calibri" w:hAnsi="Calibri" w:cs="Calibri"/>
          <w:sz w:val="20"/>
          <w:szCs w:val="20"/>
        </w:rPr>
        <w:t xml:space="preserve">; developed </w:t>
      </w:r>
      <w:r>
        <w:rPr>
          <w:rStyle w:val="9"/>
          <w:rFonts w:hint="default" w:ascii="Calibri" w:hAnsi="Calibri" w:cs="Calibri"/>
          <w:sz w:val="20"/>
          <w:szCs w:val="20"/>
        </w:rPr>
        <w:t>predictive yield and market-demand models</w:t>
      </w:r>
      <w:r>
        <w:rPr>
          <w:rFonts w:hint="default" w:ascii="Calibri" w:hAnsi="Calibri" w:cs="Calibri"/>
          <w:sz w:val="20"/>
          <w:szCs w:val="20"/>
        </w:rPr>
        <w:t xml:space="preserve"> that improved forecast accuracy by 25% and optimized resource utilization by 15%.</w:t>
      </w:r>
    </w:p>
    <w:p w14:paraId="68B1E967">
      <w:pPr>
        <w:pStyle w:val="12"/>
        <w:keepNext w:val="0"/>
        <w:keepLines w:val="0"/>
        <w:pageBreakBefore w:val="0"/>
        <w:numPr>
          <w:ilvl w:val="0"/>
          <w:numId w:val="1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left="510" w:right="17" w:hanging="360"/>
        <w:jc w:val="both"/>
        <w:textAlignment w:val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Supported </w:t>
      </w:r>
      <w:r>
        <w:rPr>
          <w:rStyle w:val="9"/>
          <w:rFonts w:hint="default" w:ascii="Calibri" w:hAnsi="Calibri" w:cs="Calibri"/>
          <w:sz w:val="20"/>
          <w:szCs w:val="20"/>
        </w:rPr>
        <w:t>bid-style coordination (E-Rate-like) documentation and reporting</w:t>
      </w:r>
      <w:r>
        <w:rPr>
          <w:rFonts w:hint="default" w:ascii="Calibri" w:hAnsi="Calibri" w:cs="Calibri"/>
          <w:sz w:val="20"/>
          <w:szCs w:val="20"/>
        </w:rPr>
        <w:t>, standardizing workflows for submission tracking, automation validation, and process compliance</w:t>
      </w:r>
      <w:r>
        <w:rPr>
          <w:rFonts w:hint="default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enhancing transparency and delivery accuracy.</w:t>
      </w:r>
    </w:p>
    <w:p w14:paraId="1BF1EA01">
      <w:pPr>
        <w:pStyle w:val="12"/>
        <w:keepNext w:val="0"/>
        <w:keepLines w:val="0"/>
        <w:pageBreakBefore w:val="0"/>
        <w:numPr>
          <w:ilvl w:val="0"/>
          <w:numId w:val="0"/>
        </w:numPr>
        <w:tabs>
          <w:tab w:val="left" w:pos="510"/>
        </w:tabs>
        <w:kinsoku/>
        <w:wordWrap/>
        <w:overflowPunct/>
        <w:topLinePunct w:val="0"/>
        <w:bidi w:val="0"/>
        <w:adjustRightInd/>
        <w:snapToGrid/>
        <w:spacing w:before="0" w:beforeAutospacing="0" w:after="0" w:afterAutospacing="0" w:line="240" w:lineRule="auto"/>
        <w:ind w:right="17" w:rightChars="0"/>
        <w:jc w:val="both"/>
        <w:textAlignment w:val="auto"/>
        <w:rPr>
          <w:rFonts w:hint="default" w:ascii="Calibri" w:hAnsi="Calibri" w:cs="Calibri"/>
          <w:sz w:val="20"/>
        </w:rPr>
      </w:pPr>
    </w:p>
    <w:sectPr>
      <w:type w:val="continuous"/>
      <w:pgSz w:w="11910" w:h="16840"/>
      <w:pgMar w:top="400" w:right="425" w:bottom="280" w:left="42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511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auto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2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3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4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4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D6F7883"/>
    <w:rsid w:val="13314DCA"/>
    <w:rsid w:val="21137EBB"/>
    <w:rsid w:val="2802217B"/>
    <w:rsid w:val="2F2A6123"/>
    <w:rsid w:val="36B12B66"/>
    <w:rsid w:val="376B2F5E"/>
    <w:rsid w:val="446A01C7"/>
    <w:rsid w:val="4C21248F"/>
    <w:rsid w:val="4C6662DE"/>
    <w:rsid w:val="4EC46EE8"/>
    <w:rsid w:val="5A7261B6"/>
    <w:rsid w:val="5F143F5C"/>
    <w:rsid w:val="60146950"/>
    <w:rsid w:val="695478E5"/>
    <w:rsid w:val="75C65B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8"/>
      <w:ind w:left="7"/>
      <w:outlineLvl w:val="1"/>
    </w:pPr>
    <w:rPr>
      <w:rFonts w:ascii="Calibri" w:hAnsi="Calibri" w:eastAsia="Calibri" w:cs="Calibri"/>
      <w:b/>
      <w:bCs/>
      <w:sz w:val="24"/>
      <w:szCs w:val="24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ind w:left="7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4">
    <w:name w:val="heading 3"/>
    <w:basedOn w:val="1"/>
    <w:qFormat/>
    <w:uiPriority w:val="1"/>
    <w:pPr>
      <w:spacing w:line="243" w:lineRule="exact"/>
      <w:ind w:left="7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510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8">
    <w:name w:val="Normal (Web)"/>
    <w:qFormat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Title"/>
    <w:basedOn w:val="1"/>
    <w:qFormat/>
    <w:uiPriority w:val="1"/>
    <w:pPr>
      <w:spacing w:before="13"/>
      <w:ind w:left="2" w:right="2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51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287</TotalTime>
  <ScaleCrop>false</ScaleCrop>
  <LinksUpToDate>false</LinksUpToDate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2025-07-02T17:24:00Z</dcterms:created>
  <dc:creator>Dell</dc:creator>
  <cp:lastModifiedBy>Koushik Kampa</cp:lastModifiedBy>
  <dcterms:modified xsi:type="dcterms:W3CDTF">2025-10-24T17:08:50Z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2025-07-02T00:00:00Z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1033-12.2.0.23131</vt:lpwstr>
  </property>
  <property fmtid="{D5CDD505-2E9C-101B-9397-08002B2CF9AE}" pid="7" name="ICV">
    <vt:lpwstr>9913D8B72F134F599114001CBCEAFDAB_12</vt:lpwstr>
  </property>
</Properties>
</file>