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328181" w:space="1" w:sz="18" w:val="single"/>
        </w:pBdr>
        <w:tabs>
          <w:tab w:val="right" w:leader="none" w:pos="10800"/>
        </w:tabs>
        <w:spacing w:after="0" w:lineRule="auto"/>
        <w:rPr>
          <w:rFonts w:ascii="Georgia" w:cs="Georgia" w:eastAsia="Georgia" w:hAnsi="Georgia"/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-385760</wp:posOffset>
                </wp:positionH>
                <wp:positionV relativeFrom="page">
                  <wp:posOffset>-106677</wp:posOffset>
                </wp:positionV>
                <wp:extent cx="8586788" cy="164770"/>
                <wp:effectExtent b="0" l="0" r="0" t="0"/>
                <wp:wrapNone/>
                <wp:docPr id="165285786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143570" y="3711420"/>
                          <a:ext cx="8404860" cy="137160"/>
                        </a:xfrm>
                        <a:prstGeom prst="rect">
                          <a:avLst/>
                        </a:prstGeom>
                        <a:solidFill>
                          <a:srgbClr val="32818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-385760</wp:posOffset>
                </wp:positionH>
                <wp:positionV relativeFrom="page">
                  <wp:posOffset>-106677</wp:posOffset>
                </wp:positionV>
                <wp:extent cx="8586788" cy="164770"/>
                <wp:effectExtent b="0" l="0" r="0" t="0"/>
                <wp:wrapNone/>
                <wp:docPr id="165285786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86788" cy="1647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Georgia" w:cs="Georgia" w:eastAsia="Georgia" w:hAnsi="Georgia"/>
          <w:b w:val="1"/>
          <w:sz w:val="42"/>
          <w:szCs w:val="42"/>
          <w:rtl w:val="0"/>
        </w:rPr>
        <w:t xml:space="preserve">MADIYAR NURAKHMETOV</w:t>
        <w:tab/>
      </w:r>
      <w:r w:rsidDel="00000000" w:rsidR="00000000" w:rsidRPr="00000000">
        <w:rPr>
          <w:rFonts w:ascii="Georgia" w:cs="Georgia" w:eastAsia="Georgia" w:hAnsi="Georgia"/>
          <w:b w:val="1"/>
          <w:color w:val="1d1600"/>
          <w:sz w:val="30"/>
          <w:szCs w:val="30"/>
          <w:rtl w:val="0"/>
        </w:rPr>
        <w:t xml:space="preserve">BUSINESS ANALYST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60" w:lineRule="auto"/>
        <w:rPr>
          <w:rFonts w:ascii="Georgia" w:cs="Georgia" w:eastAsia="Georgia" w:hAnsi="Georgia"/>
          <w:sz w:val="18"/>
          <w:szCs w:val="18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New York, NY │ (646) 541-9938 │ </w:t>
          </w:r>
        </w:sdtContent>
      </w:sdt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nurakhmetovma@gmail.com</w:t>
      </w: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18"/>
              <w:szCs w:val="18"/>
              <w:rtl w:val="0"/>
            </w:rPr>
            <w:t xml:space="preserve"> │</w:t>
          </w:r>
        </w:sdtContent>
      </w:sdt>
      <w:hyperlink r:id="rId8">
        <w:r w:rsidDel="00000000" w:rsidR="00000000" w:rsidRPr="00000000">
          <w:rPr>
            <w:rFonts w:ascii="Georgia" w:cs="Georgia" w:eastAsia="Georgia" w:hAnsi="Georgia"/>
            <w:sz w:val="18"/>
            <w:szCs w:val="18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Georgia" w:cs="Georgia" w:eastAsia="Georgia" w:hAnsi="Georgia"/>
            <w:color w:val="1155cc"/>
            <w:sz w:val="18"/>
            <w:szCs w:val="18"/>
            <w:u w:val="single"/>
            <w:rtl w:val="0"/>
          </w:rPr>
          <w:t xml:space="preserve">www.linkedin.com/in/nurakhmetov/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328181" w:space="1" w:sz="18" w:val="single"/>
        </w:pBdr>
        <w:spacing w:after="60" w:before="120" w:line="260" w:lineRule="auto"/>
        <w:rPr>
          <w:rFonts w:ascii="Georgia" w:cs="Georgia" w:eastAsia="Georgia" w:hAnsi="Georgia"/>
          <w:b w:val="1"/>
          <w:smallCaps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K</w:t>
      </w: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EY ACHIEVEMENTS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line="276" w:lineRule="auto"/>
        <w:ind w:left="450" w:right="-14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Saved $2M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annually for a 15-hospital network by creating an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AI-driven 340B merger analysis framework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optimizing resource allocation while ensuring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compliance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line="276" w:lineRule="auto"/>
        <w:ind w:left="450" w:right="-14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Uncovered $1.2M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in operational cost reductions through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standardized patient care pathways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using a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predictive staffing model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that cut ER wait times by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22%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line="276" w:lineRule="auto"/>
        <w:ind w:left="450" w:right="-14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Reduced stockout rates by 15%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during COVID-19 peaks via a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machine learning supply chain model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ensuring on-time delivery of 250,000+ diagnostic kits across 25 countries.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line="276" w:lineRule="auto"/>
        <w:ind w:left="450" w:right="-14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Increased stakeholder engagement by 30%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by building an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AI extension for Salesforce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integrating generative AI for data-driven outreach in a $150M global health org.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line="276" w:lineRule="auto"/>
        <w:ind w:left="450" w:right="-14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Slashed reporting workload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from 2 weeks to 2 minutes by developing a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real-time analytics pipeline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(Alteryx + Tableau), saving ~100 staff-hours monthly for UN regional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bottom w:color="328181" w:space="1" w:sz="18" w:val="single"/>
        </w:pBdr>
        <w:spacing w:after="60" w:before="120" w:line="26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TECHNICAL &amp; HARD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before="20" w:line="276" w:lineRule="auto"/>
        <w:ind w:left="405" w:right="-1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Data Analytics &amp; AI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: Python (Pandas, NumPy, Matplotlib, scikit-learn), SQL (PostgreSQL, MySQL), Machine Learning, Predictive Modeling, Statistical Analysis, A/B Testing, Data Quality &amp; Anomaly Detection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before="20" w:line="276" w:lineRule="auto"/>
        <w:ind w:left="405" w:right="-1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Business Intelligence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: Tableau, Power BI, QlikSense, Alteryx, Advanced Excel (VBA, Power Query), Dashboards &amp; Automated Reporting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before="20" w:line="276" w:lineRule="auto"/>
        <w:ind w:left="405" w:right="-1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Data Architecture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: ETL Pipelines, Big Data (1TB+ datasets), Data Warehousing, Cloud Integrations, SQL-based Real-Time Monitoring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before="20" w:line="276" w:lineRule="auto"/>
        <w:ind w:left="405" w:right="-1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Healthcare Domain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: 340B, HL7, FHIR, ICD-10, HIPAA Compliance, Hospital &amp; Pharmacy Analytics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before="20" w:line="276" w:lineRule="auto"/>
        <w:ind w:left="405" w:right="-1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Project/Team Leadership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: Agile Methodologies, Jira, Confluence, Stakeholder Management, Cross-Functional Team Coordination, PMP Certification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before="20" w:line="276" w:lineRule="auto"/>
        <w:ind w:left="405" w:right="-140" w:hanging="360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Enterprise Tools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: Salesforce (AI Extensions), SAP, Epic, Cerner, Visio, LucidChart, MS Office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10800"/>
        </w:tabs>
        <w:spacing w:after="0" w:before="60" w:line="240" w:lineRule="auto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Healthcare Capital Group, New York, NY</w:t>
      </w: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February 2024 – Present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Healthcare analytics consultancy specializing in pharma and hospital operations (clients: 15+ hospitals with multi-state presence)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BUSINESS ANALYST</w:t>
        <w:tab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line="276" w:lineRule="auto"/>
        <w:ind w:left="450" w:hanging="360"/>
        <w:jc w:val="both"/>
        <w:rPr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Drove $2M cost optimizations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by designing a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hospital merger impact framework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using 340B HRSA and RAND datasets, aligning consolidation strategies and ensuring regulatory compliance.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line="276" w:lineRule="auto"/>
        <w:ind w:left="450" w:hanging="360"/>
        <w:jc w:val="both"/>
        <w:rPr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Cut operating expenses by $1.2M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after analyzing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patient care pathways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across 15 hospitals and implementing standardized triage and discharge processes.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="276" w:lineRule="auto"/>
        <w:ind w:left="450" w:hanging="360"/>
        <w:jc w:val="both"/>
        <w:rPr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Decreased ER wait times by 22%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via a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predictive staffing model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integrating real-time admissions data and advanced scheduling algorithms.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line="276" w:lineRule="auto"/>
        <w:ind w:left="450" w:hanging="360"/>
        <w:jc w:val="both"/>
        <w:rPr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Developed compliance assessments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for pharmacy benefit management, reducing regulatory risks and supporting multi-hospital M&amp;A planning.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="276" w:lineRule="auto"/>
        <w:ind w:left="450" w:hanging="360"/>
        <w:jc w:val="both"/>
        <w:rPr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Established advanced data architecture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(SQL ingestion + Python pipelines) to handle 600K+ records weekly, delivering near real-time dashboards and cost-saving insights.</w:t>
      </w:r>
    </w:p>
    <w:p w:rsidR="00000000" w:rsidDel="00000000" w:rsidP="00000000" w:rsidRDefault="00000000" w:rsidRPr="00000000" w14:paraId="00000019">
      <w:pPr>
        <w:spacing w:after="0" w:before="20" w:line="240" w:lineRule="auto"/>
        <w:ind w:left="720" w:firstLine="0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sz w:val="16"/>
          <w:szCs w:val="16"/>
          <w:rtl w:val="0"/>
        </w:rPr>
        <w:t xml:space="preserve">UN DPPA Innovation Cell, New York, NY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September 2020 – August 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i w:val="1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United Nations department focused on data-driven solutions and operational optimization across 12+ regional offices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BUSINESS ANALYST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  <w:t xml:space="preserve"> </w:t>
      </w:r>
    </w:p>
    <w:p w:rsidR="00000000" w:rsidDel="00000000" w:rsidP="00000000" w:rsidRDefault="00000000" w:rsidRPr="00000000" w14:paraId="0000001D">
      <w:pPr>
        <w:tabs>
          <w:tab w:val="right" w:leader="none" w:pos="10800"/>
        </w:tabs>
        <w:spacing w:after="0" w:line="276" w:lineRule="auto"/>
        <w:jc w:val="both"/>
        <w:rPr>
          <w:rFonts w:ascii="Georgia" w:cs="Georgia" w:eastAsia="Georgia" w:hAnsi="Georgia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Led end-to-end development, release, and post-release iterations of digital products such as digital cards, multi-user accounts, and access to account management focused on achieving higher operational efficiency.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right" w:leader="none" w:pos="10800"/>
        </w:tabs>
        <w:spacing w:after="0" w:afterAutospacing="0" w:before="20" w:line="276" w:lineRule="auto"/>
        <w:ind w:left="450" w:hanging="360"/>
        <w:jc w:val="both"/>
        <w:rPr>
          <w:rFonts w:ascii="Georgia" w:cs="Georgia" w:eastAsia="Georgia" w:hAnsi="Georgia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Boosted operational efficiency by 24% through an automated data collection pipeline, unifying disparate sources into a single analytics platform.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tabs>
          <w:tab w:val="right" w:leader="none" w:pos="10800"/>
        </w:tabs>
        <w:spacing w:after="0" w:afterAutospacing="0" w:before="0" w:beforeAutospacing="0" w:line="276" w:lineRule="auto"/>
        <w:ind w:left="450" w:hanging="360"/>
        <w:jc w:val="both"/>
        <w:rPr>
          <w:rFonts w:ascii="Georgia" w:cs="Georgia" w:eastAsia="Georgia" w:hAnsi="Georgia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Implemented real-time monitoring &amp; alerting</w:t>
      </w: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 using SQL and Python, enabling early detection of data quality issues in mission-critical UN reports.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tabs>
          <w:tab w:val="right" w:leader="none" w:pos="10800"/>
        </w:tabs>
        <w:spacing w:after="0" w:afterAutospacing="0" w:before="0" w:beforeAutospacing="0" w:line="276" w:lineRule="auto"/>
        <w:ind w:left="450" w:hanging="360"/>
        <w:jc w:val="both"/>
        <w:rPr>
          <w:rFonts w:ascii="Georgia" w:cs="Georgia" w:eastAsia="Georgia" w:hAnsi="Georgia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Built ML models</w:t>
      </w: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 to forecast resource allocation needs for 12 offices, reducing logistical bottlenecks and improving on-time program delivery.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tabs>
          <w:tab w:val="right" w:leader="none" w:pos="10800"/>
        </w:tabs>
        <w:spacing w:after="0" w:before="0" w:beforeAutospacing="0" w:line="276" w:lineRule="auto"/>
        <w:ind w:left="450" w:hanging="360"/>
        <w:jc w:val="both"/>
        <w:rPr>
          <w:rFonts w:ascii="Georgia" w:cs="Georgia" w:eastAsia="Georgia" w:hAnsi="Georgia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Coordinated a 3-person analytics team</w:t>
      </w: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, introducing A/B testing protocols and advanced Python libraries to accelerate data-driven decision-making.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Georgia" w:cs="Georgia" w:eastAsia="Georgia" w:hAnsi="Georgia"/>
          <w:smallCap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smallCaps w:val="1"/>
          <w:sz w:val="20"/>
          <w:szCs w:val="20"/>
          <w:rtl w:val="0"/>
        </w:rPr>
        <w:t xml:space="preserve">FIND</w:t>
      </w:r>
      <w:r w:rsidDel="00000000" w:rsidR="00000000" w:rsidRPr="00000000">
        <w:rPr>
          <w:rFonts w:ascii="Georgia" w:cs="Georgia" w:eastAsia="Georgia" w:hAnsi="Georgia"/>
          <w:smallCaps w:val="1"/>
          <w:sz w:val="20"/>
          <w:szCs w:val="20"/>
          <w:rtl w:val="0"/>
        </w:rPr>
        <w:t xml:space="preserve">, Geneva, Switzerland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August 2019 – August 2020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6" w:val="single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40" w:lineRule="auto"/>
        <w:ind w:left="0" w:right="0" w:firstLine="0"/>
        <w:jc w:val="left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$150M+ annual budget NGO driving diagnostic solutions worldwide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60" w:line="240" w:lineRule="auto"/>
        <w:ind w:left="0" w:right="0" w:firstLine="0"/>
        <w:jc w:val="left"/>
        <w:rPr>
          <w:rFonts w:ascii="Georgia" w:cs="Georgia" w:eastAsia="Georgia" w:hAnsi="Georgia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IT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 ANALYST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405" w:right="0" w:hanging="360"/>
        <w:jc w:val="both"/>
        <w:rPr>
          <w:rFonts w:ascii="Georgia" w:cs="Georgia" w:eastAsia="Georgia" w:hAnsi="Georgia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Reduced diagnostic stockouts by 15%</w:t>
      </w: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 through </w:t>
      </w: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predictive supply chain modeling</w:t>
      </w: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, ensuring consistent test kit availability across 25+ countries.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tabs>
          <w:tab w:val="right" w:leader="none" w:pos="10800"/>
        </w:tabs>
        <w:spacing w:after="0" w:line="276" w:lineRule="auto"/>
        <w:ind w:left="405" w:hanging="360"/>
        <w:jc w:val="both"/>
        <w:rPr>
          <w:rFonts w:ascii="Georgia" w:cs="Georgia" w:eastAsia="Georgia" w:hAnsi="Georgia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Increased stakeholder engagement by 30%</w:t>
      </w: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 via a </w:t>
      </w: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data-driven outreach</w:t>
      </w: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 module (AI-based Salesforce extension), boosting global partnerships and donor conversions.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tabs>
          <w:tab w:val="right" w:leader="none" w:pos="10800"/>
        </w:tabs>
        <w:spacing w:after="0" w:line="276" w:lineRule="auto"/>
        <w:ind w:left="405" w:hanging="360"/>
        <w:jc w:val="both"/>
        <w:rPr>
          <w:rFonts w:ascii="Georgia" w:cs="Georgia" w:eastAsia="Georgia" w:hAnsi="Georgia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Integrated emergency response data</w:t>
      </w: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 with AI tools, optimizing delivery routes and expediting test deployment to pandemic hotspots in India, Indonesia, and 12 African nations.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tabs>
          <w:tab w:val="right" w:leader="none" w:pos="10800"/>
        </w:tabs>
        <w:spacing w:after="0" w:line="276" w:lineRule="auto"/>
        <w:ind w:left="405" w:hanging="360"/>
        <w:jc w:val="both"/>
        <w:rPr>
          <w:rFonts w:ascii="Georgia" w:cs="Georgia" w:eastAsia="Georgia" w:hAnsi="Georgia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Developed real-time KPI dashboards</w:t>
      </w:r>
      <w:r w:rsidDel="00000000" w:rsidR="00000000" w:rsidRPr="00000000">
        <w:rPr>
          <w:rFonts w:ascii="Georgia" w:cs="Georgia" w:eastAsia="Georgia" w:hAnsi="Georgia"/>
          <w:smallCaps w:val="1"/>
          <w:sz w:val="18"/>
          <w:szCs w:val="18"/>
          <w:rtl w:val="0"/>
        </w:rPr>
        <w:t xml:space="preserve"> for 25 country programs, improving resource allocation by 20% and streamlining critical COVID-19 response tasks.</w:t>
      </w:r>
    </w:p>
    <w:p w:rsidR="00000000" w:rsidDel="00000000" w:rsidP="00000000" w:rsidRDefault="00000000" w:rsidRPr="00000000" w14:paraId="0000002A">
      <w:pPr>
        <w:tabs>
          <w:tab w:val="right" w:leader="none" w:pos="10800"/>
        </w:tabs>
        <w:spacing w:after="0" w:before="120" w:line="240" w:lineRule="auto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mallCaps w:val="1"/>
          <w:sz w:val="20"/>
          <w:szCs w:val="20"/>
          <w:rtl w:val="0"/>
        </w:rPr>
        <w:t xml:space="preserve">Otbasy Bank</w:t>
      </w: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ab/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October 2017 – August 2019</w:t>
      </w:r>
    </w:p>
    <w:p w:rsidR="00000000" w:rsidDel="00000000" w:rsidP="00000000" w:rsidRDefault="00000000" w:rsidRPr="00000000" w14:paraId="0000002B">
      <w:pPr>
        <w:pBdr>
          <w:bottom w:color="328181" w:space="1" w:sz="6" w:val="single"/>
        </w:pBdr>
        <w:tabs>
          <w:tab w:val="right" w:leader="none" w:pos="10800"/>
        </w:tabs>
        <w:spacing w:after="0" w:line="240" w:lineRule="auto"/>
        <w:rPr>
          <w:rFonts w:ascii="Georgia" w:cs="Georgia" w:eastAsia="Georgia" w:hAnsi="Georgia"/>
          <w:i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i w:val="1"/>
          <w:sz w:val="18"/>
          <w:szCs w:val="18"/>
          <w:rtl w:val="0"/>
        </w:rPr>
        <w:t xml:space="preserve">Third largest bank in Central Asia with $8.2B+ in assets.</w:t>
      </w:r>
    </w:p>
    <w:p w:rsidR="00000000" w:rsidDel="00000000" w:rsidP="00000000" w:rsidRDefault="00000000" w:rsidRPr="00000000" w14:paraId="0000002C">
      <w:pPr>
        <w:tabs>
          <w:tab w:val="right" w:leader="none" w:pos="10800"/>
        </w:tabs>
        <w:spacing w:after="0" w:before="60" w:line="240" w:lineRule="auto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BUSINESS ANALYST &amp; IT ARCHITECT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line="276" w:lineRule="auto"/>
        <w:ind w:left="405" w:hanging="360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Led infrastructure modernization and data governance implementation, establishing a bank-wide enterprise data strategy (data lakes, analytics platforms).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line="276" w:lineRule="auto"/>
        <w:ind w:left="405" w:hanging="360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Supported a $450M acquisition by developing comprehensive merger valuation models and integration roadmaps.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76" w:lineRule="auto"/>
        <w:ind w:left="405" w:hanging="360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Decreased fraud by 35% through a real-time anti-fraud analytics system, flagging high-risk transactions and reducing losses across 5 business units.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76" w:lineRule="auto"/>
        <w:ind w:left="405" w:hanging="360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Automated compliance reporting, consolidating data from multiple business segments, accelerating regulatory filing cycles.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Master’s Degree in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Public Administration,</w:t>
      </w: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Columbia University</w:t>
      </w:r>
      <w:r w:rsidDel="00000000" w:rsidR="00000000" w:rsidRPr="00000000">
        <w:rPr>
          <w:rFonts w:ascii="Georgia" w:cs="Georgia" w:eastAsia="Georgia" w:hAnsi="Georgia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, New York, USA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800"/>
        </w:tabs>
        <w:spacing w:after="0" w:before="0" w:line="276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0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Bachelor’s Degree in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Chemical Engineering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Nazarbayev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Georgia" w:cs="Georgia" w:eastAsia="Georgia" w:hAnsi="Georgia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i w:val="0"/>
          <w:smallCaps w:val="1"/>
          <w:strike w:val="0"/>
          <w:color w:val="000000"/>
          <w:sz w:val="18"/>
          <w:szCs w:val="18"/>
          <w:u w:val="none"/>
          <w:vertAlign w:val="baseline"/>
          <w:rtl w:val="0"/>
        </w:rPr>
        <w:t xml:space="preserve">PROFESSIONAL DEVELOPMENT </w:t>
      </w:r>
    </w:p>
    <w:p w:rsidR="00000000" w:rsidDel="00000000" w:rsidP="00000000" w:rsidRDefault="00000000" w:rsidRPr="00000000" w14:paraId="00000035">
      <w:pPr>
        <w:tabs>
          <w:tab w:val="right" w:leader="none" w:pos="10800"/>
        </w:tabs>
        <w:spacing w:after="0" w:line="276" w:lineRule="auto"/>
        <w:jc w:val="both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Project Management Professional (PMP)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Project Management Institute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ab/>
        <w:t xml:space="preserve">December 2020</w:t>
      </w:r>
    </w:p>
    <w:p w:rsidR="00000000" w:rsidDel="00000000" w:rsidP="00000000" w:rsidRDefault="00000000" w:rsidRPr="00000000" w14:paraId="00000036">
      <w:pPr>
        <w:tabs>
          <w:tab w:val="right" w:leader="none" w:pos="10800"/>
        </w:tabs>
        <w:spacing w:after="0" w:line="276" w:lineRule="auto"/>
        <w:jc w:val="both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Healthcare Analytics Certificate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Columbia University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ab/>
        <w:t xml:space="preserve">March 2024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br w:type="textWrapping"/>
        <w:t xml:space="preserve">Quantitative Analysis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Columbia University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ab/>
        <w:t xml:space="preserve">December 202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37">
      <w:pPr>
        <w:tabs>
          <w:tab w:val="right" w:leader="none" w:pos="10800"/>
        </w:tabs>
        <w:spacing w:after="0" w:line="276" w:lineRule="auto"/>
        <w:jc w:val="both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Databases and SQL for Data Science with Python,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IBM</w:t>
        <w:tab/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November 2021</w:t>
      </w:r>
    </w:p>
    <w:p w:rsidR="00000000" w:rsidDel="00000000" w:rsidP="00000000" w:rsidRDefault="00000000" w:rsidRPr="00000000" w14:paraId="00000038">
      <w:pPr>
        <w:tabs>
          <w:tab w:val="right" w:leader="none" w:pos="10800"/>
        </w:tabs>
        <w:spacing w:after="0" w:line="276" w:lineRule="auto"/>
        <w:jc w:val="both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Data Visualization with Python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IBM</w:t>
        <w:tab/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November 2021</w:t>
        <w:br w:type="textWrapping"/>
        <w:t xml:space="preserve">Microsoft Power BI Data Analyst Professional Certificate,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Microsoft</w:t>
        <w:tab/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December 2020</w:t>
        <w:br w:type="textWrapping"/>
        <w:t xml:space="preserve">Mastering Data Analysis in Excel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Duke University </w:t>
        <w:tab/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November 2018</w:t>
      </w:r>
    </w:p>
    <w:p w:rsidR="00000000" w:rsidDel="00000000" w:rsidP="00000000" w:rsidRDefault="00000000" w:rsidRPr="00000000" w14:paraId="00000039">
      <w:pPr>
        <w:tabs>
          <w:tab w:val="right" w:leader="none" w:pos="10800"/>
        </w:tabs>
        <w:spacing w:after="0" w:line="276" w:lineRule="auto"/>
        <w:jc w:val="both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Alteryx,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BCG</w:t>
        <w:tab/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June 2016</w:t>
      </w:r>
    </w:p>
    <w:p w:rsidR="00000000" w:rsidDel="00000000" w:rsidP="00000000" w:rsidRDefault="00000000" w:rsidRPr="00000000" w14:paraId="0000003A">
      <w:pPr>
        <w:tabs>
          <w:tab w:val="right" w:leader="none" w:pos="10800"/>
        </w:tabs>
        <w:spacing w:after="0" w:line="276" w:lineRule="auto"/>
        <w:jc w:val="both"/>
        <w:rPr>
          <w:rFonts w:ascii="Georgia" w:cs="Georgia" w:eastAsia="Georgia" w:hAnsi="Georgia"/>
          <w:b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Data Visualization with Tableau,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BCG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ab/>
        <w:t xml:space="preserve">June 2016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328181" w:space="1" w:sz="18" w:val="single"/>
          <w:right w:space="0" w:sz="0" w:val="nil"/>
          <w:between w:space="0" w:sz="0" w:val="nil"/>
        </w:pBdr>
        <w:shd w:fill="auto" w:val="clear"/>
        <w:spacing w:after="60" w:before="240" w:line="260" w:lineRule="auto"/>
        <w:ind w:left="0" w:right="0" w:firstLine="0"/>
        <w:jc w:val="left"/>
        <w:rPr>
          <w:rFonts w:ascii="Georgia" w:cs="Georgia" w:eastAsia="Georgia" w:hAnsi="Georgia"/>
          <w:b w:val="1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PROJECTS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Created and launched </w:t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Qaltada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a legal rights mobile application with 4.9/5.0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App Store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rating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and thousands of downloads. Led development team and coordinated with legal experts to create user-friendly interface for accessing legal information.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before="20" w:line="240" w:lineRule="auto"/>
        <w:ind w:left="720" w:hanging="360"/>
        <w:jc w:val="both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Executive Board Member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SIPA Association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, leading analytics initiatives for student engagement.</w:t>
      </w:r>
    </w:p>
    <w:p w:rsidR="00000000" w:rsidDel="00000000" w:rsidP="00000000" w:rsidRDefault="00000000" w:rsidRPr="00000000" w14:paraId="0000003E">
      <w:pPr>
        <w:pBdr>
          <w:bottom w:color="328181" w:space="1" w:sz="18" w:val="single"/>
        </w:pBdr>
        <w:spacing w:after="60" w:before="240" w:line="260" w:lineRule="auto"/>
        <w:rPr>
          <w:rFonts w:ascii="Georgia" w:cs="Georgia" w:eastAsia="Georgia" w:hAnsi="Georgia"/>
          <w:b w:val="1"/>
          <w:smallCaps w:val="1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mallCaps w:val="1"/>
          <w:sz w:val="18"/>
          <w:szCs w:val="18"/>
          <w:rtl w:val="0"/>
        </w:rPr>
        <w:t xml:space="preserve">TECHNICAL SKILLS</w:t>
      </w:r>
    </w:p>
    <w:p w:rsidR="00000000" w:rsidDel="00000000" w:rsidP="00000000" w:rsidRDefault="00000000" w:rsidRPr="00000000" w14:paraId="0000003F">
      <w:pPr>
        <w:spacing w:line="256.7994545454545" w:lineRule="auto"/>
        <w:ind w:right="-140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Business Analysis &amp; Visualization: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Tableau, Power BI, QlikSense, Advanced Excel (VBA, Power Query, Pivot Tables), Visio, LucidChart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Data Analysis &amp; Programming: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Python (Pandas, NumPy, Matplotlib), SQL (PostgreSQL, MySQL), ETL Pipelines, Alteryx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Project Management &amp; Business Tools: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 Jira, Confluence, Salesforce, SAP, Agile Methodologies, MS Office Suite</w:t>
        <w:br w:type="textWrapping"/>
      </w:r>
      <w:r w:rsidDel="00000000" w:rsidR="00000000" w:rsidRPr="00000000">
        <w:rPr>
          <w:rFonts w:ascii="Georgia" w:cs="Georgia" w:eastAsia="Georgia" w:hAnsi="Georgia"/>
          <w:b w:val="1"/>
          <w:sz w:val="18"/>
          <w:szCs w:val="18"/>
          <w:rtl w:val="0"/>
        </w:rPr>
        <w:t xml:space="preserve">Healthcare Systems: </w:t>
      </w:r>
      <w:r w:rsidDel="00000000" w:rsidR="00000000" w:rsidRPr="00000000">
        <w:rPr>
          <w:rFonts w:ascii="Georgia" w:cs="Georgia" w:eastAsia="Georgia" w:hAnsi="Georgia"/>
          <w:sz w:val="18"/>
          <w:szCs w:val="18"/>
          <w:rtl w:val="0"/>
        </w:rPr>
        <w:t xml:space="preserve">Epic, Cerner, HL7, FHIR, ICD-10, HIPAA Compliance Tools</w:t>
      </w:r>
    </w:p>
    <w:p w:rsidR="00000000" w:rsidDel="00000000" w:rsidP="00000000" w:rsidRDefault="00000000" w:rsidRPr="00000000" w14:paraId="00000040">
      <w:pPr>
        <w:ind w:right="-144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right="-144"/>
        <w:jc w:val="both"/>
        <w:rPr>
          <w:rFonts w:ascii="Georgia" w:cs="Georgia" w:eastAsia="Georgia" w:hAnsi="Georgia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432" w:top="432" w:left="720" w:right="720" w:header="432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ungsuh"/>
  <w:font w:name="Arial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right" w:leader="none" w:pos="10800"/>
      </w:tabs>
      <w:spacing w:after="24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pPr>
    <w:r w:rsidDel="00000000" w:rsidR="00000000" w:rsidRPr="00000000">
      <w:rPr>
        <w:b w:val="1"/>
        <w:rtl w:val="0"/>
      </w:rPr>
      <w:t xml:space="preserve">MADIYAR NURAKHMETOV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sz w:val="20"/>
        <w:szCs w:val="20"/>
        <w:rtl w:val="0"/>
      </w:rPr>
      <w:t xml:space="preserve">(646) 541-9938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 xml:space="preserve"> │ </w:t>
    </w:r>
    <w:r w:rsidDel="00000000" w:rsidR="00000000" w:rsidRPr="00000000">
      <w:rPr>
        <w:sz w:val="18"/>
        <w:szCs w:val="18"/>
        <w:rtl w:val="0"/>
      </w:rPr>
      <w:t xml:space="preserve">nurakhmetovma@gmail.com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Garamond" w:cs="Garamond" w:eastAsia="Garamond" w:hAnsi="Garamond"/>
      <w:b w:val="1"/>
      <w:smallCaps w:val="1"/>
      <w:sz w:val="20"/>
      <w:szCs w:val="2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E71B92"/>
  </w:style>
  <w:style w:type="paragraph" w:styleId="Heading1">
    <w:name w:val="heading 1"/>
    <w:basedOn w:val="Normal"/>
    <w:next w:val="Normal"/>
    <w:link w:val="Heading1Char"/>
    <w:qFormat w:val="1"/>
    <w:rsid w:val="00E71B92"/>
    <w:pPr>
      <w:keepNext w:val="1"/>
      <w:spacing w:after="0" w:line="240" w:lineRule="auto"/>
      <w:outlineLvl w:val="0"/>
    </w:pPr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rsid w:val="00E71B92"/>
    <w:rPr>
      <w:rFonts w:ascii="Garamond" w:cs="Microsoft Sans Serif" w:eastAsia="Times New Roman" w:hAnsi="Garamond"/>
      <w:b w:val="1"/>
      <w:bCs w:val="1"/>
      <w:caps w:val="1"/>
      <w:kern w:val="0"/>
      <w:sz w:val="20"/>
      <w:szCs w:val="24"/>
    </w:rPr>
  </w:style>
  <w:style w:type="character" w:styleId="Hyperlink">
    <w:name w:val="Hyperlink"/>
    <w:basedOn w:val="DefaultParagraphFont"/>
    <w:uiPriority w:val="99"/>
    <w:unhideWhenUsed w:val="1"/>
    <w:rsid w:val="00E71B92"/>
    <w:rPr>
      <w:color w:val="e23a59" w:themeColor="hyperlink"/>
      <w:u w:val="single"/>
    </w:rPr>
  </w:style>
  <w:style w:type="paragraph" w:styleId="BodyText">
    <w:name w:val="Body Text"/>
    <w:basedOn w:val="Normal"/>
    <w:link w:val="BodyTextChar"/>
    <w:rsid w:val="00E71B92"/>
    <w:pPr>
      <w:spacing w:after="60" w:before="60" w:line="260" w:lineRule="exact"/>
      <w:ind w:left="90"/>
    </w:pPr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BodyTextChar" w:customStyle="1">
    <w:name w:val="Body Text Char"/>
    <w:basedOn w:val="DefaultParagraphFont"/>
    <w:link w:val="BodyText"/>
    <w:rsid w:val="00E71B92"/>
    <w:rPr>
      <w:rFonts w:ascii="Univers 45 Light" w:cs="Times New Roman" w:eastAsia="Times New Roman" w:hAnsi="Univers 45 Light"/>
      <w:kern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E71B92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3B6193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56D14"/>
  </w:style>
  <w:style w:type="paragraph" w:styleId="Footer">
    <w:name w:val="footer"/>
    <w:basedOn w:val="Normal"/>
    <w:link w:val="FooterChar"/>
    <w:uiPriority w:val="99"/>
    <w:unhideWhenUsed w:val="1"/>
    <w:rsid w:val="00356D14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56D14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://www.linkedin.com/in/nurakhmetov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://www.linkedin.com/in/nurakhmetov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Slidehelper - 119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E23A59"/>
      </a:accent1>
      <a:accent2>
        <a:srgbClr val="44ADAD"/>
      </a:accent2>
      <a:accent3>
        <a:srgbClr val="3E506B"/>
      </a:accent3>
      <a:accent4>
        <a:srgbClr val="FCC82B"/>
      </a:accent4>
      <a:accent5>
        <a:srgbClr val="0F5E8C"/>
      </a:accent5>
      <a:accent6>
        <a:srgbClr val="EFECCA"/>
      </a:accent6>
      <a:hlink>
        <a:srgbClr val="E23A59"/>
      </a:hlink>
      <a:folHlink>
        <a:srgbClr val="44ADA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mpy1wPf9b0B3VLR7ys7L/Vr6g==">CgMxLjAaHQoBMBIYChYIB0ISCgdHZW9yZ2lhEgdHdW5nc3VoGh0KATESGAoWCAdCEgoHR2VvcmdpYRIHR3VuZ3N1aDgAciExb2NBNGdwUkYyUVFIcm5uQ0ZJWjhyeVBUWG9jcHBNX2Y=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2024-06-12T14:49:00Z</dcterms:created>
  <dc:creator>Rebecca Avezzano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51829d48-bd8c-4133-ace9-5cd0907f940b</vt:lpwstr>
  </property>
  <property fmtid="{D5CDD505-2E9C-101B-9397-08002B2CF9AE}" pid="3" name="RS_STAMP_ID">
    <vt:lpwstr>+z78wfHrKolCtn+p8+8cxEi88ICJ0/Gm8+Y=</vt:lpwstr>
  </property>
</Properties>
</file>