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Ram Yogesh Kolli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Senior Data Scientist | AI Machine Learning Expert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ram.yogeshk074@gmail.com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(445) 400-2199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alibri" w:cs="Calibri" w:eastAsia="Calibri" w:hAnsi="Calibri"/>
          <w:b w:val="1"/>
          <w:sz w:val="23"/>
          <w:szCs w:val="23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3"/>
            <w:szCs w:val="23"/>
            <w:u w:val="single"/>
            <w:rtl w:val="0"/>
          </w:rPr>
          <w:t xml:space="preserve">https://www.linkedin.com/in/ram-kolli123/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libri" w:cs="Calibri" w:eastAsia="Calibri" w:hAnsi="Calibri"/>
          <w:b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hd w:fill="d9d9d9" w:val="clear"/>
        <w:spacing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Professional Summary: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Results-driven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Senior Data Scientist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10+ years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AI, machine learning, big data analytics and MLOps. Expert in scalable AI solutions, real-time analytics and AI governance. Proven track record in driving business transformation through cloud computing, automation and distributed systems across finance, healthcare and enterprise sectors.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deployed end-to-end AI/ML pipelines covering data collection, feature engineering, model training, deployment and monitoring. Automated ML workflows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 SageMaker, Azure 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Vertex AI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scalability, reproducibility and seamless integration with enterprise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batch and real-time ETL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PySpark, Snowflake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Databricks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optimizing data ingestion for large-scale financial datasets.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Polars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DuckDB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accelerate structured data transformations, reducing pipeline latency by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real-time analytics architectures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Kafka, Apache Flink, AWS Kinesis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Redpanda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fraud detection and anomaly monitoring.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Materialize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real-time querying, enhancing high-volume transaction processing and reducing response times in financial security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optimized high-performance ML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XGBoost, LightGBM, TensorFlow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PyTorch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credit risk scoring, fraud detection and predictive healthcare analytics. Improved model performance by 25% through automated hyperparameter tuning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Optuna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Ray Tune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deployed enterprise NLP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BERT, GPT, Hugging Face Transformers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LoRA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document classification, automated claims processing and regulatory compliance verification. Optimized LLM inference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DeepSpeed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FlashAttention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reducing response latency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graph-based AI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Neo4j, NetworkX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GraphFrames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advanced fraud detection and risk analysis in financial transactions. Applied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Graph Neural Networks (GNNs)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detect hidden relationships, improving anomaly detection accuracy by 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SHAP, LIME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InterpretML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enhance AI model transparency and stakeholder trust.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Fairlearn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AI Fairness 360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detect and mitigate bias in financial risk assessments, ensuring ethical and explainable AI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AI solutions across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AWS, GCP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S3, Lambda, Google Cloud Run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cost-efficient model serving. Optimized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GPU/TPU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utilization, reducing cloud inference costs by 35% while maintaining high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CI/CD pipelines for AI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MLflow, TFX, Kubeflow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ZenML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continuous integration, tracking and deployment. Reduced model retraining time by 60% through automated versioning and seamless deployment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maintained enterprise-wide feature stores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Feast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Tecton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streamlining real-time feature serving for AI workflows. Applied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Dask, Ray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large-scale feature engineering, improving model accuracy while reducing computational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CNN-based AI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TensorFlow, OpenCV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YOLO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document verification in mortgage processing and medical image classification. Increased fraud prevention efficiency and early disease detection accuracy, enhancing business and healthcare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deployed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GraphQL APIs using FastAPI, Flask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gRPC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enable real-time AI-driven decision-making in risk management and patient diagnostics. Improved system response times and interoperability across business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deep learning inference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NVIDIA CUDA, Google TPUs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Ray Serve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accelerating AI model execution by 50%. 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HPC cluster-based training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reducing compute costs while improving real-time processing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scalable data validation frameworks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Great Expectations, Apache Deequ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TensorFlow Data Validation (TFDV)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Ensured data integrity, compliance and governance for AI-driven financial and healthcare regulatory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Bayesian A/B testing and causal inference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PyMC3, DoWhy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CausalML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pricing optimization and medical treatment efficacy. Improved data-driven decision-making, increasing revenue generation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360" w:right="0" w:hanging="36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managed secure, scalable AI deployments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Terraform, Docker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compliance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GDPR, SOC2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IAM, encryption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role-based access controls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enhance security in AI-driven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90" w:right="-90" w:hanging="450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4" w:val="single"/>
        </w:pBdr>
        <w:shd w:fill="d9d9d9" w:val="clear"/>
        <w:spacing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Professional Experience:</w:t>
      </w:r>
    </w:p>
    <w:p w:rsidR="00000000" w:rsidDel="00000000" w:rsidP="00000000" w:rsidRDefault="00000000" w:rsidRPr="00000000" w14:paraId="0000001C">
      <w:pPr>
        <w:ind w:left="-90" w:right="-90" w:hanging="450"/>
        <w:jc w:val="both"/>
        <w:rPr>
          <w:rFonts w:ascii="Calibri" w:cs="Calibri" w:eastAsia="Calibri" w:hAnsi="Calibri"/>
          <w:b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bottom w:color="ffffff" w:space="1" w:sz="8" w:val="single"/>
        </w:pBdr>
        <w:shd w:fill="ffffff" w:val="clear"/>
        <w:tabs>
          <w:tab w:val="left" w:leader="none" w:pos="7020"/>
        </w:tabs>
        <w:spacing w:after="0" w:before="0" w:line="240" w:lineRule="auto"/>
        <w:ind w:right="27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Client: Bank Of Montreal, NYC, NY </w:t>
        <w:tab/>
        <w:tab/>
        <w:t xml:space="preserve">        Duration: June 2023- Till Now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tabs>
          <w:tab w:val="left" w:leader="none" w:pos="7020"/>
        </w:tabs>
        <w:spacing w:after="0" w:before="0" w:line="240" w:lineRule="auto"/>
        <w:ind w:right="27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Role: Senior Data Scientist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="240" w:lineRule="auto"/>
        <w:ind w:right="-90"/>
        <w:jc w:val="both"/>
        <w:rPr>
          <w:rFonts w:ascii="Calibri" w:cs="Calibri" w:eastAsia="Calibri" w:hAnsi="Calibri"/>
          <w:b w:val="1"/>
          <w:color w:val="000000"/>
          <w:sz w:val="8"/>
          <w:szCs w:val="8"/>
          <w:vertAlign w:val="superscript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="240" w:lineRule="auto"/>
        <w:ind w:right="-90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Project Responsibilities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credit risk scoring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Scikit-learn, XGBoost, and LightGBM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optimizing credit underwriting decisions and reducing default risk. Automated hyperparameter tuning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Optuna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model accuracy and reducing training time by 40%.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fraud detection models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TensorFlow and PyTorch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real-time transaction monitoring, leveraging anomaly detection techniques to prevent financial fraud. Optimized model performance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NVIDIA CUDA and TensorRT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low-latency inference.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financial text classification and sentiment analysis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Hugging Face Transformers, BERT, LlamaIndex, and LangChain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extracting insights from financial news, earnings reports, and customer reviews.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FAISS and Weaviate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efficient document retrieval, reducing search latency by 40%.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real-time and batch feature stores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Feast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feature consistency for credit scoring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anti-money laundering (AML) models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Utilized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Dask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scalable feature engineering on high-volume financial datasets.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graph-based fraud detection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Neo4j and Graph Neural Networks (GNNs) with PyG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identifying fraudulent networks in financial transactions, improving fraud detection accuracy by 30% and reducing false positives.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Ensured regulatory compliance in AI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SHAP and LIME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explainability.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AI Fairness 360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mitigate bias in credit risk assessments and fraud detection models, ensuring adherence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FCRA and GDPR standards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scalable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ETL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financial data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PySpark and Snowflake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optimizing transactional data ingestion and processing.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DuckDB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high-speed structured data querying, reducing pipeline latency by 50%.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AI models 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using Azure Blob Storage, Azure Machine Learning, and Azure Virtual Machines (VMs)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enhance risk management and investment decision-making. Used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Container Instances (ACI)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secure, containerized ML deployments, ensuring scalability and compliance.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real-time fraud monitoring and market risk analytics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Event Hubs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detecting suspicious transactions and volatility patterns in financial markets.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Materialize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real-time data streaming, reducing fraudulent transaction response time by 45%.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A/B testing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financial product optimization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PyMC3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customer acquisition strategies and pricing models. Applied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Kats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time-series forecasting in financial trend prediction.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low-latency AI models for algorithmic trading 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IoT Edge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TensorFlow Lite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real-time financial signal processing and trade execution with a 45% reduction in inference latency.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AI models in banking and insurance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Machine Learning Pipelines and MLflow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robust version control and regulatory compliance. Reduced deployment time by 60% through automated model validation.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secure AI model governance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Active Directory (Azure AD) and Azure Key Vault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protect sensitive financial data.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Monitor for Models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ensure model compliance with evolving financial regulations.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RESTful and GraphQL APIs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FastAPI and Azure API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secure and scalable integration of AI-driven financial risk assessments into enterprise applications. Used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efficient serverless inference, reducing operational costs.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Established financial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AI observability and monitoring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Monitor and OpenTelemetry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real-time tracking of AI model drift and performance. 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proactive anomaly detection in mission-critical financial applications.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ML experiment tracking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model benchmarking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MLflow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transparent and auditable AI model development in financial services. Applied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Optuna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optimize hyperparameters, improving predictive accuracy.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storage solutions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structured and unstructured financial data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efficient data retrieval for risk assessment and regulatory reporting.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interactive financial dashboards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real-time visualization of AI-driven insights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fraud detection, portfolio optimization, and risk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Used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Matplotlib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advanced financial analytics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bottom w:color="ffffff" w:space="1" w:sz="8" w:val="single"/>
        </w:pBdr>
        <w:shd w:fill="ffffff" w:val="clear"/>
        <w:tabs>
          <w:tab w:val="left" w:leader="none" w:pos="7020"/>
        </w:tabs>
        <w:spacing w:after="0" w:before="0" w:line="240" w:lineRule="auto"/>
        <w:ind w:right="-90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Client: Care Source, Dayton, OH</w:t>
        <w:tab/>
        <w:tab/>
        <w:t xml:space="preserve">          Duration: Sep 2020- May 2023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tabs>
          <w:tab w:val="left" w:leader="none" w:pos="4410"/>
        </w:tabs>
        <w:spacing w:after="0" w:before="0" w:line="240" w:lineRule="auto"/>
        <w:ind w:right="-90"/>
        <w:rPr>
          <w:rFonts w:ascii="Calibri" w:cs="Calibri" w:eastAsia="Calibri" w:hAnsi="Calibri"/>
          <w:sz w:val="22"/>
          <w:szCs w:val="22"/>
        </w:rPr>
      </w:pPr>
      <w:bookmarkStart w:colFirst="0" w:colLast="0" w:name="_heading=h.tyjcwt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Role: Senior Data Scientist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0" w:line="240" w:lineRule="auto"/>
        <w:ind w:right="-90"/>
        <w:jc w:val="both"/>
        <w:rPr>
          <w:rFonts w:ascii="Calibri" w:cs="Calibri" w:eastAsia="Calibri" w:hAnsi="Calibri"/>
          <w:b w:val="1"/>
          <w:color w:val="000000"/>
          <w:sz w:val="16"/>
          <w:szCs w:val="16"/>
          <w:vertAlign w:val="superscript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0" w:before="0" w:line="240" w:lineRule="auto"/>
        <w:ind w:right="-90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Project Responsibilities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Designed and optimized deep learning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CNNs, Transfer Learning, and Vision Transformers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medical image analysis (X-rays, MRIs, CT scans)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TensorFlow and PyTorch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Improved diagnostic accuracy by 28% and reduced manual review time by 50%.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Developed image ingestion and processing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Blob Storage, Azure Data Factory, and Azure Event Hubs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real-time medical scan analysis. Optimized pipeline execution, reducing emergency response times by 35% for critical diagnoses.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ResNet, EfficientNet, and Vision Transformers (ViTs) with Transfer Learning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enhance disease detection models. Achieved an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AUC-ROC of 0.92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surpassing baseline radiology accuracy while improving rare disease identification.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Designed auto-scaling AI inference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Machine Learning and Azure 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high availability. Reduced model inference latency from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 seconds to under 500ms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real-time medical decision-making.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Built ETL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Apache Beam, Azure Data Factory, and Azure Synapse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structured storage of patient images, metadata, and diagnostic reports. Improved data retrieval speeds by 40%, accelerating AI-powered analytics.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LIME, Grad-CAM, and SHAP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model explainability, providing interpretable heatmaps for medical images. Increased physician trust in AI predictions by 45%, ensuring regulatory compliance with medical standards.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Developed federated learning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Machine Learning and TensorFlow Federated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training models across multiple hospitals without centralizing sensitive patient data. Ensured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HIPAA and GDPR compliance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detection accuracy by 18%.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Apache Beam and TensorFlow Extended (TFX)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process large-scale medical scans, identifying disease trends and anomalies. Enabled proactive disease outbreak tracking and predictive healthcare research.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Developed diagnostic dashboards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Power BI and Streamlit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radiologists and clinicians to visualize AI-generated medical insights in real time. Improved decision-making efficiency by 20%.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Optimized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CNN and ViT models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AutoML, Bayesian Optimization, and Optuna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increasing prediction accuracy while reducing cloud compute costs by 30% through automated model tuning.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Kubeflow, Azure DevOps, and Azure Machine Learning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automating model training, versioning, and deployment. Reduced deployment failures by 60%, ensuring smooth AI integration in hospital workflows.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FHIR-compliant AI systems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API for FHIR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automating diagnostic report generation and clinical decision support. Reduced administrative workload by 50%, streamlining physician workflows.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Developed semi-supervised data labeling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AutoML Vision and Labelbox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reducing manual annotation efforts by 70% while maintaining high-quality labeled datasets for model training.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Conducted bias and fairness testing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Fairlearn, Responsible AI Dashboard, and Model Cards for AI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equitable AI performance across demographic groups. Reduced model bias by 22%.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240" w:lineRule="auto"/>
        <w:ind w:left="36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v3ckztiqhy4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Machine Learning Compute Clusters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AI Infrastructure optimization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reduce training costs by 35%, enabling cost-efficient deep learning model deployment in healthcare environments.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bookmarkStart w:colFirst="0" w:colLast="0" w:name="_heading=h.amw8ohaeh2c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ffffff" w:space="1" w:sz="8" w:val="single"/>
        </w:pBdr>
        <w:shd w:fill="ffffff" w:val="clear"/>
        <w:tabs>
          <w:tab w:val="left" w:leader="none" w:pos="7020"/>
        </w:tabs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Client: Radian Group, Pittsburgh, PA</w:t>
        <w:tab/>
        <w:tab/>
        <w:t xml:space="preserve">   Duration:  March 2018- Aug 2020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4140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Role: Machine Learning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0" w:before="0" w:line="240" w:lineRule="auto"/>
        <w:ind w:right="-90"/>
        <w:jc w:val="both"/>
        <w:rPr>
          <w:rFonts w:ascii="Calibri" w:cs="Calibri" w:eastAsia="Calibri" w:hAnsi="Calibri"/>
          <w:b w:val="1"/>
          <w:color w:val="000000"/>
          <w:sz w:val="16"/>
          <w:szCs w:val="1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0" w:before="0" w:line="240" w:lineRule="auto"/>
        <w:ind w:right="-90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bookmarkStart w:colFirst="0" w:colLast="0" w:name="_heading=h.lnxbz9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Project Responsibilities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ML-driven network optimization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AI Platform, PyTorch, and Scikit-learn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fault detection efficiency by 28% and reducing network latency.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real-time ML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Cloud Dataflow, Apache Spark (PySpark), and Cloud 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automating network data ingestion, transformation, and predictive analytics for 5G performance enhancement.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real-time anomaly detection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Cloud Pub/Sub, Apache Flink, and Google Cloud Dataflow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processing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5TB+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network logs daily and reducing incident response time by 30%.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telecom network analytics platform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BigQuery, Cloud Storage, and Google Cloud Data Catalog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high-performance querying and improving analytics processing speeds by 35%.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predictive maintenance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Cloud Firestore and Graph Neural Networks (GNNs)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optimizing 5G network topology insights and reducing infrastructure failures by 22%.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outage forecasting ML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AI Platform and Feast Feature Store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achieving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88% accuracy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predicting network failures and reducing unscheduled maintenance costs by 40%.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automated incident response workflows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Cloud Composer and Cloud 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reducing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Mean Time to Repair (MTTR) by 45%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improving network uptime.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ML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Cloud Build, MLflow, and AI Platform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automating model retraining and reducing deployment failures by 60%.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real-time monitoring dashboards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Grafana and Google Cloud Monitoring (formerly Stackdriver Monitoring)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providing live insights into network congestion, outage risks, and latency, improving troubleshooting efficiency by 50%.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Cloud IAM policies and Cloud Key Management Service (KMS)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secure access control and compliance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GDPR and ISO 27001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serverless data ingestion and processing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Cloud Functions, Cloud Tasks, and Eventarc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low-latency event-driven analytics for telecom data.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Cloud infrastructure provisioning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Terraform and Google Cloud Deployment 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reducing deployment time by 60% and optimizing cloud costs.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40" w:lineRule="auto"/>
        <w:ind w:left="36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GraphQL APIs and RESTful endpoints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Cloud Endpoints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external partners to securely retrieve real-time network insights.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40" w:lineRule="auto"/>
        <w:ind w:left="360" w:right="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AI Platform and Apache Flink ML models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detecting latency spikes, packet loss, and signal degradation, improving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5G signal accuracy by 20%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="240" w:lineRule="auto"/>
        <w:ind w:left="360" w:right="0" w:hanging="345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Cloud Operations Suite (formerly Stackdriver) Metrics Insights and OpenTelemetry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real-time tracking of telecom network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SLAs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reducing failures by 45%.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tabs>
          <w:tab w:val="left" w:leader="none" w:pos="7020"/>
        </w:tabs>
        <w:spacing w:after="0" w:before="0" w:line="240" w:lineRule="auto"/>
        <w:ind w:right="-63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heading=h.2s8eyo1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Client: Cable One, Phoenix, AZ</w:t>
        <w:tab/>
        <w:t xml:space="preserve">          Duration: March 2016- Jan 2018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tabs>
          <w:tab w:val="left" w:leader="none" w:pos="4500"/>
        </w:tabs>
        <w:spacing w:after="0" w:before="0" w:line="240" w:lineRule="auto"/>
        <w:ind w:right="-63"/>
        <w:rPr>
          <w:rFonts w:ascii="Calibri" w:cs="Calibri" w:eastAsia="Calibri" w:hAnsi="Calibri"/>
          <w:sz w:val="22"/>
          <w:szCs w:val="22"/>
        </w:rPr>
      </w:pPr>
      <w:bookmarkStart w:colFirst="0" w:colLast="0" w:name="_heading=h.17dp8vu" w:id="12"/>
      <w:bookmarkEnd w:id="12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Role: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0" w:line="240" w:lineRule="auto"/>
        <w:ind w:right="-90"/>
        <w:jc w:val="both"/>
        <w:rPr>
          <w:rFonts w:ascii="Calibri" w:cs="Calibri" w:eastAsia="Calibri" w:hAnsi="Calibri"/>
          <w:b w:val="1"/>
          <w:color w:val="000000"/>
          <w:sz w:val="16"/>
          <w:szCs w:val="16"/>
          <w:vertAlign w:val="superscript"/>
        </w:rPr>
      </w:pPr>
      <w:bookmarkStart w:colFirst="0" w:colLast="0" w:name="_heading=h.3rdcrj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0" w:before="0" w:line="240" w:lineRule="auto"/>
        <w:ind w:right="-90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bookmarkStart w:colFirst="0" w:colLast="0" w:name="_heading=h.26in1rg" w:id="14"/>
      <w:bookmarkEnd w:id="14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Project Responsibilities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optimized ETL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Apache Spark (Scala), Hadoop MapReduce, and AWS EMR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processing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5TB+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network logs daily for telecom analytics.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real-time streaming data ingestion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Apache Kafka, AWS Kinesis (initial versions), and Spark Streaming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network event processing speed by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telecom data lake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 S3, Apache Hive, and Presto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high-performance querying and reducing analytics latency by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network outage analytics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Apache NiFi, Apache Oozie, and AWS S3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reducing troubleshooting efforts by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real-time network performance monitoring dashboards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Tableau, Kibana, and AWS CloudWatch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network downtime analysis and response times.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network anomaly detection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Apache Spark (Scala) and TensorFlow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reducing false alarms in predictive maintenance by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RESTful APIs for telecom data access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Flask, Apache HTTP Server, and AWS EC2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seamless partner integrations and improving network insights delivery.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cloud cost-optimization strategies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 Trusted Advisor and S3 Lifecycle Policies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reducing storage and compute costs by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cloud infrastructure provisioning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AWS CloudFormation and Ansible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consistent deployment across multiple telecom regions.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IAM policies and AES-256 encryption using AWS KMS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secure telecom network data, ensuring compliance with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ISO 27001 and GDPR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="240" w:lineRule="auto"/>
        <w:ind w:left="360" w:right="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telecom signal degradation analysis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Neo4j and Apache TinkerPop (Gremlin)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providing actionable insights to enhance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4G LTE and early 5G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network performance.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ffffff" w:space="1" w:sz="8" w:val="single"/>
        </w:pBdr>
        <w:shd w:fill="ffffff" w:val="clear"/>
        <w:tabs>
          <w:tab w:val="left" w:leader="none" w:pos="7200"/>
        </w:tabs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Client: Molina Healthcare, Franklin, TN                                                                                    Duration: Dec 2013- Feb 2016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4680"/>
        </w:tabs>
        <w:spacing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Role: Python Developer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0" w:before="0" w:line="240" w:lineRule="auto"/>
        <w:ind w:right="-90"/>
        <w:jc w:val="both"/>
        <w:rPr>
          <w:rFonts w:ascii="Calibri" w:cs="Calibri" w:eastAsia="Calibri" w:hAnsi="Calibri"/>
          <w:b w:val="1"/>
          <w:color w:val="000000"/>
          <w:sz w:val="16"/>
          <w:szCs w:val="1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0" w:before="0" w:line="240" w:lineRule="auto"/>
        <w:ind w:right="-90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bookmarkStart w:colFirst="0" w:colLast="0" w:name="_heading=h.35nkun2" w:id="15"/>
      <w:bookmarkEnd w:id="15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Project Responsibilities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Django-based web services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serve AI-powered personalized content recommendations. Optimized API response times by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seamless delivery of recommendations to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data ingestion and transformation workflows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converting raw user interaction data into structured features for recommendation models. Engineered 10+ behavioral features, improving content relevance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full-text search using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Apache Solr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Memcached for caching recommendation results, reducing query execution time by 40% and enhancing real-time content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collaborative filtering and content-based recommendation models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scikit-learn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effective content suggestions with improved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Python application deployments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Apache HTTP Server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uWSGI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service availability and reducing downtime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message queuing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processing user interaction data asynchronously and improving system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CI/CD workflows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automating testing and deployment processes. Reduced manual deployment effort by 50%, ensuring stable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OAuth1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-based authentication and secured API access using basic authentication mechanisms, ensuring secure user authentication and data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Nagios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 monitoring API performance and logging with Logstash, reducing API error rates by 30% and ensuring high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Kibana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dashboards to visualize user behavior trends, recommendation accuracy and system performance, enabling data-driven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000000" w:space="1" w:sz="4" w:val="single"/>
        </w:pBdr>
        <w:shd w:fill="d9d9d9" w:val="clear"/>
        <w:spacing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7B">
      <w:pPr>
        <w:ind w:right="-160"/>
        <w:jc w:val="both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24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 of technology in Electronics and communication, 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720" w:top="720" w:left="708.6614173228347" w:right="720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Calibri" w:cs="Calibri" w:eastAsia="Calibri" w:hAnsi="Calibri"/>
        <w:b w:val="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B5C28"/>
    <w:pPr>
      <w:spacing w:line="276" w:lineRule="auto"/>
      <w:ind w:left="0" w:firstLine="0"/>
    </w:pPr>
    <w:rPr>
      <w:rFonts w:ascii="Arial" w:cs="Arial" w:eastAsia="Arial" w:hAnsi="Arial"/>
      <w:color w:val="auto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BB5C28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BB5C28"/>
    <w:rPr>
      <w:rFonts w:ascii="Arial" w:cs="Arial" w:eastAsia="Arial" w:hAnsi="Arial"/>
      <w:color w:val="434343"/>
      <w:sz w:val="28"/>
      <w:szCs w:val="28"/>
    </w:rPr>
  </w:style>
  <w:style w:type="paragraph" w:styleId="NormalWeb">
    <w:name w:val="Normal (Web)"/>
    <w:basedOn w:val="Normal"/>
    <w:uiPriority w:val="99"/>
    <w:semiHidden w:val="1"/>
    <w:unhideWhenUsed w:val="1"/>
    <w:rsid w:val="00686E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686E1F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45189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ram-kolli1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2Tw8hhXsNVY5Y7Zp5Fsulrj6w==">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2025-02-25T19:12:00Z</dcterms:created>
</cp:coreProperties>
</file>