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right" w:leader="none" w:pos="10800"/>
        </w:tabs>
        <w:spacing w:after="200" w:before="0" w:lineRule="auto"/>
        <w:ind w:left="-540" w:right="-2520" w:firstLine="0"/>
        <w:rPr>
          <w:rFonts w:ascii="Montserrat ExtraBold" w:cs="Montserrat ExtraBold" w:eastAsia="Montserrat ExtraBold" w:hAnsi="Montserrat ExtraBold"/>
          <w:sz w:val="16"/>
          <w:szCs w:val="16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Fonts w:ascii="Nunito" w:cs="Nunito" w:eastAsia="Nunito" w:hAnsi="Nunito"/>
          <w:b w:val="1"/>
          <w:sz w:val="36"/>
          <w:szCs w:val="36"/>
          <w:rtl w:val="0"/>
        </w:rPr>
        <w:t xml:space="preserve">John De Leon</w:t>
      </w:r>
      <w:r w:rsidDel="00000000" w:rsidR="00000000" w:rsidRPr="00000000">
        <w:rPr>
          <w:rFonts w:ascii="Cambria" w:cs="Cambria" w:eastAsia="Cambria" w:hAnsi="Cambria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mallCap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mallCaps w:val="1"/>
          <w:sz w:val="28"/>
          <w:szCs w:val="28"/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</w:t>
      </w:r>
      <w:r w:rsidDel="00000000" w:rsidR="00000000" w:rsidRPr="00000000">
        <w:rPr>
          <w:sz w:val="16"/>
          <w:szCs w:val="16"/>
          <w:rtl w:val="0"/>
        </w:rPr>
        <w:t xml:space="preserve">302) 547-8736 | johnramiro.deleon@gmail.com | </w:t>
      </w:r>
      <w:hyperlink r:id="rId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16"/>
          <w:szCs w:val="16"/>
          <w:rtl w:val="0"/>
        </w:rPr>
        <w:t xml:space="preserve"> | Colorado Springs, CO | 1 of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widowControl w:val="1"/>
        <w:spacing w:before="0" w:lineRule="auto"/>
        <w:ind w:left="-540" w:right="-1980" w:firstLine="0"/>
        <w:rPr>
          <w:sz w:val="24"/>
          <w:szCs w:val="24"/>
        </w:rPr>
      </w:pPr>
      <w:bookmarkStart w:colFirst="0" w:colLast="0" w:name="_c721m9v68p5v" w:id="1"/>
      <w:bookmarkEnd w:id="1"/>
      <w:r w:rsidDel="00000000" w:rsidR="00000000" w:rsidRPr="00000000">
        <w:rPr>
          <w:b w:val="1"/>
          <w:color w:val="274e13"/>
          <w:sz w:val="22"/>
          <w:szCs w:val="22"/>
          <w:u w:val="single"/>
          <w:rtl w:val="0"/>
        </w:rPr>
        <w:t xml:space="preserve">SKILLS AND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819"/>
          <w:tab w:val="left" w:leader="none" w:pos="820"/>
        </w:tabs>
        <w:spacing w:before="0" w:lineRule="auto"/>
        <w:ind w:left="-540" w:right="13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Identity and Access Management (IAM) | Single Sign-on (SSO) | Multi-Factor Authentication (MFA) | Access Control | Identity Governance | Privileged Access Management (PAM) | Compliance and Audit Management | Security Policy | Risk Management | Lifecycle Management | Technical Troubleshooting | Incident Management | Active Directory | Azure/Entra Management | System Administration | Network Configuration | Software Installation and Configuration | Hardware Maintenance | Customer Support | Problem Resolution | Remote Support | VPN Configuration | Help Desk Support | Knowledge and Content Management | Learning Experience Design |  MacOS deployment using both Kandji and Jamf | Project Management | Agile Methods (Scrum) | Project Management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97" w:line="240" w:lineRule="auto"/>
        <w:ind w:left="-540" w:right="135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Tools</w:t>
      </w:r>
      <w:r w:rsidDel="00000000" w:rsidR="00000000" w:rsidRPr="00000000">
        <w:rPr>
          <w:sz w:val="18"/>
          <w:szCs w:val="18"/>
          <w:rtl w:val="0"/>
        </w:rPr>
        <w:t xml:space="preserve">: Federation Services (SAML, OAuth) | IAM Tools (Okta, Sailpoint) | Adobe Creative Suite | Workday | Google Suite | CMS/KMS (Confluence, WordPress, ServiceNow) | Ticketing Systems (JIRA, ServiceNow) | Microsoft Azure and Entra ID | Operating Systems (Windows, Linux, Mac) | HTML/CSS/JavaScript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left="-540" w:firstLine="0"/>
        <w:rPr/>
      </w:pPr>
      <w:r w:rsidDel="00000000" w:rsidR="00000000" w:rsidRPr="00000000">
        <w:rPr>
          <w:b w:val="1"/>
          <w:color w:val="274e13"/>
          <w:sz w:val="22"/>
          <w:szCs w:val="22"/>
          <w:u w:val="singl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Rule="auto"/>
        <w:ind w:left="-540" w:right="0" w:firstLine="0"/>
        <w:jc w:val="left"/>
        <w:rPr>
          <w:i w:val="1"/>
          <w:sz w:val="14"/>
          <w:szCs w:val="14"/>
        </w:rPr>
      </w:pP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Harvard 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Business Publishing</w:t>
      </w:r>
      <w:r w:rsidDel="00000000" w:rsidR="00000000" w:rsidRPr="00000000">
        <w:rPr>
          <w:rFonts w:ascii="Roboto" w:cs="Roboto" w:eastAsia="Roboto" w:hAnsi="Roboto"/>
          <w:color w:val="202124"/>
          <w:sz w:val="19"/>
          <w:szCs w:val="19"/>
          <w:highlight w:val="white"/>
          <w:rtl w:val="0"/>
        </w:rPr>
        <w:t xml:space="preserve">: </w:t>
      </w:r>
      <w:r w:rsidDel="00000000" w:rsidR="00000000" w:rsidRPr="00000000">
        <w:rPr>
          <w:rFonts w:ascii="Nunito" w:cs="Nunito" w:eastAsia="Nunito" w:hAnsi="Nunito"/>
          <w:b w:val="1"/>
          <w:color w:val="353744"/>
          <w:sz w:val="20"/>
          <w:szCs w:val="20"/>
          <w:rtl w:val="0"/>
        </w:rPr>
        <w:t xml:space="preserve">IT Support Technician and Onboarding Lead</w:t>
      </w:r>
      <w:r w:rsidDel="00000000" w:rsidR="00000000" w:rsidRPr="00000000">
        <w:rPr>
          <w:rFonts w:ascii="Nunito" w:cs="Nunito" w:eastAsia="Nunito" w:hAnsi="Nunito"/>
          <w:i w:val="1"/>
          <w:color w:val="666666"/>
          <w:sz w:val="20"/>
          <w:szCs w:val="20"/>
          <w:rtl w:val="0"/>
        </w:rPr>
        <w:t xml:space="preserve">—</w:t>
      </w:r>
      <w:r w:rsidDel="00000000" w:rsidR="00000000" w:rsidRPr="00000000">
        <w:rPr>
          <w:rFonts w:ascii="Nunito" w:cs="Nunito" w:eastAsia="Nunito" w:hAnsi="Nunito"/>
          <w:b w:val="1"/>
          <w:i w:val="1"/>
          <w:color w:val="434343"/>
          <w:sz w:val="14"/>
          <w:szCs w:val="14"/>
          <w:rtl w:val="0"/>
        </w:rPr>
        <w:t xml:space="preserve">April 2019–Present, Brighton, MA/Remote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5" w:lineRule="auto"/>
        <w:ind w:left="90" w:righ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Spearheaded the integration of Okta with Workday, achieving a seamless SSO experience for over 500 employees.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720" w:righ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automated workflows using Workday as the source of truth for Identity Management, reducing manual input errors.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720" w:righ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Liaised between Okta, Workday, and internal HR teams to ensure best practices and efficient task progression.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90" w:righ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Conducted cross-functional needs analysis to design and implement comprehensive training for the new Customer Service department.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90" w:righ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eLearning videos, supplemental materials, and knowledge content, reducing new hire ramp-up time.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90" w:righ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Managed onboarding processes, including monitoring imports from Workday to Okta, managing group memberships, and creating organizational units in Active Directory.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720" w:righ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Streamlined onboarding by creating department-specific groups in Okta, enhancing efficiency.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90" w:righ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Facilitated weekly orientation technology training sessions for new hires across all departments.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90" w:righ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 comprehensive IT onboarding guide that reduced IT support tickets from new hires.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90" w:righ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Collaborated with cross-functional teams to revamp the IT Active Directory account-building process.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720" w:righ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streamlined workflows, metrics, and training, optimizing structure and reducing permission errors.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beforeAutospacing="0" w:lineRule="auto"/>
        <w:ind w:left="90" w:righ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Provided IT support via JIRA ticketing, phone, and live chat.</w:t>
      </w:r>
    </w:p>
    <w:p w:rsidR="00000000" w:rsidDel="00000000" w:rsidP="00000000" w:rsidRDefault="00000000" w:rsidRPr="00000000" w14:paraId="00000013">
      <w:pPr>
        <w:pStyle w:val="Heading2"/>
        <w:spacing w:before="200" w:lineRule="auto"/>
        <w:ind w:left="-540" w:right="0" w:firstLine="0"/>
        <w:rPr>
          <w:i w:val="1"/>
          <w:sz w:val="14"/>
          <w:szCs w:val="14"/>
        </w:rPr>
      </w:pPr>
      <w:bookmarkStart w:colFirst="0" w:colLast="0" w:name="_sf5cwy6z3p55" w:id="2"/>
      <w:bookmarkEnd w:id="2"/>
      <w:r w:rsidDel="00000000" w:rsidR="00000000" w:rsidRPr="00000000">
        <w:rPr>
          <w:rFonts w:ascii="Nunito" w:cs="Nunito" w:eastAsia="Nunito" w:hAnsi="Nunito"/>
          <w:color w:val="000000"/>
          <w:sz w:val="20"/>
          <w:szCs w:val="20"/>
          <w:rtl w:val="0"/>
        </w:rPr>
        <w:t xml:space="preserve">NWN Corporation: </w:t>
      </w: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IT Support Technician and Subject Matter Expert</w:t>
      </w:r>
      <w:r w:rsidDel="00000000" w:rsidR="00000000" w:rsidRPr="00000000">
        <w:rPr>
          <w:rFonts w:ascii="Nunito" w:cs="Nunito" w:eastAsia="Nunito" w:hAnsi="Nunito"/>
          <w:b w:val="0"/>
          <w:i w:val="1"/>
          <w:color w:val="666666"/>
          <w:sz w:val="20"/>
          <w:szCs w:val="20"/>
          <w:rtl w:val="0"/>
        </w:rPr>
        <w:t xml:space="preserve">—</w:t>
      </w:r>
      <w:r w:rsidDel="00000000" w:rsidR="00000000" w:rsidRPr="00000000">
        <w:rPr>
          <w:rFonts w:ascii="Nunito" w:cs="Nunito" w:eastAsia="Nunito" w:hAnsi="Nunito"/>
          <w:i w:val="1"/>
          <w:color w:val="434343"/>
          <w:sz w:val="14"/>
          <w:szCs w:val="14"/>
          <w:rtl w:val="0"/>
        </w:rPr>
        <w:t xml:space="preserve">May 2018–April 2019, Waltham,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5" w:lineRule="auto"/>
        <w:ind w:left="90" w:righ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Provided IT consulting for a suite of contracted companies, including Identity Management, IT troubleshooting, and network/VPN issues.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90" w:right="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knowledge content for internal and external audiences to enhance self-service and teammate experience, reducing support requests.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90" w:right="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Used ServiceNow for ticketing, documentation, and reporting, managing and resolving high levels of tickets with a 98% resolution rate within SLA.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90" w:right="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Managed onboarding and offboarding processes, including group and access permissions in Active Directory.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90" w:right="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 SME, oversaw documentation, managed team tickets and communication, and was the primary resource for policy and procedure information.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720" w:right="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tailored materials and communications for each supported organization.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right="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Conducted regular training sessions for new team members, increasing team efficiency.</w:t>
      </w:r>
    </w:p>
    <w:p w:rsidR="00000000" w:rsidDel="00000000" w:rsidP="00000000" w:rsidRDefault="00000000" w:rsidRPr="00000000" w14:paraId="0000001B">
      <w:pPr>
        <w:pStyle w:val="Heading2"/>
        <w:spacing w:before="200" w:line="246.99999999999994" w:lineRule="auto"/>
        <w:ind w:left="-540" w:right="0" w:firstLine="0"/>
        <w:rPr>
          <w:i w:val="1"/>
          <w:sz w:val="14"/>
          <w:szCs w:val="14"/>
        </w:rPr>
      </w:pPr>
      <w:bookmarkStart w:colFirst="0" w:colLast="0" w:name="_qoeq0dh6kf4a" w:id="3"/>
      <w:bookmarkEnd w:id="3"/>
      <w:r w:rsidDel="00000000" w:rsidR="00000000" w:rsidRPr="00000000">
        <w:rPr>
          <w:rFonts w:ascii="Nunito" w:cs="Nunito" w:eastAsia="Nunito" w:hAnsi="Nunito"/>
          <w:color w:val="000000"/>
          <w:sz w:val="20"/>
          <w:szCs w:val="20"/>
          <w:rtl w:val="0"/>
        </w:rPr>
        <w:t xml:space="preserve">Texas A&amp;M University:</w:t>
      </w:r>
      <w:r w:rsidDel="00000000" w:rsidR="00000000" w:rsidRPr="00000000">
        <w:rPr>
          <w:b w:val="1"/>
          <w:color w:val="35374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Help Desk Central IT</w:t>
      </w: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Call Center and Service Floor Lead</w:t>
      </w: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—</w:t>
      </w:r>
      <w:r w:rsidDel="00000000" w:rsidR="00000000" w:rsidRPr="00000000">
        <w:rPr>
          <w:rFonts w:ascii="Nunito" w:cs="Nunito" w:eastAsia="Nunito" w:hAnsi="Nunito"/>
          <w:i w:val="1"/>
          <w:color w:val="434343"/>
          <w:sz w:val="14"/>
          <w:szCs w:val="14"/>
          <w:rtl w:val="0"/>
        </w:rPr>
        <w:t xml:space="preserve">March 2016–April 2018, College Station,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5" w:line="240" w:lineRule="auto"/>
        <w:ind w:left="90" w:right="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Supervised a team of 15+ student workers, ensuring high productivity and quality of service, delegating work, and managing ticket queues.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90" w:right="0" w:hanging="360"/>
        <w:jc w:val="left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Utilized ServiceNow for ticketing, documentation, and reporting, maintaining a high first-call resolution rate.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90" w:right="0" w:hanging="360"/>
        <w:jc w:val="left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Diagnosed and corrected computer hardware issues, performing data recovery, virus and malware removal, hardware replacement, and OS installation.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90" w:right="0" w:hanging="360"/>
        <w:jc w:val="left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Conducted training sessions for new student workers, resulting in a decrease in onboarding time and improved service quality.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90" w:right="0" w:hanging="360"/>
        <w:jc w:val="left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Produced and published documentation and visuals to decrease incoming tickets, fill knowledge gaps, enhance the University Knowledge Base, and implement Knowledge-Centered Service (KCS).</w:t>
      </w:r>
    </w:p>
    <w:p w:rsidR="00000000" w:rsidDel="00000000" w:rsidP="00000000" w:rsidRDefault="00000000" w:rsidRPr="00000000" w14:paraId="00000021">
      <w:pPr>
        <w:pStyle w:val="Heading1"/>
        <w:ind w:left="-540" w:firstLine="0"/>
        <w:rPr>
          <w:sz w:val="24"/>
          <w:szCs w:val="24"/>
        </w:rPr>
      </w:pPr>
      <w:bookmarkStart w:colFirst="0" w:colLast="0" w:name="_xihv7hqnjvla" w:id="4"/>
      <w:bookmarkEnd w:id="4"/>
      <w:r w:rsidDel="00000000" w:rsidR="00000000" w:rsidRPr="00000000">
        <w:rPr>
          <w:b w:val="1"/>
          <w:color w:val="274e13"/>
          <w:sz w:val="22"/>
          <w:szCs w:val="22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5" w:lineRule="auto"/>
        <w:ind w:left="-450" w:right="0" w:hanging="90"/>
        <w:rPr>
          <w:rFonts w:ascii="Nunito" w:cs="Nunito" w:eastAsia="Nunito" w:hAnsi="Nunito"/>
          <w:b w:val="1"/>
          <w:i w:val="1"/>
          <w:color w:val="434343"/>
          <w:sz w:val="14"/>
          <w:szCs w:val="14"/>
        </w:rPr>
      </w:pP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Arizona State University</w:t>
      </w:r>
      <w:r w:rsidDel="00000000" w:rsidR="00000000" w:rsidRPr="00000000">
        <w:rPr>
          <w:rFonts w:ascii="Nunito" w:cs="Nunito" w:eastAsia="Nunito" w:hAnsi="Nunito"/>
          <w:b w:val="1"/>
          <w:color w:val="353744"/>
          <w:sz w:val="20"/>
          <w:szCs w:val="20"/>
          <w:rtl w:val="0"/>
        </w:rPr>
        <w:t xml:space="preserve">— BS, Graphic Information Technology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280" w:top="780" w:left="1340" w:right="780" w:header="360" w:footer="360"/>
      <w:pgNumType w:start="1"/>
      <w:cols w:equalWidth="0" w:num="1">
        <w:col w:space="0" w:w="10120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unito ExtraBold">
    <w:embedBold w:fontKey="{00000000-0000-0000-0000-000000000000}" r:id="rId13" w:subsetted="0"/>
    <w:embedBoldItalic w:fontKey="{00000000-0000-0000-0000-000000000000}" r:id="rId14" w:subsetted="0"/>
  </w:font>
  <w:font w:name="Montserrat ExtraBold">
    <w:embedBold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widowControl w:val="1"/>
      <w:tabs>
        <w:tab w:val="right" w:leader="none" w:pos="10800"/>
      </w:tabs>
      <w:spacing w:after="200" w:before="0" w:lineRule="auto"/>
      <w:ind w:left="-540" w:right="-405" w:firstLine="0"/>
      <w:jc w:val="right"/>
      <w:rPr>
        <w:rFonts w:ascii="Montserrat ExtraBold" w:cs="Montserrat ExtraBold" w:eastAsia="Montserrat ExtraBold" w:hAnsi="Montserrat ExtraBold"/>
        <w:sz w:val="16"/>
        <w:szCs w:val="16"/>
        <w:u w:val="single"/>
      </w:rPr>
    </w:pPr>
    <w:bookmarkStart w:colFirst="0" w:colLast="0" w:name="_gjdgxs" w:id="0"/>
    <w:bookmarkEnd w:id="0"/>
    <w:r w:rsidDel="00000000" w:rsidR="00000000" w:rsidRPr="00000000">
      <w:rPr>
        <w:sz w:val="16"/>
        <w:szCs w:val="16"/>
        <w:rtl w:val="0"/>
      </w:rPr>
      <w:t xml:space="preserve">2 of 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ind w:left="36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-US"/>
      </w:rPr>
    </w:rPrDefault>
    <w:pPrDefault>
      <w:pPr>
        <w:widowControl w:val="0"/>
        <w:tabs>
          <w:tab w:val="left" w:leader="none" w:pos="819"/>
          <w:tab w:val="left" w:leader="none" w:pos="820"/>
        </w:tabs>
        <w:spacing w:before="97" w:lineRule="auto"/>
        <w:ind w:left="720" w:right="707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200" w:lineRule="auto"/>
      <w:ind w:left="-450" w:firstLine="0"/>
    </w:pPr>
    <w:rPr>
      <w:rFonts w:ascii="Nunito ExtraBold" w:cs="Nunito ExtraBold" w:eastAsia="Nunito ExtraBold" w:hAnsi="Nunito ExtraBold"/>
      <w:color w:val="741b46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-450" w:right="0" w:firstLine="0"/>
    </w:pPr>
    <w:rPr>
      <w:b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7" w:lineRule="auto"/>
      <w:ind w:left="100"/>
    </w:pPr>
    <w:rPr>
      <w:rFonts w:ascii="Arial" w:cs="Arial" w:eastAsia="Arial" w:hAnsi="Arial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linkedin.com/in/john-de-leon-ab2693174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3" Type="http://schemas.openxmlformats.org/officeDocument/2006/relationships/font" Target="fonts/NunitoExtraBold-bold.ttf"/><Relationship Id="rId12" Type="http://schemas.openxmlformats.org/officeDocument/2006/relationships/font" Target="fonts/Montserrat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Montserrat-regular.ttf"/><Relationship Id="rId15" Type="http://schemas.openxmlformats.org/officeDocument/2006/relationships/font" Target="fonts/MontserratExtraBold-bold.ttf"/><Relationship Id="rId14" Type="http://schemas.openxmlformats.org/officeDocument/2006/relationships/font" Target="fonts/NunitoExtraBold-boldItalic.ttf"/><Relationship Id="rId16" Type="http://schemas.openxmlformats.org/officeDocument/2006/relationships/font" Target="fonts/MontserratExtraBold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