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Sekou (Seth) Tebae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443-408-2146  •  sekoutebae@gmail.com  •  Miami, FL  •  LinkedIn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Government and enterprise IT consultant specializing in cloud infrastructure, identity management, and large-scale system migrations. Proven track record advising federal government organizations and Fortune 500 enterprises on hybrid Azure/on-premises deployments, endpoint management, and M365 transformations. Subject matter expert delivering strategic technical guidance to C-suite stakeholders, managing multi-million dollar initiatives, and reducing operational costs through cloud optimization and automation.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CONSULTING &amp; ENTERPRISE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Infrastructure Consultant  |  Tech Logic LLC (remote)</w:t>
      </w:r>
      <w:r w:rsidDel="00000000" w:rsidR="00000000" w:rsidRPr="00000000">
        <w:rPr>
          <w:rtl w:val="0"/>
        </w:rPr>
        <w:t xml:space="preserve">  •  05/2025 – present</w:t>
      </w:r>
    </w:p>
    <w:p w:rsidR="00000000" w:rsidDel="00000000" w:rsidP="00000000" w:rsidRDefault="00000000" w:rsidRPr="00000000" w14:paraId="0000000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Client: Housing Preservation Department, New York City (Government Enterprise)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optimized hybrid Azure environment supporting 6,500+ monthly logins, 600+ concurrent AVD sessions, and 150+ resource pools at 99.7% uptime—enabling mission-critical housing preservation operations.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Nerdio autoscaling solution reducing monthly compute costs $15K+ (32% savings) through intelligent resource allocation and dynamic scheduling—delivered quantifiable ROI to C-suite stakeholders.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MSIX/App-V migration strategy and led execution of 80+ Win32 application modernizations with dependency mapping and PowerShell automation, reducing deployment cycles 60% and improving time-to-value.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comprehensive automation frameworks (PowerShell/KQL) for provisioning, FSLogix management, and performance monitoring via Azure Monitor, reducing tier-1 ticket volume 40% and improving SLA compliance.</w:t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Infrastructure Consultant  |  TekSystems (remote)</w:t>
      </w:r>
      <w:r w:rsidDel="00000000" w:rsidR="00000000" w:rsidRPr="00000000">
        <w:rPr>
          <w:rtl w:val="0"/>
        </w:rPr>
        <w:t xml:space="preserve">  •  09/2024 – 04/2025</w:t>
      </w:r>
    </w:p>
    <w:p w:rsidR="00000000" w:rsidDel="00000000" w:rsidP="00000000" w:rsidRDefault="00000000" w:rsidRPr="00000000" w14:paraId="0000000D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Client: Allegis Group Inc, Baltimore, MD (Enterprise Fortune 500 Staffing)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on large-scale hybrid identity management initiative across 28K+ Azure/Citrix infrastructure, advising on AD/Entra ID strategy and mobile device management (Jamf, SentinelOne, Absolute).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cross-functional project execution using SCRUM/VersionOne, coordinating testing, patching, and migration of Windows 11 builds in compliance with enterprise security posture.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ServiceNow ticket triage and escalation for complex infrastructure issues, maintaining SLA targets across multiple business units and improving incident resolution velocity.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Infrastructure Consultant  |  Tensilika Tech Inc (remote)</w:t>
      </w:r>
      <w:r w:rsidDel="00000000" w:rsidR="00000000" w:rsidRPr="00000000">
        <w:rPr>
          <w:rtl w:val="0"/>
        </w:rPr>
        <w:t xml:space="preserve">  •  09/2022 – 09/2024</w:t>
      </w:r>
    </w:p>
    <w:p w:rsidR="00000000" w:rsidDel="00000000" w:rsidP="00000000" w:rsidRDefault="00000000" w:rsidRPr="00000000" w14:paraId="00000013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Client: Northbridge Financial Inc, Baltimore, MD (Enterprise Financial Services)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enterprise infrastructure supporting 2,500+ users across Windows, macOS, and VDI environments (AVD/Citrix), providing technical guidance on policy, provisioning, and device management at scale.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MDM/device management strategy across 1,600+ Windows/macOS endpoints and mobile fleet using Intune, Jamf, SCCM, MDT, and WSUS—ensuring compliance and operational efficiency.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Advised on Azure infrastructure migrations (AD/Entra ID, Exchange, VDI), managing technical roadmap and executing cross-platform deployments in complex financial services </w:t>
      </w:r>
      <w:r w:rsidDel="00000000" w:rsidR="00000000" w:rsidRPr="00000000">
        <w:rPr>
          <w:rtl w:val="0"/>
        </w:rPr>
        <w:t xml:space="preserve">environments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supported enterprise unified communications infrastructure (Teams, Webex, Zoom) including hardware conferencing, serving as subject matter expert for internal and external stakeholders.</w:t>
      </w:r>
    </w:p>
    <w:p w:rsidR="00000000" w:rsidDel="00000000" w:rsidP="00000000" w:rsidRDefault="00000000" w:rsidRPr="00000000" w14:paraId="00000018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IT Support Consultant  |  Mitacs (Canada) Inc (Federal Government)</w:t>
      </w:r>
      <w:r w:rsidDel="00000000" w:rsidR="00000000" w:rsidRPr="00000000">
        <w:rPr>
          <w:rtl w:val="0"/>
        </w:rPr>
        <w:t xml:space="preserve">  •  08/2021 – 07/2022</w:t>
      </w:r>
    </w:p>
    <w:p w:rsidR="00000000" w:rsidDel="00000000" w:rsidP="00000000" w:rsidRDefault="00000000" w:rsidRPr="00000000" w14:paraId="00000019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Organization: MITACS – Federal Government Research &amp; Development Organization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process improvement consulting initiative optimizing support and account administration workflows, reducing organizational downtime 30% and improving operational efficiency across federal government 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heterogeneous endpoint fleet (Windows 10/11, macOS, iOS) supporting government research mission, administering M365/O365, Teams VOIP, Intune, Autopilot, SCCM, and VDI infrastructure.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SaaS deployment and maintenance strategy for mission-critical systems (DocuSign, Dropbox, Adobe services, AV systems) using scripting, APIs, and structured change management.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on business collaboration platform selection and deployment (Webex, Zoom, Slack, Teams), ensuring alignment with federal government security and compliance requirements.</w:t>
      </w:r>
    </w:p>
    <w:p w:rsidR="00000000" w:rsidDel="00000000" w:rsidP="00000000" w:rsidRDefault="00000000" w:rsidRPr="00000000" w14:paraId="0000001E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M365 Infrastructure Consultant  |  Sherweb Inc (remote)</w:t>
      </w:r>
      <w:r w:rsidDel="00000000" w:rsidR="00000000" w:rsidRPr="00000000">
        <w:rPr>
          <w:rtl w:val="0"/>
        </w:rPr>
        <w:t xml:space="preserve">  •  01/2021 – 08/2021</w:t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Client: Microsoft Inc, Redmond, WA (Cloud Technology Partner)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on Microsoft 365 core messaging architecture and administration across Exchange Online, Teams, and Outlook, advising on email flow management and AD/Entra ID governance.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mailbox migration strategy from on-premises to Azure cloud, implementing security policies, compliance rules, and data preservation using PowerShell automation and scripting.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Solutions Consultant  |  Compucom Inc (remote)</w:t>
      </w:r>
      <w:r w:rsidDel="00000000" w:rsidR="00000000" w:rsidRPr="00000000">
        <w:rPr>
          <w:rtl w:val="0"/>
        </w:rPr>
        <w:t xml:space="preserve">  •  08/2019 – 01/2021</w:t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Client: Wolseley Inc, Ontario, CA (Enterprise Distributor)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technical consulting to SMEs and IT administrators on cloud services strategy, advising on O365/M365 optimization, Zoom deployment, Cisco AnyConnect integration, and cloud storage architecture.</w:t>
      </w:r>
    </w:p>
    <w:p w:rsidR="00000000" w:rsidDel="00000000" w:rsidP="00000000" w:rsidRDefault="00000000" w:rsidRPr="00000000" w14:paraId="00000027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Managed Services Consultant  |  Nucleus Networks Inc (MSP)</w:t>
      </w:r>
      <w:r w:rsidDel="00000000" w:rsidR="00000000" w:rsidRPr="00000000">
        <w:rPr>
          <w:rtl w:val="0"/>
        </w:rPr>
        <w:t xml:space="preserve">  •  08/2018 – 08/2019</w:t>
      </w:r>
    </w:p>
    <w:p w:rsidR="00000000" w:rsidDel="00000000" w:rsidP="00000000" w:rsidRDefault="00000000" w:rsidRPr="00000000" w14:paraId="0000002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MSP Environment: Multi-client enterprise infrastructure management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Consulted with management and key stakeholders to deliver tailored technical solutions </w:t>
      </w:r>
      <w:r w:rsidDel="00000000" w:rsidR="00000000" w:rsidRPr="00000000">
        <w:rPr>
          <w:rtl w:val="0"/>
        </w:rPr>
        <w:t xml:space="preserve">across a diverse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multi-client portfolio, improving SLA compliance </w:t>
      </w:r>
      <w:r w:rsidDel="00000000" w:rsidR="00000000" w:rsidRPr="00000000">
        <w:rPr>
          <w:rtl w:val="0"/>
        </w:rPr>
        <w:t xml:space="preserve">in a fast-paced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MSP environment.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cloud migration strategies across multiple clients, managing lift-and-shift initiatives from VMware/Google Cloud/AWS to Azure using industry-standard tools (Azure Migrate, Carbonite, ASR, DMS, BitTitan).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infrastructure guidance on hybrid environments including Azure, VMware ESXi, VDI (AVD/Citrix), MDM, Duo MFA, VOIP, DNS/DHCP infrastructure, and endpoint optimization.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vendor relationships and consulted on identity and access management (Intune, ConnectWise, IT Glue, Jamf, Cisco Meraki) across multi-tenant RMM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FOUNDATIONAL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Support Associate  |  Borden, Ladner, Gervais LLP</w:t>
      </w:r>
      <w:r w:rsidDel="00000000" w:rsidR="00000000" w:rsidRPr="00000000">
        <w:rPr>
          <w:rtl w:val="0"/>
        </w:rPr>
        <w:t xml:space="preserve">  •  06/2016 – 08/2018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Advanced support for O365 Admin Center, Exchange Online, SharePoint, Intune/SCCM, OpenText DLP, VDI, and OneDrive administration in a large law firm enterprise environment.</w:t>
      </w:r>
    </w:p>
    <w:p w:rsidR="00000000" w:rsidDel="00000000" w:rsidP="00000000" w:rsidRDefault="00000000" w:rsidRPr="00000000" w14:paraId="00000035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Support Consultant  |  Poly Staffing Inc / Blakes LLC</w:t>
      </w:r>
      <w:r w:rsidDel="00000000" w:rsidR="00000000" w:rsidRPr="00000000">
        <w:rPr>
          <w:rtl w:val="0"/>
        </w:rPr>
        <w:t xml:space="preserve">  •  08/2015 – 06/2016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Account administration and directory services (Active Directory, Mobile Iron, RSA, BES, SCCM, VDI) with PowerShell and Windows scripting automation.</w:t>
      </w:r>
    </w:p>
    <w:p w:rsidR="00000000" w:rsidDel="00000000" w:rsidP="00000000" w:rsidRDefault="00000000" w:rsidRPr="00000000" w14:paraId="00000037">
      <w:pPr>
        <w:spacing w:before="18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CERTIFICATIONS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Jamf Pro Certified Associate (Jamf 100)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A+ Certification (Level I + II)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Certified: 70-210 (Windows 2000 Professional), 70-215 (Windows 2000 Server), 70-237 (Exchange Server 2007)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Ericsson Wireless Radio Installation Engineer – Level 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Ericsson VOIP Engineer – Level I + II</w:t>
      </w:r>
    </w:p>
    <w:p w:rsidR="00000000" w:rsidDel="00000000" w:rsidP="00000000" w:rsidRDefault="00000000" w:rsidRPr="00000000" w14:paraId="0000003D">
      <w:pPr>
        <w:spacing w:before="18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Bachelor of Arts, History – York University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i1Z23oyBxoIMC/8sqxxu0xAOQ==">CgMxLjA4AHIhMTNOUE85Q3hOYW5jc1FwWER3UXFtUURhSHpESGk0Qmgz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