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9368" w14:textId="4E2C8649" w:rsidR="004F7332" w:rsidRPr="005D69D1" w:rsidRDefault="00F72745" w:rsidP="0088687A">
      <w:pPr>
        <w:rPr>
          <w:rFonts w:ascii="Calibri" w:hAnsi="Calibri" w:cs="Calibri"/>
          <w:b/>
          <w:bCs/>
          <w:color w:val="000000"/>
        </w:rPr>
      </w:pPr>
      <w:r w:rsidRPr="000F7EF1">
        <w:rPr>
          <w:rFonts w:ascii="Calibri" w:hAnsi="Calibri" w:cs="Calibri"/>
          <w:b/>
          <w:bCs/>
          <w:sz w:val="32"/>
          <w:szCs w:val="32"/>
        </w:rPr>
        <w:t>UNDRAKH ORGIL ODONKHUU</w:t>
      </w:r>
    </w:p>
    <w:p w14:paraId="515618ED" w14:textId="1DD78A1A" w:rsidR="005348B3" w:rsidRDefault="00F72745" w:rsidP="004F7332">
      <w:r w:rsidRPr="00AC4CEE">
        <w:rPr>
          <w:rFonts w:ascii="Calibri" w:hAnsi="Calibri" w:cs="Calibri"/>
          <w:sz w:val="20"/>
          <w:szCs w:val="20"/>
        </w:rPr>
        <w:t>Phone: +1(641)233-0772</w:t>
      </w:r>
      <w:r w:rsidR="001449C5" w:rsidRPr="00AC4CEE">
        <w:rPr>
          <w:rFonts w:ascii="Calibri" w:hAnsi="Calibri" w:cs="Calibri"/>
          <w:sz w:val="20"/>
          <w:szCs w:val="20"/>
        </w:rPr>
        <w:t>,</w:t>
      </w:r>
      <w:r w:rsidRPr="00AC4CEE">
        <w:rPr>
          <w:rFonts w:ascii="Calibri" w:hAnsi="Calibri" w:cs="Calibri"/>
          <w:sz w:val="20"/>
          <w:szCs w:val="20"/>
        </w:rPr>
        <w:t xml:space="preserve"> </w:t>
      </w:r>
      <w:r w:rsidR="001449C5" w:rsidRPr="00AC4CEE">
        <w:rPr>
          <w:rFonts w:ascii="Calibri" w:hAnsi="Calibri" w:cs="Calibri"/>
          <w:color w:val="000000"/>
          <w:sz w:val="20"/>
          <w:szCs w:val="20"/>
        </w:rPr>
        <w:t>Fairfield, IA, 52556, USA</w:t>
      </w:r>
      <w:r w:rsidR="001449C5" w:rsidRPr="00AC4CEE">
        <w:rPr>
          <w:rFonts w:ascii="Calibri" w:hAnsi="Calibri" w:cs="Calibri"/>
          <w:sz w:val="20"/>
          <w:szCs w:val="20"/>
        </w:rPr>
        <w:t xml:space="preserve"> , </w:t>
      </w:r>
      <w:hyperlink r:id="rId5" w:history="1">
        <w:r w:rsidR="001449C5" w:rsidRPr="00AC4CEE">
          <w:rPr>
            <w:rStyle w:val="Hyperlink"/>
            <w:rFonts w:ascii="Calibri" w:hAnsi="Calibri" w:cs="Calibri"/>
            <w:sz w:val="20"/>
            <w:szCs w:val="20"/>
          </w:rPr>
          <w:t>undrakhorgil.o@gmail.com</w:t>
        </w:r>
      </w:hyperlink>
      <w:r w:rsidR="001449C5" w:rsidRPr="00AC4CEE">
        <w:rPr>
          <w:rFonts w:ascii="Calibri" w:hAnsi="Calibri" w:cs="Calibri"/>
          <w:sz w:val="20"/>
          <w:szCs w:val="20"/>
        </w:rPr>
        <w:t>,</w:t>
      </w:r>
      <w:r w:rsidRPr="00AC4CEE">
        <w:rPr>
          <w:rFonts w:ascii="Calibri" w:hAnsi="Calibri" w:cs="Calibri"/>
          <w:sz w:val="20"/>
          <w:szCs w:val="20"/>
        </w:rPr>
        <w:t xml:space="preserve"> </w:t>
      </w:r>
      <w:hyperlink r:id="rId6" w:history="1">
        <w:r w:rsidRPr="00AC4CEE">
          <w:rPr>
            <w:rStyle w:val="Hyperlink"/>
            <w:rFonts w:ascii="Calibri" w:hAnsi="Calibri" w:cs="Calibri"/>
            <w:sz w:val="20"/>
            <w:szCs w:val="20"/>
          </w:rPr>
          <w:t>LinkedIn</w:t>
        </w:r>
      </w:hyperlink>
    </w:p>
    <w:p w14:paraId="14F0FE47" w14:textId="77777777" w:rsidR="0045392B" w:rsidRDefault="0045392B" w:rsidP="004C643F">
      <w:pPr>
        <w:jc w:val="both"/>
        <w:rPr>
          <w:rFonts w:ascii="Calibri" w:hAnsi="Calibri" w:cs="Calibri"/>
          <w:sz w:val="20"/>
          <w:szCs w:val="20"/>
        </w:rPr>
      </w:pPr>
    </w:p>
    <w:p w14:paraId="6ED80650" w14:textId="3D5B279F" w:rsidR="00710352" w:rsidRDefault="00933470" w:rsidP="00710352">
      <w:pPr>
        <w:rPr>
          <w:rFonts w:ascii="Calibri" w:hAnsi="Calibri" w:cs="Calibri"/>
          <w:sz w:val="20"/>
          <w:szCs w:val="20"/>
        </w:rPr>
      </w:pPr>
      <w:r>
        <w:rPr>
          <w:rFonts w:ascii="Calibri" w:hAnsi="Calibri" w:cs="Calibri"/>
          <w:sz w:val="20"/>
          <w:szCs w:val="20"/>
        </w:rPr>
        <w:t>Proactive</w:t>
      </w:r>
      <w:r w:rsidR="0045392B" w:rsidRPr="0045392B">
        <w:rPr>
          <w:rFonts w:ascii="Calibri" w:hAnsi="Calibri" w:cs="Calibri"/>
          <w:sz w:val="20"/>
          <w:szCs w:val="20"/>
        </w:rPr>
        <w:t xml:space="preserve"> </w:t>
      </w:r>
      <w:r w:rsidRPr="0054650C">
        <w:rPr>
          <w:rFonts w:ascii="Calibri" w:hAnsi="Calibri" w:cs="Calibri"/>
          <w:b/>
          <w:bCs/>
          <w:sz w:val="20"/>
          <w:szCs w:val="20"/>
        </w:rPr>
        <w:t>Senior Oracle Database Administrator</w:t>
      </w:r>
      <w:r>
        <w:rPr>
          <w:rFonts w:ascii="Calibri" w:hAnsi="Calibri" w:cs="Calibri"/>
          <w:b/>
          <w:bCs/>
          <w:sz w:val="20"/>
          <w:szCs w:val="20"/>
        </w:rPr>
        <w:t xml:space="preserve"> / Data Architect</w:t>
      </w:r>
      <w:r>
        <w:rPr>
          <w:rFonts w:ascii="Calibri" w:hAnsi="Calibri" w:cs="Calibri"/>
          <w:sz w:val="20"/>
          <w:szCs w:val="20"/>
        </w:rPr>
        <w:t xml:space="preserve"> </w:t>
      </w:r>
      <w:r w:rsidR="0045392B" w:rsidRPr="0045392B">
        <w:rPr>
          <w:rFonts w:ascii="Calibri" w:hAnsi="Calibri" w:cs="Calibri"/>
          <w:sz w:val="20"/>
          <w:szCs w:val="20"/>
        </w:rPr>
        <w:t>with 15 years architecting and optimizing mission-critical Oracle ecosystems for bank, government, and enterprise clients. Expert in high-availability deployments (Oracle RAC, Active Data Guard, GoldenGate, Exadata), performance tuning via OEM/AWR/ASH, and zero-downtime migrations/upgrades across on-premises, OCI,</w:t>
      </w:r>
      <w:r w:rsidR="00BE6126">
        <w:rPr>
          <w:rFonts w:ascii="Calibri" w:hAnsi="Calibri" w:cs="Calibri"/>
          <w:sz w:val="20"/>
          <w:szCs w:val="20"/>
        </w:rPr>
        <w:t xml:space="preserve"> AWS</w:t>
      </w:r>
      <w:r w:rsidR="0045392B" w:rsidRPr="0045392B">
        <w:rPr>
          <w:rFonts w:ascii="Calibri" w:hAnsi="Calibri" w:cs="Calibri"/>
          <w:sz w:val="20"/>
          <w:szCs w:val="20"/>
        </w:rPr>
        <w:t xml:space="preserve"> and hybrid clouds. Proven in scaling high-volume systems, slashing end-of-day core banking transaction processing by 6-8x, and ensuring compliance (PCI DSS). Skilled at leading DBA teams, mentoring on advanced troubleshooting, and delivering resilient infrastructures that minimize RTO/RPO for 24/7 operations.</w:t>
      </w:r>
    </w:p>
    <w:p w14:paraId="5126B1B2" w14:textId="2E543091" w:rsidR="00710352" w:rsidRPr="00AC4CEE" w:rsidRDefault="00710352" w:rsidP="00933470">
      <w:pPr>
        <w:rPr>
          <w:rFonts w:ascii="Calibri" w:hAnsi="Calibri" w:cs="Calibri"/>
          <w:sz w:val="20"/>
          <w:szCs w:val="20"/>
        </w:rPr>
      </w:pPr>
      <w:r w:rsidRPr="00710352">
        <w:rPr>
          <w:rFonts w:ascii="Calibri" w:hAnsi="Calibri" w:cs="Calibri"/>
          <w:sz w:val="20"/>
          <w:szCs w:val="20"/>
        </w:rPr>
        <w:t>As a Data Architect, designed and implemented enterprise-wide data architectures, integrating traditional databases with modern data warehouse and lakehouse platforms to power real-time analytics and ML/AI workloads. Experienced in data modeling, CDC pipelines, and system integration to deliver unified, high-quality data for business intelligence and predictive analytics.</w:t>
      </w:r>
    </w:p>
    <w:p w14:paraId="36BA1311" w14:textId="77777777" w:rsidR="0068421F" w:rsidRPr="00AC4CEE" w:rsidRDefault="0068421F" w:rsidP="0068421F">
      <w:pPr>
        <w:jc w:val="center"/>
        <w:rPr>
          <w:rFonts w:ascii="Calibri" w:hAnsi="Calibri" w:cs="Calibri"/>
          <w:sz w:val="20"/>
          <w:szCs w:val="20"/>
        </w:rPr>
      </w:pPr>
      <w:r>
        <w:rPr>
          <w:rFonts w:ascii="Calibri" w:hAnsi="Calibri" w:cs="Calibri"/>
          <w:sz w:val="20"/>
          <w:szCs w:val="20"/>
        </w:rPr>
        <w:t>--------------------------------------------------------------------------------------------------------------------------------------------------------------------------------</w:t>
      </w:r>
    </w:p>
    <w:p w14:paraId="7D50B0F4" w14:textId="0BEA4DDF" w:rsidR="006C4DE5" w:rsidRPr="006C4DE5" w:rsidRDefault="006C4DE5" w:rsidP="004C643F">
      <w:pPr>
        <w:rPr>
          <w:rFonts w:ascii="Calibri" w:hAnsi="Calibri" w:cs="Calibri"/>
          <w:b/>
          <w:bCs/>
        </w:rPr>
      </w:pPr>
      <w:r w:rsidRPr="00683E81">
        <w:rPr>
          <w:rFonts w:ascii="Calibri" w:hAnsi="Calibri" w:cs="Calibri"/>
          <w:b/>
          <w:bCs/>
        </w:rPr>
        <w:t>SKILLS</w:t>
      </w:r>
    </w:p>
    <w:p w14:paraId="0193BB52" w14:textId="4A8C9C6C" w:rsidR="00354097" w:rsidRPr="00AC4CEE" w:rsidRDefault="0078426C" w:rsidP="008B7470">
      <w:pPr>
        <w:rPr>
          <w:rFonts w:ascii="Calibri" w:hAnsi="Calibri" w:cs="Calibri"/>
          <w:sz w:val="20"/>
          <w:szCs w:val="20"/>
        </w:rPr>
      </w:pPr>
      <w:r w:rsidRPr="0078426C">
        <w:rPr>
          <w:rFonts w:ascii="Calibri" w:hAnsi="Calibri" w:cs="Calibri"/>
          <w:b/>
          <w:bCs/>
          <w:sz w:val="20"/>
          <w:szCs w:val="20"/>
        </w:rPr>
        <w:t xml:space="preserve">Databases </w:t>
      </w:r>
      <w:r w:rsidR="00900157">
        <w:rPr>
          <w:rFonts w:ascii="Calibri" w:hAnsi="Calibri" w:cs="Calibri"/>
          <w:b/>
          <w:bCs/>
          <w:sz w:val="20"/>
          <w:szCs w:val="20"/>
        </w:rPr>
        <w:t>and</w:t>
      </w:r>
      <w:r w:rsidRPr="0078426C">
        <w:rPr>
          <w:rFonts w:ascii="Calibri" w:hAnsi="Calibri" w:cs="Calibri"/>
          <w:b/>
          <w:bCs/>
          <w:sz w:val="20"/>
          <w:szCs w:val="20"/>
        </w:rPr>
        <w:t xml:space="preserve"> Cloud:</w:t>
      </w:r>
      <w:r w:rsidRPr="0078426C">
        <w:rPr>
          <w:rFonts w:ascii="Calibri" w:hAnsi="Calibri" w:cs="Calibri"/>
          <w:sz w:val="20"/>
          <w:szCs w:val="20"/>
        </w:rPr>
        <w:t> Oracle RAC, Data Guard, Exadata, ODA, OCI, AWS, GCP, SingleStore (MySQL)</w:t>
      </w:r>
      <w:r w:rsidRPr="0078426C">
        <w:rPr>
          <w:rFonts w:ascii="Calibri" w:hAnsi="Calibri" w:cs="Calibri"/>
          <w:sz w:val="20"/>
          <w:szCs w:val="20"/>
        </w:rPr>
        <w:br/>
      </w:r>
      <w:r w:rsidRPr="0078426C">
        <w:rPr>
          <w:rFonts w:ascii="Calibri" w:hAnsi="Calibri" w:cs="Calibri"/>
          <w:b/>
          <w:bCs/>
          <w:sz w:val="20"/>
          <w:szCs w:val="20"/>
        </w:rPr>
        <w:t xml:space="preserve">Big Data </w:t>
      </w:r>
      <w:r w:rsidR="00900157">
        <w:rPr>
          <w:rFonts w:ascii="Calibri" w:hAnsi="Calibri" w:cs="Calibri"/>
          <w:b/>
          <w:bCs/>
          <w:sz w:val="20"/>
          <w:szCs w:val="20"/>
        </w:rPr>
        <w:t>and</w:t>
      </w:r>
      <w:r w:rsidRPr="0078426C">
        <w:rPr>
          <w:rFonts w:ascii="Calibri" w:hAnsi="Calibri" w:cs="Calibri"/>
          <w:b/>
          <w:bCs/>
          <w:sz w:val="20"/>
          <w:szCs w:val="20"/>
        </w:rPr>
        <w:t xml:space="preserve"> Integration:</w:t>
      </w:r>
      <w:r w:rsidRPr="0078426C">
        <w:rPr>
          <w:rFonts w:ascii="Calibri" w:hAnsi="Calibri" w:cs="Calibri"/>
          <w:sz w:val="20"/>
          <w:szCs w:val="20"/>
        </w:rPr>
        <w:t> Cloudera, Hadoop</w:t>
      </w:r>
      <w:r w:rsidR="00135D37">
        <w:rPr>
          <w:rFonts w:ascii="Calibri" w:hAnsi="Calibri" w:cs="Calibri"/>
          <w:sz w:val="20"/>
          <w:szCs w:val="20"/>
        </w:rPr>
        <w:t xml:space="preserve"> ecosystem</w:t>
      </w:r>
      <w:r w:rsidRPr="0078426C">
        <w:rPr>
          <w:rFonts w:ascii="Calibri" w:hAnsi="Calibri" w:cs="Calibri"/>
          <w:sz w:val="20"/>
          <w:szCs w:val="20"/>
        </w:rPr>
        <w:t>, Kafka, Talend, Knime, GoldenGate</w:t>
      </w:r>
      <w:r w:rsidRPr="0078426C">
        <w:rPr>
          <w:rFonts w:ascii="Calibri" w:hAnsi="Calibri" w:cs="Calibri"/>
          <w:sz w:val="20"/>
          <w:szCs w:val="20"/>
        </w:rPr>
        <w:br/>
      </w:r>
      <w:r w:rsidRPr="0078426C">
        <w:rPr>
          <w:rFonts w:ascii="Calibri" w:hAnsi="Calibri" w:cs="Calibri"/>
          <w:b/>
          <w:bCs/>
          <w:sz w:val="20"/>
          <w:szCs w:val="20"/>
        </w:rPr>
        <w:t xml:space="preserve">Programming </w:t>
      </w:r>
      <w:r w:rsidR="00900157">
        <w:rPr>
          <w:rFonts w:ascii="Calibri" w:hAnsi="Calibri" w:cs="Calibri"/>
          <w:b/>
          <w:bCs/>
          <w:sz w:val="20"/>
          <w:szCs w:val="20"/>
        </w:rPr>
        <w:t>and</w:t>
      </w:r>
      <w:r w:rsidRPr="0078426C">
        <w:rPr>
          <w:rFonts w:ascii="Calibri" w:hAnsi="Calibri" w:cs="Calibri"/>
          <w:b/>
          <w:bCs/>
          <w:sz w:val="20"/>
          <w:szCs w:val="20"/>
        </w:rPr>
        <w:t xml:space="preserve"> Scripting:</w:t>
      </w:r>
      <w:r w:rsidRPr="0078426C">
        <w:rPr>
          <w:rFonts w:ascii="Calibri" w:hAnsi="Calibri" w:cs="Calibri"/>
          <w:sz w:val="20"/>
          <w:szCs w:val="20"/>
        </w:rPr>
        <w:t> SQL, Java, C#</w:t>
      </w:r>
      <w:r w:rsidR="0068288D">
        <w:rPr>
          <w:rFonts w:ascii="Calibri" w:hAnsi="Calibri" w:cs="Calibri"/>
          <w:sz w:val="20"/>
          <w:szCs w:val="20"/>
        </w:rPr>
        <w:t>, C</w:t>
      </w:r>
      <w:r w:rsidRPr="0078426C">
        <w:rPr>
          <w:rFonts w:ascii="Calibri" w:hAnsi="Calibri" w:cs="Calibri"/>
          <w:sz w:val="20"/>
          <w:szCs w:val="20"/>
        </w:rPr>
        <w:t>, Shell Scripting</w:t>
      </w:r>
      <w:r w:rsidR="00C3042A">
        <w:rPr>
          <w:rFonts w:ascii="Calibri" w:hAnsi="Calibri" w:cs="Calibri"/>
          <w:sz w:val="20"/>
          <w:szCs w:val="20"/>
        </w:rPr>
        <w:t>, Terraform, Ansible</w:t>
      </w:r>
      <w:r w:rsidRPr="0078426C">
        <w:rPr>
          <w:rFonts w:ascii="Calibri" w:hAnsi="Calibri" w:cs="Calibri"/>
          <w:sz w:val="20"/>
          <w:szCs w:val="20"/>
        </w:rPr>
        <w:br/>
      </w:r>
      <w:r w:rsidRPr="0078426C">
        <w:rPr>
          <w:rFonts w:ascii="Calibri" w:hAnsi="Calibri" w:cs="Calibri"/>
          <w:b/>
          <w:bCs/>
          <w:sz w:val="20"/>
          <w:szCs w:val="20"/>
        </w:rPr>
        <w:t xml:space="preserve">OS </w:t>
      </w:r>
      <w:r w:rsidR="00900157">
        <w:rPr>
          <w:rFonts w:ascii="Calibri" w:hAnsi="Calibri" w:cs="Calibri"/>
          <w:b/>
          <w:bCs/>
          <w:sz w:val="20"/>
          <w:szCs w:val="20"/>
        </w:rPr>
        <w:t>and</w:t>
      </w:r>
      <w:r w:rsidRPr="0078426C">
        <w:rPr>
          <w:rFonts w:ascii="Calibri" w:hAnsi="Calibri" w:cs="Calibri"/>
          <w:b/>
          <w:bCs/>
          <w:sz w:val="20"/>
          <w:szCs w:val="20"/>
        </w:rPr>
        <w:t xml:space="preserve"> Platforms:</w:t>
      </w:r>
      <w:r w:rsidRPr="0078426C">
        <w:rPr>
          <w:rFonts w:ascii="Calibri" w:hAnsi="Calibri" w:cs="Calibri"/>
          <w:sz w:val="20"/>
          <w:szCs w:val="20"/>
        </w:rPr>
        <w:t> Linux (OEL, RHEL, CentOS), Solaris</w:t>
      </w:r>
      <w:r w:rsidR="001E3037">
        <w:rPr>
          <w:rFonts w:ascii="Calibri" w:hAnsi="Calibri" w:cs="Calibri"/>
          <w:sz w:val="20"/>
          <w:szCs w:val="20"/>
        </w:rPr>
        <w:t>, ZFS, Sun Cluster</w:t>
      </w:r>
    </w:p>
    <w:p w14:paraId="3E50DF78" w14:textId="77777777" w:rsidR="0068421F" w:rsidRPr="00AC4CEE" w:rsidRDefault="0068421F" w:rsidP="0068421F">
      <w:pPr>
        <w:jc w:val="center"/>
        <w:rPr>
          <w:rFonts w:ascii="Calibri" w:hAnsi="Calibri" w:cs="Calibri"/>
          <w:sz w:val="20"/>
          <w:szCs w:val="20"/>
        </w:rPr>
      </w:pPr>
      <w:r>
        <w:rPr>
          <w:rFonts w:ascii="Calibri" w:hAnsi="Calibri" w:cs="Calibri"/>
          <w:sz w:val="20"/>
          <w:szCs w:val="20"/>
        </w:rPr>
        <w:t>--------------------------------------------------------------------------------------------------------------------------------------------------------------------------------</w:t>
      </w:r>
    </w:p>
    <w:p w14:paraId="7EAB314C" w14:textId="5BB61908" w:rsidR="005C0890" w:rsidRPr="00EE778C" w:rsidRDefault="007A4BD7" w:rsidP="00EE778C">
      <w:pPr>
        <w:rPr>
          <w:rFonts w:ascii="Calibri" w:hAnsi="Calibri" w:cs="Calibri"/>
          <w:b/>
          <w:bCs/>
        </w:rPr>
      </w:pPr>
      <w:r w:rsidRPr="00683E81">
        <w:rPr>
          <w:rFonts w:ascii="Calibri" w:hAnsi="Calibri" w:cs="Calibri"/>
          <w:b/>
          <w:bCs/>
        </w:rPr>
        <w:t>PROFESSIONAL EXPERIENCE</w:t>
      </w:r>
    </w:p>
    <w:p w14:paraId="46CDA457" w14:textId="7796BFA2" w:rsidR="00F72745" w:rsidRDefault="00D51303" w:rsidP="005C0890">
      <w:pPr>
        <w:rPr>
          <w:rFonts w:ascii="Calibri" w:hAnsi="Calibri" w:cs="Calibri"/>
          <w:sz w:val="20"/>
          <w:szCs w:val="20"/>
        </w:rPr>
      </w:pPr>
      <w:r w:rsidRPr="0054650C">
        <w:rPr>
          <w:rFonts w:ascii="Calibri" w:hAnsi="Calibri" w:cs="Calibri"/>
          <w:b/>
          <w:bCs/>
          <w:sz w:val="20"/>
          <w:szCs w:val="20"/>
        </w:rPr>
        <w:t>Senior Oracle Database Administrator</w:t>
      </w:r>
      <w:r w:rsidR="005C0890">
        <w:rPr>
          <w:rFonts w:ascii="Calibri" w:hAnsi="Calibri" w:cs="Calibri"/>
          <w:b/>
          <w:bCs/>
          <w:sz w:val="20"/>
          <w:szCs w:val="20"/>
        </w:rPr>
        <w:t xml:space="preserve"> / Data Architect</w:t>
      </w:r>
    </w:p>
    <w:p w14:paraId="298F8BFE" w14:textId="7480BDEF" w:rsidR="005C0890" w:rsidRPr="00FC3881" w:rsidRDefault="005C0890" w:rsidP="00FC3881">
      <w:pPr>
        <w:rPr>
          <w:rFonts w:ascii="Calibri" w:hAnsi="Calibri" w:cs="Calibri"/>
          <w:b/>
          <w:bCs/>
        </w:rPr>
      </w:pPr>
      <w:r w:rsidRPr="00AC4CEE">
        <w:rPr>
          <w:rFonts w:ascii="Calibri" w:hAnsi="Calibri" w:cs="Calibri"/>
          <w:sz w:val="20"/>
          <w:szCs w:val="20"/>
        </w:rPr>
        <w:t>ITZone LLC</w:t>
      </w:r>
      <w:r>
        <w:rPr>
          <w:rFonts w:ascii="Calibri" w:hAnsi="Calibri" w:cs="Calibri"/>
          <w:sz w:val="20"/>
          <w:szCs w:val="20"/>
        </w:rPr>
        <w:t xml:space="preserve"> (including subsidiary Novelsoft)</w:t>
      </w:r>
      <w:r w:rsidRPr="00AC4CEE">
        <w:rPr>
          <w:rFonts w:ascii="Calibri" w:hAnsi="Calibri" w:cs="Calibri"/>
          <w:sz w:val="20"/>
          <w:szCs w:val="20"/>
        </w:rPr>
        <w:t>, Ulaanbaatar, Mongolia</w:t>
      </w:r>
      <w:r>
        <w:rPr>
          <w:rFonts w:ascii="Calibri" w:hAnsi="Calibri" w:cs="Calibri"/>
          <w:sz w:val="20"/>
          <w:szCs w:val="20"/>
        </w:rPr>
        <w:t xml:space="preserve">                                                                                 </w:t>
      </w:r>
      <w:r w:rsidRPr="00AC4CEE">
        <w:rPr>
          <w:rFonts w:ascii="Calibri" w:hAnsi="Calibri" w:cs="Calibri"/>
          <w:sz w:val="20"/>
          <w:szCs w:val="20"/>
        </w:rPr>
        <w:t>Mar 2013 - Dec 202</w:t>
      </w:r>
      <w:r>
        <w:rPr>
          <w:rFonts w:ascii="Calibri" w:hAnsi="Calibri" w:cs="Calibri"/>
          <w:sz w:val="20"/>
          <w:szCs w:val="20"/>
        </w:rPr>
        <w:t>4</w:t>
      </w:r>
    </w:p>
    <w:p w14:paraId="1603B95A" w14:textId="15B06B61" w:rsidR="003074FE" w:rsidRPr="003074FE" w:rsidRDefault="003074FE"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3074FE">
        <w:rPr>
          <w:rFonts w:ascii="Calibri" w:eastAsiaTheme="minorEastAsia" w:hAnsi="Calibri" w:cs="Calibri"/>
          <w:kern w:val="2"/>
          <w:sz w:val="20"/>
          <w:szCs w:val="20"/>
          <w14:ligatures w14:val="standardContextual"/>
        </w:rPr>
        <w:t>Engineered end-to-end data models spanning transactional (</w:t>
      </w:r>
      <w:r w:rsidRPr="003074FE">
        <w:rPr>
          <w:rFonts w:ascii="Calibri" w:eastAsiaTheme="minorEastAsia" w:hAnsi="Calibri" w:cs="Calibri"/>
          <w:b/>
          <w:bCs/>
          <w:kern w:val="2"/>
          <w:sz w:val="20"/>
          <w:szCs w:val="20"/>
          <w14:ligatures w14:val="standardContextual"/>
        </w:rPr>
        <w:t>OLTP</w:t>
      </w:r>
      <w:r w:rsidRPr="003074FE">
        <w:rPr>
          <w:rFonts w:ascii="Calibri" w:eastAsiaTheme="minorEastAsia" w:hAnsi="Calibri" w:cs="Calibri"/>
          <w:kern w:val="2"/>
          <w:sz w:val="20"/>
          <w:szCs w:val="20"/>
          <w14:ligatures w14:val="standardContextual"/>
        </w:rPr>
        <w:t>), analytical (</w:t>
      </w:r>
      <w:r w:rsidRPr="003074FE">
        <w:rPr>
          <w:rFonts w:ascii="Calibri" w:eastAsiaTheme="minorEastAsia" w:hAnsi="Calibri" w:cs="Calibri"/>
          <w:b/>
          <w:bCs/>
          <w:kern w:val="2"/>
          <w:sz w:val="20"/>
          <w:szCs w:val="20"/>
          <w14:ligatures w14:val="standardContextual"/>
        </w:rPr>
        <w:t>OLAP</w:t>
      </w:r>
      <w:r w:rsidRPr="003074FE">
        <w:rPr>
          <w:rFonts w:ascii="Calibri" w:eastAsiaTheme="minorEastAsia" w:hAnsi="Calibri" w:cs="Calibri"/>
          <w:kern w:val="2"/>
          <w:sz w:val="20"/>
          <w:szCs w:val="20"/>
          <w14:ligatures w14:val="standardContextual"/>
        </w:rPr>
        <w:t>), and modern big data architectures (</w:t>
      </w:r>
      <w:r w:rsidRPr="003074FE">
        <w:rPr>
          <w:rFonts w:ascii="Calibri" w:eastAsiaTheme="minorEastAsia" w:hAnsi="Calibri" w:cs="Calibri"/>
          <w:b/>
          <w:bCs/>
          <w:kern w:val="2"/>
          <w:sz w:val="20"/>
          <w:szCs w:val="20"/>
          <w14:ligatures w14:val="standardContextual"/>
        </w:rPr>
        <w:t>data lake</w:t>
      </w:r>
      <w:r w:rsidRPr="003074FE">
        <w:rPr>
          <w:rFonts w:ascii="Calibri" w:eastAsiaTheme="minorEastAsia" w:hAnsi="Calibri" w:cs="Calibri"/>
          <w:kern w:val="2"/>
          <w:sz w:val="20"/>
          <w:szCs w:val="20"/>
          <w14:ligatures w14:val="standardContextual"/>
        </w:rPr>
        <w:t xml:space="preserve"> and</w:t>
      </w:r>
      <w:r>
        <w:rPr>
          <w:rFonts w:ascii="Calibri" w:eastAsiaTheme="minorEastAsia" w:hAnsi="Calibri" w:cs="Calibri"/>
          <w:kern w:val="2"/>
          <w:sz w:val="20"/>
          <w:szCs w:val="20"/>
          <w14:ligatures w14:val="standardContextual"/>
        </w:rPr>
        <w:t xml:space="preserve"> </w:t>
      </w:r>
      <w:r w:rsidRPr="003074FE">
        <w:rPr>
          <w:rFonts w:ascii="Calibri" w:eastAsiaTheme="minorEastAsia" w:hAnsi="Calibri" w:cs="Calibri"/>
          <w:b/>
          <w:bCs/>
          <w:kern w:val="2"/>
          <w:sz w:val="20"/>
          <w:szCs w:val="20"/>
          <w14:ligatures w14:val="standardContextual"/>
        </w:rPr>
        <w:t>open</w:t>
      </w:r>
      <w:r w:rsidRPr="003074FE">
        <w:rPr>
          <w:rFonts w:ascii="Calibri" w:eastAsiaTheme="minorEastAsia" w:hAnsi="Calibri" w:cs="Calibri"/>
          <w:kern w:val="2"/>
          <w:sz w:val="20"/>
          <w:szCs w:val="20"/>
          <w14:ligatures w14:val="standardContextual"/>
        </w:rPr>
        <w:t xml:space="preserve"> </w:t>
      </w:r>
      <w:r w:rsidRPr="003074FE">
        <w:rPr>
          <w:rFonts w:ascii="Calibri" w:eastAsiaTheme="minorEastAsia" w:hAnsi="Calibri" w:cs="Calibri"/>
          <w:b/>
          <w:bCs/>
          <w:kern w:val="2"/>
          <w:sz w:val="20"/>
          <w:szCs w:val="20"/>
          <w14:ligatures w14:val="standardContextual"/>
        </w:rPr>
        <w:t>lakehouse</w:t>
      </w:r>
      <w:r w:rsidRPr="003074FE">
        <w:rPr>
          <w:rFonts w:ascii="Calibri" w:eastAsiaTheme="minorEastAsia" w:hAnsi="Calibri" w:cs="Calibri"/>
          <w:kern w:val="2"/>
          <w:sz w:val="20"/>
          <w:szCs w:val="20"/>
          <w14:ligatures w14:val="standardContextual"/>
        </w:rPr>
        <w:t>), enabling efficient data integration and high-performance analytics.</w:t>
      </w:r>
    </w:p>
    <w:p w14:paraId="7845C29E" w14:textId="578B4C87"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D26D92">
        <w:rPr>
          <w:rFonts w:ascii="Calibri" w:eastAsiaTheme="minorEastAsia" w:hAnsi="Calibri" w:cs="Calibri"/>
          <w:b/>
          <w:bCs/>
          <w:kern w:val="2"/>
          <w:sz w:val="20"/>
          <w:szCs w:val="20"/>
          <w14:ligatures w14:val="standardContextual"/>
        </w:rPr>
        <w:t>Architected</w:t>
      </w:r>
      <w:r w:rsidRPr="0055031A">
        <w:rPr>
          <w:rFonts w:ascii="Calibri" w:eastAsiaTheme="minorEastAsia" w:hAnsi="Calibri" w:cs="Calibri"/>
          <w:kern w:val="2"/>
          <w:sz w:val="20"/>
          <w:szCs w:val="20"/>
          <w14:ligatures w14:val="standardContextual"/>
        </w:rPr>
        <w:t xml:space="preserve"> and managed </w:t>
      </w:r>
      <w:r w:rsidRPr="0055031A">
        <w:rPr>
          <w:rFonts w:ascii="Calibri" w:eastAsiaTheme="minorEastAsia" w:hAnsi="Calibri" w:cs="Calibri"/>
          <w:b/>
          <w:bCs/>
          <w:kern w:val="2"/>
          <w:sz w:val="20"/>
          <w:szCs w:val="20"/>
          <w14:ligatures w14:val="standardContextual"/>
        </w:rPr>
        <w:t>Oracle RAC</w:t>
      </w:r>
      <w:r w:rsidRPr="0055031A">
        <w:rPr>
          <w:rFonts w:ascii="Calibri" w:eastAsiaTheme="minorEastAsia" w:hAnsi="Calibri" w:cs="Calibri"/>
          <w:kern w:val="2"/>
          <w:sz w:val="20"/>
          <w:szCs w:val="20"/>
          <w14:ligatures w14:val="standardContextual"/>
        </w:rPr>
        <w:t xml:space="preserve"> multi-node clusters across on-premises and hybrid OCI environments, achieving 99.9% availability and sub-second failover for mission-critical banking and government systems processing </w:t>
      </w:r>
      <w:r>
        <w:rPr>
          <w:rFonts w:ascii="Calibri" w:eastAsiaTheme="minorEastAsia" w:hAnsi="Calibri" w:cs="Calibri"/>
          <w:kern w:val="2"/>
          <w:sz w:val="20"/>
          <w:szCs w:val="20"/>
          <w14:ligatures w14:val="standardContextual"/>
        </w:rPr>
        <w:t>8</w:t>
      </w:r>
      <w:r w:rsidRPr="0055031A">
        <w:rPr>
          <w:rFonts w:ascii="Calibri" w:eastAsiaTheme="minorEastAsia" w:hAnsi="Calibri" w:cs="Calibri"/>
          <w:kern w:val="2"/>
          <w:sz w:val="20"/>
          <w:szCs w:val="20"/>
          <w14:ligatures w14:val="standardContextual"/>
        </w:rPr>
        <w:t>0TB+ datasets.</w:t>
      </w:r>
    </w:p>
    <w:p w14:paraId="140A88CE" w14:textId="53FAA0EA" w:rsid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D26D92">
        <w:rPr>
          <w:rFonts w:ascii="Calibri" w:eastAsiaTheme="minorEastAsia" w:hAnsi="Calibri" w:cs="Calibri"/>
          <w:b/>
          <w:bCs/>
          <w:kern w:val="2"/>
          <w:sz w:val="20"/>
          <w:szCs w:val="20"/>
          <w14:ligatures w14:val="standardContextual"/>
        </w:rPr>
        <w:t>Led zero-downtime migrations</w:t>
      </w:r>
      <w:r w:rsidRPr="0055031A">
        <w:rPr>
          <w:rFonts w:ascii="Calibri" w:eastAsiaTheme="minorEastAsia" w:hAnsi="Calibri" w:cs="Calibri"/>
          <w:kern w:val="2"/>
          <w:sz w:val="20"/>
          <w:szCs w:val="20"/>
          <w14:ligatures w14:val="standardContextual"/>
        </w:rPr>
        <w:t xml:space="preserve"> of legacy Oracle 11g/12c databases to 19c/21c multitenant architectures using </w:t>
      </w:r>
      <w:r w:rsidRPr="0055031A">
        <w:rPr>
          <w:rFonts w:ascii="Calibri" w:eastAsiaTheme="minorEastAsia" w:hAnsi="Calibri" w:cs="Calibri"/>
          <w:b/>
          <w:bCs/>
          <w:kern w:val="2"/>
          <w:sz w:val="20"/>
          <w:szCs w:val="20"/>
          <w14:ligatures w14:val="standardContextual"/>
        </w:rPr>
        <w:t>GoldenGate</w:t>
      </w:r>
      <w:r w:rsidRPr="0055031A">
        <w:rPr>
          <w:rFonts w:ascii="Calibri" w:eastAsiaTheme="minorEastAsia" w:hAnsi="Calibri" w:cs="Calibri"/>
          <w:kern w:val="2"/>
          <w:sz w:val="20"/>
          <w:szCs w:val="20"/>
          <w14:ligatures w14:val="standardContextual"/>
        </w:rPr>
        <w:t xml:space="preserve"> and Transportable Tablespaces, successfully transitioning 50+ production instances with zero data loss for nationwide tax and financial platforms.</w:t>
      </w:r>
    </w:p>
    <w:p w14:paraId="367426BC" w14:textId="6A7642F7" w:rsidR="00D26D92" w:rsidRPr="00D26D92" w:rsidRDefault="00D26D92"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D26D92">
        <w:rPr>
          <w:rFonts w:ascii="Calibri" w:eastAsiaTheme="minorEastAsia" w:hAnsi="Calibri" w:cs="Calibri"/>
          <w:b/>
          <w:bCs/>
          <w:kern w:val="2"/>
          <w:sz w:val="20"/>
          <w:szCs w:val="20"/>
          <w14:ligatures w14:val="standardContextual"/>
        </w:rPr>
        <w:t xml:space="preserve">Migrated </w:t>
      </w:r>
      <w:r w:rsidRPr="00D26D92">
        <w:rPr>
          <w:rFonts w:ascii="Calibri" w:eastAsiaTheme="minorEastAsia" w:hAnsi="Calibri" w:cs="Calibri"/>
          <w:kern w:val="2"/>
          <w:sz w:val="20"/>
          <w:szCs w:val="20"/>
          <w14:ligatures w14:val="standardContextual"/>
        </w:rPr>
        <w:t>multiple on-premises Oracle RAC databases to</w:t>
      </w:r>
      <w:r w:rsidRPr="00D26D92">
        <w:rPr>
          <w:rFonts w:ascii="Calibri" w:eastAsiaTheme="minorEastAsia" w:hAnsi="Calibri" w:cs="Calibri"/>
          <w:b/>
          <w:bCs/>
          <w:kern w:val="2"/>
          <w:sz w:val="20"/>
          <w:szCs w:val="20"/>
          <w14:ligatures w14:val="standardContextual"/>
        </w:rPr>
        <w:t xml:space="preserve"> AWS and OCI</w:t>
      </w:r>
      <w:r w:rsidRPr="00D26D92">
        <w:rPr>
          <w:rFonts w:ascii="Calibri" w:eastAsiaTheme="minorEastAsia" w:hAnsi="Calibri" w:cs="Calibri"/>
          <w:kern w:val="2"/>
          <w:sz w:val="20"/>
          <w:szCs w:val="20"/>
          <w14:ligatures w14:val="standardContextual"/>
        </w:rPr>
        <w:t>, leveraging GoldenGate and Data Pump to ensure minimum downtime and full data integrity, while optimizing instance sizing, storage, and backup strategies for high-availability cloud workloads.</w:t>
      </w:r>
    </w:p>
    <w:p w14:paraId="237869FE" w14:textId="77777777" w:rsidR="00576D63" w:rsidRPr="00576D63" w:rsidRDefault="00576D63"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76D63">
        <w:rPr>
          <w:rFonts w:ascii="Calibri" w:eastAsiaTheme="minorEastAsia" w:hAnsi="Calibri" w:cs="Calibri"/>
          <w:kern w:val="2"/>
          <w:sz w:val="20"/>
          <w:szCs w:val="20"/>
          <w14:ligatures w14:val="standardContextual"/>
        </w:rPr>
        <w:t xml:space="preserve">Spearheaded </w:t>
      </w:r>
      <w:r w:rsidRPr="00576D63">
        <w:rPr>
          <w:rFonts w:ascii="Calibri" w:eastAsiaTheme="minorEastAsia" w:hAnsi="Calibri" w:cs="Calibri"/>
          <w:b/>
          <w:bCs/>
          <w:kern w:val="2"/>
          <w:sz w:val="20"/>
          <w:szCs w:val="20"/>
          <w14:ligatures w14:val="standardContextual"/>
        </w:rPr>
        <w:t>query optimization</w:t>
      </w:r>
      <w:r w:rsidRPr="00576D63">
        <w:rPr>
          <w:rFonts w:ascii="Calibri" w:eastAsiaTheme="minorEastAsia" w:hAnsi="Calibri" w:cs="Calibri"/>
          <w:kern w:val="2"/>
          <w:sz w:val="20"/>
          <w:szCs w:val="20"/>
          <w14:ligatures w14:val="standardContextual"/>
        </w:rPr>
        <w:t xml:space="preserve"> and </w:t>
      </w:r>
      <w:r w:rsidRPr="00576D63">
        <w:rPr>
          <w:rFonts w:ascii="Calibri" w:eastAsiaTheme="minorEastAsia" w:hAnsi="Calibri" w:cs="Calibri"/>
          <w:b/>
          <w:bCs/>
          <w:kern w:val="2"/>
          <w:sz w:val="20"/>
          <w:szCs w:val="20"/>
          <w14:ligatures w14:val="standardContextual"/>
        </w:rPr>
        <w:t>partitioning</w:t>
      </w:r>
      <w:r w:rsidRPr="00576D63">
        <w:rPr>
          <w:rFonts w:ascii="Calibri" w:eastAsiaTheme="minorEastAsia" w:hAnsi="Calibri" w:cs="Calibri"/>
          <w:kern w:val="2"/>
          <w:sz w:val="20"/>
          <w:szCs w:val="20"/>
          <w14:ligatures w14:val="standardContextual"/>
        </w:rPr>
        <w:t xml:space="preserve"> on Exadata X8/X9 using </w:t>
      </w:r>
      <w:r w:rsidRPr="00576D63">
        <w:rPr>
          <w:rFonts w:ascii="Calibri" w:eastAsiaTheme="minorEastAsia" w:hAnsi="Calibri" w:cs="Calibri"/>
          <w:b/>
          <w:bCs/>
          <w:kern w:val="2"/>
          <w:sz w:val="20"/>
          <w:szCs w:val="20"/>
          <w14:ligatures w14:val="standardContextual"/>
        </w:rPr>
        <w:t>AWR/ASH</w:t>
      </w:r>
      <w:r w:rsidRPr="00576D63">
        <w:rPr>
          <w:rFonts w:ascii="Calibri" w:eastAsiaTheme="minorEastAsia" w:hAnsi="Calibri" w:cs="Calibri"/>
          <w:kern w:val="2"/>
          <w:sz w:val="20"/>
          <w:szCs w:val="20"/>
          <w14:ligatures w14:val="standardContextual"/>
        </w:rPr>
        <w:t xml:space="preserve"> and </w:t>
      </w:r>
      <w:r w:rsidRPr="00576D63">
        <w:rPr>
          <w:rFonts w:ascii="Calibri" w:eastAsiaTheme="minorEastAsia" w:hAnsi="Calibri" w:cs="Calibri"/>
          <w:b/>
          <w:bCs/>
          <w:kern w:val="2"/>
          <w:sz w:val="20"/>
          <w:szCs w:val="20"/>
          <w14:ligatures w14:val="standardContextual"/>
        </w:rPr>
        <w:t xml:space="preserve">OEM </w:t>
      </w:r>
      <w:r w:rsidRPr="00576D63">
        <w:rPr>
          <w:rFonts w:ascii="Calibri" w:eastAsiaTheme="minorEastAsia" w:hAnsi="Calibri" w:cs="Calibri"/>
          <w:kern w:val="2"/>
          <w:sz w:val="20"/>
          <w:szCs w:val="20"/>
          <w14:ligatures w14:val="standardContextual"/>
        </w:rPr>
        <w:t>Cloud Control, cutting query times by 50%, supporting 15,000+ concurrent sessions, and accelerating end-of-day core banking batch processing 6–8× for multi-million transactions.</w:t>
      </w:r>
    </w:p>
    <w:p w14:paraId="5A39B704" w14:textId="3A9C9121"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Designed and implemented </w:t>
      </w:r>
      <w:r w:rsidRPr="0055031A">
        <w:rPr>
          <w:rFonts w:ascii="Calibri" w:eastAsiaTheme="minorEastAsia" w:hAnsi="Calibri" w:cs="Calibri"/>
          <w:b/>
          <w:bCs/>
          <w:kern w:val="2"/>
          <w:sz w:val="20"/>
          <w:szCs w:val="20"/>
          <w14:ligatures w14:val="standardContextual"/>
        </w:rPr>
        <w:t>Active Data Guard</w:t>
      </w:r>
      <w:r w:rsidRPr="0055031A">
        <w:rPr>
          <w:rFonts w:ascii="Calibri" w:eastAsiaTheme="minorEastAsia" w:hAnsi="Calibri" w:cs="Calibri"/>
          <w:kern w:val="2"/>
          <w:sz w:val="20"/>
          <w:szCs w:val="20"/>
          <w14:ligatures w14:val="standardContextual"/>
        </w:rPr>
        <w:t xml:space="preserve"> configurations for real-time replication and offloaded reporting, slashing recovery point objectives (RPOs) from 60 minutes to under 5 minutes while ensuring </w:t>
      </w:r>
      <w:r w:rsidRPr="0055031A">
        <w:rPr>
          <w:rFonts w:ascii="Calibri" w:eastAsiaTheme="minorEastAsia" w:hAnsi="Calibri" w:cs="Calibri"/>
          <w:b/>
          <w:bCs/>
          <w:kern w:val="2"/>
          <w:sz w:val="20"/>
          <w:szCs w:val="20"/>
          <w14:ligatures w14:val="standardContextual"/>
        </w:rPr>
        <w:t xml:space="preserve">PCI DSS </w:t>
      </w:r>
      <w:r w:rsidRPr="0055031A">
        <w:rPr>
          <w:rFonts w:ascii="Calibri" w:eastAsiaTheme="minorEastAsia" w:hAnsi="Calibri" w:cs="Calibri"/>
          <w:kern w:val="2"/>
          <w:sz w:val="20"/>
          <w:szCs w:val="20"/>
          <w14:ligatures w14:val="standardContextual"/>
        </w:rPr>
        <w:t>compliance.</w:t>
      </w:r>
    </w:p>
    <w:p w14:paraId="6B335C82" w14:textId="55F616D5"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Directed comprehensive </w:t>
      </w:r>
      <w:r w:rsidRPr="0055031A">
        <w:rPr>
          <w:rFonts w:ascii="Calibri" w:eastAsiaTheme="minorEastAsia" w:hAnsi="Calibri" w:cs="Calibri"/>
          <w:b/>
          <w:bCs/>
          <w:kern w:val="2"/>
          <w:sz w:val="20"/>
          <w:szCs w:val="20"/>
          <w14:ligatures w14:val="standardContextual"/>
        </w:rPr>
        <w:t>RMAN backup/recovery</w:t>
      </w:r>
      <w:r w:rsidRPr="0055031A">
        <w:rPr>
          <w:rFonts w:ascii="Calibri" w:eastAsiaTheme="minorEastAsia" w:hAnsi="Calibri" w:cs="Calibri"/>
          <w:kern w:val="2"/>
          <w:sz w:val="20"/>
          <w:szCs w:val="20"/>
          <w14:ligatures w14:val="standardContextual"/>
        </w:rPr>
        <w:t xml:space="preserve"> strategies with incremental-forever methodologies and block-level restores, enabling rapid disaster recovery for </w:t>
      </w:r>
      <w:r>
        <w:rPr>
          <w:rFonts w:ascii="Calibri" w:eastAsiaTheme="minorEastAsia" w:hAnsi="Calibri" w:cs="Calibri"/>
          <w:kern w:val="2"/>
          <w:sz w:val="20"/>
          <w:szCs w:val="20"/>
          <w14:ligatures w14:val="standardContextual"/>
        </w:rPr>
        <w:t>TB</w:t>
      </w:r>
      <w:r w:rsidRPr="0055031A">
        <w:rPr>
          <w:rFonts w:ascii="Calibri" w:eastAsiaTheme="minorEastAsia" w:hAnsi="Calibri" w:cs="Calibri"/>
          <w:kern w:val="2"/>
          <w:sz w:val="20"/>
          <w:szCs w:val="20"/>
          <w14:ligatures w14:val="standardContextual"/>
        </w:rPr>
        <w:t>-scale Exadata deployments in 24/7 operational environments.</w:t>
      </w:r>
    </w:p>
    <w:p w14:paraId="0276B832" w14:textId="3AB24D83"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Spearheaded </w:t>
      </w:r>
      <w:r w:rsidRPr="0055031A">
        <w:rPr>
          <w:rFonts w:ascii="Calibri" w:eastAsiaTheme="minorEastAsia" w:hAnsi="Calibri" w:cs="Calibri"/>
          <w:b/>
          <w:bCs/>
          <w:kern w:val="2"/>
          <w:sz w:val="20"/>
          <w:szCs w:val="20"/>
          <w14:ligatures w14:val="standardContextual"/>
        </w:rPr>
        <w:t>GoldenGate</w:t>
      </w:r>
      <w:r w:rsidRPr="0055031A">
        <w:rPr>
          <w:rFonts w:ascii="Calibri" w:eastAsiaTheme="minorEastAsia" w:hAnsi="Calibri" w:cs="Calibri"/>
          <w:kern w:val="2"/>
          <w:sz w:val="20"/>
          <w:szCs w:val="20"/>
          <w14:ligatures w14:val="standardContextual"/>
        </w:rPr>
        <w:t xml:space="preserve"> deployments for heterogeneous data synchronization (Oracle to </w:t>
      </w:r>
      <w:r w:rsidRPr="005C0890">
        <w:rPr>
          <w:rFonts w:ascii="Calibri" w:eastAsiaTheme="minorEastAsia" w:hAnsi="Calibri" w:cs="Calibri"/>
          <w:b/>
          <w:bCs/>
          <w:kern w:val="2"/>
          <w:sz w:val="20"/>
          <w:szCs w:val="20"/>
          <w14:ligatures w14:val="standardContextual"/>
        </w:rPr>
        <w:t>SingleStore</w:t>
      </w:r>
      <w:r w:rsidRPr="0055031A">
        <w:rPr>
          <w:rFonts w:ascii="Calibri" w:eastAsiaTheme="minorEastAsia" w:hAnsi="Calibri" w:cs="Calibri"/>
          <w:kern w:val="2"/>
          <w:sz w:val="20"/>
          <w:szCs w:val="20"/>
          <w14:ligatures w14:val="standardContextual"/>
        </w:rPr>
        <w:t>/</w:t>
      </w:r>
      <w:r w:rsidRPr="005C0890">
        <w:rPr>
          <w:rFonts w:ascii="Calibri" w:eastAsiaTheme="minorEastAsia" w:hAnsi="Calibri" w:cs="Calibri"/>
          <w:b/>
          <w:bCs/>
          <w:kern w:val="2"/>
          <w:sz w:val="20"/>
          <w:szCs w:val="20"/>
          <w14:ligatures w14:val="standardContextual"/>
        </w:rPr>
        <w:t>MySQL</w:t>
      </w:r>
      <w:r w:rsidRPr="0055031A">
        <w:rPr>
          <w:rFonts w:ascii="Calibri" w:eastAsiaTheme="minorEastAsia" w:hAnsi="Calibri" w:cs="Calibri"/>
          <w:kern w:val="2"/>
          <w:sz w:val="20"/>
          <w:szCs w:val="20"/>
          <w14:ligatures w14:val="standardContextual"/>
        </w:rPr>
        <w:t>), minimizing replication lag to sub-1-second levels and facilitating seamless hybrid cloud integrations for real-time analytics.</w:t>
      </w:r>
    </w:p>
    <w:p w14:paraId="52475922" w14:textId="7C34E0A8" w:rsidR="0055031A" w:rsidRPr="0055031A" w:rsidRDefault="0055031A" w:rsidP="00576D63">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Conducted end-to-end </w:t>
      </w:r>
      <w:r w:rsidRPr="005C0890">
        <w:rPr>
          <w:rFonts w:ascii="Calibri" w:eastAsiaTheme="minorEastAsia" w:hAnsi="Calibri" w:cs="Calibri"/>
          <w:b/>
          <w:bCs/>
          <w:kern w:val="2"/>
          <w:sz w:val="20"/>
          <w:szCs w:val="20"/>
          <w14:ligatures w14:val="standardContextual"/>
        </w:rPr>
        <w:t>Oracle Database Appliance (ODA)</w:t>
      </w:r>
      <w:r w:rsidRPr="0055031A">
        <w:rPr>
          <w:rFonts w:ascii="Calibri" w:eastAsiaTheme="minorEastAsia" w:hAnsi="Calibri" w:cs="Calibri"/>
          <w:kern w:val="2"/>
          <w:sz w:val="20"/>
          <w:szCs w:val="20"/>
          <w14:ligatures w14:val="standardContextual"/>
        </w:rPr>
        <w:t xml:space="preserve"> provisioning and tuning, consolidating 31 </w:t>
      </w:r>
      <w:r w:rsidRPr="005C0890">
        <w:rPr>
          <w:rFonts w:ascii="Calibri" w:eastAsiaTheme="minorEastAsia" w:hAnsi="Calibri" w:cs="Calibri"/>
          <w:b/>
          <w:bCs/>
          <w:kern w:val="2"/>
          <w:sz w:val="20"/>
          <w:szCs w:val="20"/>
          <w14:ligatures w14:val="standardContextual"/>
        </w:rPr>
        <w:t>MSSQL</w:t>
      </w:r>
      <w:r w:rsidRPr="0055031A">
        <w:rPr>
          <w:rFonts w:ascii="Calibri" w:eastAsiaTheme="minorEastAsia" w:hAnsi="Calibri" w:cs="Calibri"/>
          <w:kern w:val="2"/>
          <w:sz w:val="20"/>
          <w:szCs w:val="20"/>
          <w14:ligatures w14:val="standardContextual"/>
        </w:rPr>
        <w:t xml:space="preserve"> instances into scalable Oracle setups with Active Data Guard replicas, enhancing reporting efficiency by 40% for social insurance core systems.</w:t>
      </w:r>
    </w:p>
    <w:p w14:paraId="26FFCD91" w14:textId="77777777" w:rsidR="00DE7B44" w:rsidRPr="00DE7B44" w:rsidRDefault="00DE7B44" w:rsidP="00715B9E">
      <w:pPr>
        <w:pStyle w:val="NormalWeb"/>
        <w:numPr>
          <w:ilvl w:val="0"/>
          <w:numId w:val="7"/>
        </w:numPr>
        <w:rPr>
          <w:rFonts w:ascii="Calibri" w:eastAsiaTheme="minorEastAsia" w:hAnsi="Calibri" w:cs="Calibri"/>
          <w:kern w:val="2"/>
          <w:sz w:val="20"/>
          <w:szCs w:val="20"/>
          <w14:ligatures w14:val="standardContextual"/>
        </w:rPr>
      </w:pPr>
      <w:r w:rsidRPr="00DE7B44">
        <w:rPr>
          <w:rFonts w:ascii="Calibri" w:eastAsiaTheme="minorEastAsia" w:hAnsi="Calibri" w:cs="Calibri"/>
          <w:kern w:val="2"/>
          <w:sz w:val="20"/>
          <w:szCs w:val="20"/>
          <w14:ligatures w14:val="standardContextual"/>
        </w:rPr>
        <w:t xml:space="preserve">Delivered biannual </w:t>
      </w:r>
      <w:r w:rsidRPr="00BD45C2">
        <w:rPr>
          <w:rFonts w:ascii="Calibri" w:eastAsiaTheme="minorEastAsia" w:hAnsi="Calibri" w:cs="Calibri"/>
          <w:b/>
          <w:bCs/>
          <w:kern w:val="2"/>
          <w:sz w:val="20"/>
          <w:szCs w:val="20"/>
          <w14:ligatures w14:val="standardContextual"/>
        </w:rPr>
        <w:t>workshops</w:t>
      </w:r>
      <w:r w:rsidRPr="00DE7B44">
        <w:rPr>
          <w:rFonts w:ascii="Calibri" w:eastAsiaTheme="minorEastAsia" w:hAnsi="Calibri" w:cs="Calibri"/>
          <w:kern w:val="2"/>
          <w:sz w:val="20"/>
          <w:szCs w:val="20"/>
          <w14:ligatures w14:val="standardContextual"/>
        </w:rPr>
        <w:t xml:space="preserve"> equipping 4+ junior DBAs with hands-on skills to deploy, automate, and secure Oracle systems for production readiness.</w:t>
      </w:r>
    </w:p>
    <w:p w14:paraId="143E8793" w14:textId="14309639" w:rsidR="00715B9E" w:rsidRPr="00715B9E" w:rsidRDefault="00715B9E" w:rsidP="00715B9E">
      <w:pPr>
        <w:pStyle w:val="NormalWeb"/>
        <w:numPr>
          <w:ilvl w:val="0"/>
          <w:numId w:val="7"/>
        </w:numPr>
        <w:rPr>
          <w:rFonts w:ascii="Calibri" w:eastAsiaTheme="minorEastAsia" w:hAnsi="Calibri" w:cs="Calibri"/>
          <w:kern w:val="2"/>
          <w:sz w:val="20"/>
          <w:szCs w:val="20"/>
          <w14:ligatures w14:val="standardContextual"/>
        </w:rPr>
      </w:pPr>
      <w:r w:rsidRPr="00715B9E">
        <w:rPr>
          <w:rFonts w:ascii="Calibri" w:eastAsiaTheme="minorEastAsia" w:hAnsi="Calibri" w:cs="Calibri"/>
          <w:kern w:val="2"/>
          <w:sz w:val="20"/>
          <w:szCs w:val="20"/>
          <w14:ligatures w14:val="standardContextual"/>
        </w:rPr>
        <w:t xml:space="preserve">Orchestrated comprehensive </w:t>
      </w:r>
      <w:r w:rsidRPr="00576D63">
        <w:rPr>
          <w:rFonts w:ascii="Calibri" w:eastAsiaTheme="minorEastAsia" w:hAnsi="Calibri" w:cs="Calibri"/>
          <w:b/>
          <w:bCs/>
          <w:kern w:val="2"/>
          <w:sz w:val="20"/>
          <w:szCs w:val="20"/>
          <w14:ligatures w14:val="standardContextual"/>
        </w:rPr>
        <w:t>knowledge transfers</w:t>
      </w:r>
      <w:r w:rsidRPr="00715B9E">
        <w:rPr>
          <w:rFonts w:ascii="Calibri" w:eastAsiaTheme="minorEastAsia" w:hAnsi="Calibri" w:cs="Calibri"/>
          <w:kern w:val="2"/>
          <w:sz w:val="20"/>
          <w:szCs w:val="20"/>
          <w14:ligatures w14:val="standardContextual"/>
        </w:rPr>
        <w:t xml:space="preserve"> at project closeout for all deployments, equipping customers with essentials like RMAN recovery protocols and OCI optimization guides; achieved 95% client satisfaction in handover audits while cutting long-term consulting needs by 35%.</w:t>
      </w:r>
    </w:p>
    <w:p w14:paraId="6750F95D" w14:textId="241BA657"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Engineered secure </w:t>
      </w:r>
      <w:r w:rsidRPr="005C0890">
        <w:rPr>
          <w:rFonts w:ascii="Calibri" w:eastAsiaTheme="minorEastAsia" w:hAnsi="Calibri" w:cs="Calibri"/>
          <w:b/>
          <w:bCs/>
          <w:kern w:val="2"/>
          <w:sz w:val="20"/>
          <w:szCs w:val="20"/>
          <w14:ligatures w14:val="standardContextual"/>
        </w:rPr>
        <w:t>Oracle Cloud Infrastructure (OCI)</w:t>
      </w:r>
      <w:r w:rsidRPr="0055031A">
        <w:rPr>
          <w:rFonts w:ascii="Calibri" w:eastAsiaTheme="minorEastAsia" w:hAnsi="Calibri" w:cs="Calibri"/>
          <w:kern w:val="2"/>
          <w:sz w:val="20"/>
          <w:szCs w:val="20"/>
          <w14:ligatures w14:val="standardContextual"/>
        </w:rPr>
        <w:t xml:space="preserve"> environments for IaaS-based database deployments, integrating </w:t>
      </w:r>
      <w:r w:rsidRPr="005C0890">
        <w:rPr>
          <w:rFonts w:ascii="Calibri" w:eastAsiaTheme="minorEastAsia" w:hAnsi="Calibri" w:cs="Calibri"/>
          <w:b/>
          <w:bCs/>
          <w:kern w:val="2"/>
          <w:sz w:val="20"/>
          <w:szCs w:val="20"/>
          <w14:ligatures w14:val="standardContextual"/>
        </w:rPr>
        <w:t>TDE</w:t>
      </w:r>
      <w:r w:rsidRPr="0055031A">
        <w:rPr>
          <w:rFonts w:ascii="Calibri" w:eastAsiaTheme="minorEastAsia" w:hAnsi="Calibri" w:cs="Calibri"/>
          <w:kern w:val="2"/>
          <w:sz w:val="20"/>
          <w:szCs w:val="20"/>
          <w14:ligatures w14:val="standardContextual"/>
        </w:rPr>
        <w:t xml:space="preserve"> encryption and </w:t>
      </w:r>
      <w:r w:rsidRPr="005C0890">
        <w:rPr>
          <w:rFonts w:ascii="Calibri" w:eastAsiaTheme="minorEastAsia" w:hAnsi="Calibri" w:cs="Calibri"/>
          <w:b/>
          <w:bCs/>
          <w:kern w:val="2"/>
          <w:sz w:val="20"/>
          <w:szCs w:val="20"/>
          <w14:ligatures w14:val="standardContextual"/>
        </w:rPr>
        <w:t>SSL/TLS</w:t>
      </w:r>
      <w:r w:rsidRPr="0055031A">
        <w:rPr>
          <w:rFonts w:ascii="Calibri" w:eastAsiaTheme="minorEastAsia" w:hAnsi="Calibri" w:cs="Calibri"/>
          <w:kern w:val="2"/>
          <w:sz w:val="20"/>
          <w:szCs w:val="20"/>
          <w14:ligatures w14:val="standardContextual"/>
        </w:rPr>
        <w:t xml:space="preserve"> networking to meet Japanese regulatory standards (e.g., J-SOX) for global ERP implementations.</w:t>
      </w:r>
    </w:p>
    <w:p w14:paraId="1B748DEB" w14:textId="53C91F63"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Executed large-scale data </w:t>
      </w:r>
      <w:r w:rsidRPr="005C0890">
        <w:rPr>
          <w:rFonts w:ascii="Calibri" w:eastAsiaTheme="minorEastAsia" w:hAnsi="Calibri" w:cs="Calibri"/>
          <w:b/>
          <w:bCs/>
          <w:kern w:val="2"/>
          <w:sz w:val="20"/>
          <w:szCs w:val="20"/>
          <w14:ligatures w14:val="standardContextual"/>
        </w:rPr>
        <w:t>warehouse</w:t>
      </w:r>
      <w:r w:rsidRPr="0055031A">
        <w:rPr>
          <w:rFonts w:ascii="Calibri" w:eastAsiaTheme="minorEastAsia" w:hAnsi="Calibri" w:cs="Calibri"/>
          <w:kern w:val="2"/>
          <w:sz w:val="20"/>
          <w:szCs w:val="20"/>
          <w14:ligatures w14:val="standardContextual"/>
        </w:rPr>
        <w:t xml:space="preserve"> migrations from Oracle to SingleStore using </w:t>
      </w:r>
      <w:r w:rsidRPr="005C0890">
        <w:rPr>
          <w:rFonts w:ascii="Calibri" w:eastAsiaTheme="minorEastAsia" w:hAnsi="Calibri" w:cs="Calibri"/>
          <w:b/>
          <w:bCs/>
          <w:kern w:val="2"/>
          <w:sz w:val="20"/>
          <w:szCs w:val="20"/>
          <w14:ligatures w14:val="standardContextual"/>
        </w:rPr>
        <w:t>Kafka</w:t>
      </w:r>
      <w:r w:rsidRPr="0055031A">
        <w:rPr>
          <w:rFonts w:ascii="Calibri" w:eastAsiaTheme="minorEastAsia" w:hAnsi="Calibri" w:cs="Calibri"/>
          <w:kern w:val="2"/>
          <w:sz w:val="20"/>
          <w:szCs w:val="20"/>
          <w14:ligatures w14:val="standardContextual"/>
        </w:rPr>
        <w:t xml:space="preserve"> and </w:t>
      </w:r>
      <w:r w:rsidRPr="005C0890">
        <w:rPr>
          <w:rFonts w:ascii="Calibri" w:eastAsiaTheme="minorEastAsia" w:hAnsi="Calibri" w:cs="Calibri"/>
          <w:b/>
          <w:bCs/>
          <w:kern w:val="2"/>
          <w:sz w:val="20"/>
          <w:szCs w:val="20"/>
          <w14:ligatures w14:val="standardContextual"/>
        </w:rPr>
        <w:t>GoldenGate</w:t>
      </w:r>
      <w:r w:rsidRPr="0055031A">
        <w:rPr>
          <w:rFonts w:ascii="Calibri" w:eastAsiaTheme="minorEastAsia" w:hAnsi="Calibri" w:cs="Calibri"/>
          <w:kern w:val="2"/>
          <w:sz w:val="20"/>
          <w:szCs w:val="20"/>
          <w14:ligatures w14:val="standardContextual"/>
        </w:rPr>
        <w:t xml:space="preserve">, replacing multi-day batch reporting with near-real-time </w:t>
      </w:r>
      <w:r w:rsidRPr="005C0890">
        <w:rPr>
          <w:rFonts w:ascii="Calibri" w:eastAsiaTheme="minorEastAsia" w:hAnsi="Calibri" w:cs="Calibri"/>
          <w:b/>
          <w:bCs/>
          <w:kern w:val="2"/>
          <w:sz w:val="20"/>
          <w:szCs w:val="20"/>
          <w14:ligatures w14:val="standardContextual"/>
        </w:rPr>
        <w:t>Tableau</w:t>
      </w:r>
      <w:r w:rsidRPr="0055031A">
        <w:rPr>
          <w:rFonts w:ascii="Calibri" w:eastAsiaTheme="minorEastAsia" w:hAnsi="Calibri" w:cs="Calibri"/>
          <w:kern w:val="2"/>
          <w:sz w:val="20"/>
          <w:szCs w:val="20"/>
          <w14:ligatures w14:val="standardContextual"/>
        </w:rPr>
        <w:t xml:space="preserve"> dashboards, enabling instant decision-making for customs authority analytics.</w:t>
      </w:r>
    </w:p>
    <w:p w14:paraId="062E4654" w14:textId="55D9CD19"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Developed custom PL/SQL scripts and shell automation for proactive monitoring via </w:t>
      </w:r>
      <w:r w:rsidRPr="005C0890">
        <w:rPr>
          <w:rFonts w:ascii="Calibri" w:eastAsiaTheme="minorEastAsia" w:hAnsi="Calibri" w:cs="Calibri"/>
          <w:b/>
          <w:bCs/>
          <w:kern w:val="2"/>
          <w:sz w:val="20"/>
          <w:szCs w:val="20"/>
          <w14:ligatures w14:val="standardContextual"/>
        </w:rPr>
        <w:t>OEM</w:t>
      </w:r>
      <w:r w:rsidRPr="0055031A">
        <w:rPr>
          <w:rFonts w:ascii="Calibri" w:eastAsiaTheme="minorEastAsia" w:hAnsi="Calibri" w:cs="Calibri"/>
          <w:kern w:val="2"/>
          <w:sz w:val="20"/>
          <w:szCs w:val="20"/>
          <w14:ligatures w14:val="standardContextual"/>
        </w:rPr>
        <w:t xml:space="preserve"> </w:t>
      </w:r>
      <w:r w:rsidR="005C0890">
        <w:rPr>
          <w:rFonts w:ascii="Calibri" w:eastAsiaTheme="minorEastAsia" w:hAnsi="Calibri" w:cs="Calibri"/>
          <w:kern w:val="2"/>
          <w:sz w:val="20"/>
          <w:szCs w:val="20"/>
          <w14:ligatures w14:val="standardContextual"/>
        </w:rPr>
        <w:t>Cloud</w:t>
      </w:r>
      <w:r w:rsidRPr="0055031A">
        <w:rPr>
          <w:rFonts w:ascii="Calibri" w:eastAsiaTheme="minorEastAsia" w:hAnsi="Calibri" w:cs="Calibri"/>
          <w:kern w:val="2"/>
          <w:sz w:val="20"/>
          <w:szCs w:val="20"/>
          <w14:ligatures w14:val="standardContextual"/>
        </w:rPr>
        <w:t xml:space="preserve"> Control, preemptively resolving 90% of potential incidents in RAC environments and minimizing unplanned downtime across distributed data centers.</w:t>
      </w:r>
    </w:p>
    <w:p w14:paraId="7035F439" w14:textId="25DAC1F6" w:rsidR="0055031A" w:rsidRPr="0055031A" w:rsidRDefault="0055031A" w:rsidP="0055031A">
      <w:pPr>
        <w:pStyle w:val="NormalWeb"/>
        <w:numPr>
          <w:ilvl w:val="0"/>
          <w:numId w:val="7"/>
        </w:numPr>
        <w:spacing w:before="0" w:beforeAutospacing="0" w:after="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lastRenderedPageBreak/>
        <w:t xml:space="preserve">Orchestrated </w:t>
      </w:r>
      <w:r w:rsidRPr="004102FB">
        <w:rPr>
          <w:rFonts w:ascii="Calibri" w:eastAsiaTheme="minorEastAsia" w:hAnsi="Calibri" w:cs="Calibri"/>
          <w:b/>
          <w:bCs/>
          <w:kern w:val="2"/>
          <w:sz w:val="20"/>
          <w:szCs w:val="20"/>
          <w14:ligatures w14:val="standardContextual"/>
        </w:rPr>
        <w:t>Exadata</w:t>
      </w:r>
      <w:r w:rsidRPr="0055031A">
        <w:rPr>
          <w:rFonts w:ascii="Calibri" w:eastAsiaTheme="minorEastAsia" w:hAnsi="Calibri" w:cs="Calibri"/>
          <w:kern w:val="2"/>
          <w:sz w:val="20"/>
          <w:szCs w:val="20"/>
          <w14:ligatures w14:val="standardContextual"/>
        </w:rPr>
        <w:t xml:space="preserve"> X9M-2 implementations for core financial migrations, leveraging Smart Scan and In-Memory Column Store to boost query throughput by 40% while maintaining zero-downtime operations for 2.5M+ citizen digital services.</w:t>
      </w:r>
    </w:p>
    <w:p w14:paraId="3583E7BF" w14:textId="29EB279B" w:rsidR="00B2373F" w:rsidRPr="00710352" w:rsidRDefault="0055031A" w:rsidP="00710352">
      <w:pPr>
        <w:pStyle w:val="NormalWeb"/>
        <w:numPr>
          <w:ilvl w:val="0"/>
          <w:numId w:val="7"/>
        </w:numPr>
        <w:spacing w:before="0" w:beforeAutospacing="0" w:after="0" w:afterAutospacing="0"/>
        <w:rPr>
          <w:rFonts w:ascii="Calibri" w:eastAsiaTheme="minorEastAsia" w:hAnsi="Calibri" w:cs="Calibri"/>
          <w:kern w:val="2"/>
          <w:sz w:val="20"/>
          <w:szCs w:val="20"/>
          <w14:ligatures w14:val="standardContextual"/>
        </w:rPr>
      </w:pPr>
      <w:r w:rsidRPr="0055031A">
        <w:rPr>
          <w:rFonts w:ascii="Calibri" w:eastAsiaTheme="minorEastAsia" w:hAnsi="Calibri" w:cs="Calibri"/>
          <w:kern w:val="2"/>
          <w:sz w:val="20"/>
          <w:szCs w:val="20"/>
          <w14:ligatures w14:val="standardContextual"/>
        </w:rPr>
        <w:t xml:space="preserve">Established disaster recovery blueprints integrating </w:t>
      </w:r>
      <w:r w:rsidRPr="004102FB">
        <w:rPr>
          <w:rFonts w:ascii="Calibri" w:eastAsiaTheme="minorEastAsia" w:hAnsi="Calibri" w:cs="Calibri"/>
          <w:b/>
          <w:bCs/>
          <w:kern w:val="2"/>
          <w:sz w:val="20"/>
          <w:szCs w:val="20"/>
          <w14:ligatures w14:val="standardContextual"/>
        </w:rPr>
        <w:t>RMAN</w:t>
      </w:r>
      <w:r w:rsidRPr="0055031A">
        <w:rPr>
          <w:rFonts w:ascii="Calibri" w:eastAsiaTheme="minorEastAsia" w:hAnsi="Calibri" w:cs="Calibri"/>
          <w:kern w:val="2"/>
          <w:sz w:val="20"/>
          <w:szCs w:val="20"/>
          <w14:ligatures w14:val="standardContextual"/>
        </w:rPr>
        <w:t xml:space="preserve"> with </w:t>
      </w:r>
      <w:r w:rsidRPr="004102FB">
        <w:rPr>
          <w:rFonts w:ascii="Calibri" w:eastAsiaTheme="minorEastAsia" w:hAnsi="Calibri" w:cs="Calibri"/>
          <w:b/>
          <w:bCs/>
          <w:kern w:val="2"/>
          <w:sz w:val="20"/>
          <w:szCs w:val="20"/>
          <w14:ligatures w14:val="standardContextual"/>
        </w:rPr>
        <w:t>Data Guard</w:t>
      </w:r>
      <w:r w:rsidRPr="0055031A">
        <w:rPr>
          <w:rFonts w:ascii="Calibri" w:eastAsiaTheme="minorEastAsia" w:hAnsi="Calibri" w:cs="Calibri"/>
          <w:kern w:val="2"/>
          <w:sz w:val="20"/>
          <w:szCs w:val="20"/>
          <w14:ligatures w14:val="standardContextual"/>
        </w:rPr>
        <w:t xml:space="preserve"> and </w:t>
      </w:r>
      <w:r w:rsidRPr="004102FB">
        <w:rPr>
          <w:rFonts w:ascii="Calibri" w:eastAsiaTheme="minorEastAsia" w:hAnsi="Calibri" w:cs="Calibri"/>
          <w:b/>
          <w:bCs/>
          <w:kern w:val="2"/>
          <w:sz w:val="20"/>
          <w:szCs w:val="20"/>
          <w14:ligatures w14:val="standardContextual"/>
        </w:rPr>
        <w:t>GoldenGate</w:t>
      </w:r>
      <w:r w:rsidRPr="0055031A">
        <w:rPr>
          <w:rFonts w:ascii="Calibri" w:eastAsiaTheme="minorEastAsia" w:hAnsi="Calibri" w:cs="Calibri"/>
          <w:kern w:val="2"/>
          <w:sz w:val="20"/>
          <w:szCs w:val="20"/>
          <w14:ligatures w14:val="standardContextual"/>
        </w:rPr>
        <w:t>, conducting quarterly DR drills that validated sub-15-minute recovery time objectives (RTOs) for high-availability government infrastructures.</w:t>
      </w:r>
    </w:p>
    <w:p w14:paraId="2DB6755C" w14:textId="228A7A56" w:rsidR="00F72745" w:rsidRPr="0054650C" w:rsidRDefault="00654D74" w:rsidP="001449C5">
      <w:pPr>
        <w:rPr>
          <w:rFonts w:ascii="Calibri" w:hAnsi="Calibri" w:cs="Calibri"/>
          <w:b/>
          <w:bCs/>
          <w:sz w:val="20"/>
          <w:szCs w:val="20"/>
        </w:rPr>
      </w:pPr>
      <w:r w:rsidRPr="0054650C">
        <w:rPr>
          <w:rFonts w:ascii="Calibri" w:hAnsi="Calibri" w:cs="Calibri"/>
          <w:b/>
          <w:bCs/>
          <w:sz w:val="20"/>
          <w:szCs w:val="20"/>
        </w:rPr>
        <w:t xml:space="preserve">Full Stack </w:t>
      </w:r>
      <w:r w:rsidR="00F72745" w:rsidRPr="0054650C">
        <w:rPr>
          <w:rFonts w:ascii="Calibri" w:hAnsi="Calibri" w:cs="Calibri"/>
          <w:b/>
          <w:bCs/>
          <w:sz w:val="20"/>
          <w:szCs w:val="20"/>
        </w:rPr>
        <w:t>Software Engineer</w:t>
      </w:r>
    </w:p>
    <w:p w14:paraId="49122D1C" w14:textId="3DEE771A" w:rsidR="00F72745" w:rsidRPr="00AC4CEE" w:rsidRDefault="000C50EF" w:rsidP="00730AF0">
      <w:pPr>
        <w:rPr>
          <w:rFonts w:ascii="Calibri" w:hAnsi="Calibri" w:cs="Calibri"/>
          <w:sz w:val="20"/>
          <w:szCs w:val="20"/>
        </w:rPr>
      </w:pPr>
      <w:r w:rsidRPr="00AC4CEE">
        <w:rPr>
          <w:rFonts w:ascii="Calibri" w:hAnsi="Calibri" w:cs="Calibri"/>
          <w:sz w:val="20"/>
          <w:szCs w:val="20"/>
        </w:rPr>
        <w:t xml:space="preserve">ITZone </w:t>
      </w:r>
      <w:r w:rsidR="00F72745" w:rsidRPr="00AC4CEE">
        <w:rPr>
          <w:rFonts w:ascii="Calibri" w:hAnsi="Calibri" w:cs="Calibri"/>
          <w:sz w:val="20"/>
          <w:szCs w:val="20"/>
        </w:rPr>
        <w:t>LLC, Ulaanbaatar, Mongolia</w:t>
      </w:r>
      <w:r w:rsidR="00730AF0">
        <w:rPr>
          <w:rFonts w:ascii="Calibri" w:hAnsi="Calibri" w:cs="Calibri"/>
          <w:sz w:val="20"/>
          <w:szCs w:val="20"/>
        </w:rPr>
        <w:t xml:space="preserve">                                                                                                           </w:t>
      </w:r>
      <w:r w:rsidR="00621821">
        <w:rPr>
          <w:rFonts w:ascii="Calibri" w:hAnsi="Calibri" w:cs="Calibri"/>
          <w:sz w:val="20"/>
          <w:szCs w:val="20"/>
        </w:rPr>
        <w:t xml:space="preserve">               </w:t>
      </w:r>
      <w:r w:rsidR="00730AF0">
        <w:rPr>
          <w:rFonts w:ascii="Calibri" w:hAnsi="Calibri" w:cs="Calibri"/>
          <w:sz w:val="20"/>
          <w:szCs w:val="20"/>
        </w:rPr>
        <w:t xml:space="preserve"> </w:t>
      </w:r>
      <w:r w:rsidR="00621821">
        <w:rPr>
          <w:rFonts w:ascii="Calibri" w:hAnsi="Calibri" w:cs="Calibri"/>
          <w:sz w:val="20"/>
          <w:szCs w:val="20"/>
        </w:rPr>
        <w:t xml:space="preserve">                 </w:t>
      </w:r>
      <w:r w:rsidR="00F72745" w:rsidRPr="00AC4CEE">
        <w:rPr>
          <w:rFonts w:ascii="Calibri" w:hAnsi="Calibri" w:cs="Calibri"/>
          <w:sz w:val="20"/>
          <w:szCs w:val="20"/>
        </w:rPr>
        <w:t>Jun 2010 - Feb 2013</w:t>
      </w:r>
    </w:p>
    <w:p w14:paraId="519B33DA" w14:textId="77777777" w:rsidR="00C444DC" w:rsidRPr="00C444DC" w:rsidRDefault="00C444DC" w:rsidP="00C444DC">
      <w:pPr>
        <w:numPr>
          <w:ilvl w:val="0"/>
          <w:numId w:val="8"/>
        </w:numPr>
        <w:rPr>
          <w:rFonts w:ascii="Calibri" w:eastAsiaTheme="minorEastAsia" w:hAnsi="Calibri" w:cs="Calibri"/>
          <w:kern w:val="2"/>
          <w:sz w:val="20"/>
          <w:szCs w:val="20"/>
          <w14:ligatures w14:val="standardContextual"/>
        </w:rPr>
      </w:pPr>
      <w:r w:rsidRPr="00C444DC">
        <w:rPr>
          <w:rFonts w:ascii="Calibri" w:eastAsiaTheme="minorEastAsia" w:hAnsi="Calibri" w:cs="Calibri"/>
          <w:kern w:val="2"/>
          <w:sz w:val="20"/>
          <w:szCs w:val="20"/>
          <w14:ligatures w14:val="standardContextual"/>
        </w:rPr>
        <w:t xml:space="preserve">Engineered high-performance desktop and web applications using </w:t>
      </w:r>
      <w:r w:rsidRPr="0009260D">
        <w:rPr>
          <w:rFonts w:ascii="Calibri" w:eastAsiaTheme="minorEastAsia" w:hAnsi="Calibri" w:cs="Calibri"/>
          <w:b/>
          <w:bCs/>
          <w:kern w:val="2"/>
          <w:sz w:val="20"/>
          <w:szCs w:val="20"/>
          <w14:ligatures w14:val="standardContextual"/>
        </w:rPr>
        <w:t>Java</w:t>
      </w:r>
      <w:r w:rsidRPr="00C444DC">
        <w:rPr>
          <w:rFonts w:ascii="Calibri" w:eastAsiaTheme="minorEastAsia" w:hAnsi="Calibri" w:cs="Calibri"/>
          <w:kern w:val="2"/>
          <w:sz w:val="20"/>
          <w:szCs w:val="20"/>
          <w14:ligatures w14:val="standardContextual"/>
        </w:rPr>
        <w:t xml:space="preserve"> and </w:t>
      </w:r>
      <w:r w:rsidRPr="0009260D">
        <w:rPr>
          <w:rFonts w:ascii="Calibri" w:eastAsiaTheme="minorEastAsia" w:hAnsi="Calibri" w:cs="Calibri"/>
          <w:b/>
          <w:bCs/>
          <w:kern w:val="2"/>
          <w:sz w:val="20"/>
          <w:szCs w:val="20"/>
          <w14:ligatures w14:val="standardContextual"/>
        </w:rPr>
        <w:t>C#</w:t>
      </w:r>
      <w:r w:rsidRPr="00C444DC">
        <w:rPr>
          <w:rFonts w:ascii="Calibri" w:eastAsiaTheme="minorEastAsia" w:hAnsi="Calibri" w:cs="Calibri"/>
          <w:kern w:val="2"/>
          <w:sz w:val="20"/>
          <w:szCs w:val="20"/>
          <w14:ligatures w14:val="standardContextual"/>
        </w:rPr>
        <w:t xml:space="preserve">, integrating Oracle databases for seamless data handling in enterprise prototypes, reducing response times by 30% through optimized </w:t>
      </w:r>
      <w:r w:rsidRPr="0009260D">
        <w:rPr>
          <w:rFonts w:ascii="Calibri" w:eastAsiaTheme="minorEastAsia" w:hAnsi="Calibri" w:cs="Calibri"/>
          <w:b/>
          <w:bCs/>
          <w:kern w:val="2"/>
          <w:sz w:val="20"/>
          <w:szCs w:val="20"/>
          <w14:ligatures w14:val="standardContextual"/>
        </w:rPr>
        <w:t>JDBC</w:t>
      </w:r>
      <w:r w:rsidRPr="00C444DC">
        <w:rPr>
          <w:rFonts w:ascii="Calibri" w:eastAsiaTheme="minorEastAsia" w:hAnsi="Calibri" w:cs="Calibri"/>
          <w:kern w:val="2"/>
          <w:sz w:val="20"/>
          <w:szCs w:val="20"/>
          <w14:ligatures w14:val="standardContextual"/>
        </w:rPr>
        <w:t xml:space="preserve"> connections and query tuning.</w:t>
      </w:r>
    </w:p>
    <w:p w14:paraId="4A2100CB" w14:textId="77777777" w:rsidR="00C444DC" w:rsidRPr="00C444DC" w:rsidRDefault="00C444DC" w:rsidP="00C444DC">
      <w:pPr>
        <w:numPr>
          <w:ilvl w:val="0"/>
          <w:numId w:val="8"/>
        </w:numPr>
        <w:rPr>
          <w:rFonts w:ascii="Calibri" w:eastAsiaTheme="minorEastAsia" w:hAnsi="Calibri" w:cs="Calibri"/>
          <w:kern w:val="2"/>
          <w:sz w:val="20"/>
          <w:szCs w:val="20"/>
          <w14:ligatures w14:val="standardContextual"/>
        </w:rPr>
      </w:pPr>
      <w:r w:rsidRPr="00C444DC">
        <w:rPr>
          <w:rFonts w:ascii="Calibri" w:eastAsiaTheme="minorEastAsia" w:hAnsi="Calibri" w:cs="Calibri"/>
          <w:kern w:val="2"/>
          <w:sz w:val="20"/>
          <w:szCs w:val="20"/>
          <w14:ligatures w14:val="standardContextual"/>
        </w:rPr>
        <w:t>Customized Microsoft CRM systems by editing UI forms, fields, and layouts while updating backend code for custom entities, workflows, and integrations, automating business processes to enhance user efficiency for Mongolian clients.</w:t>
      </w:r>
    </w:p>
    <w:p w14:paraId="6F285A56" w14:textId="77777777" w:rsidR="00C444DC" w:rsidRPr="00C444DC" w:rsidRDefault="00C444DC" w:rsidP="00C444DC">
      <w:pPr>
        <w:numPr>
          <w:ilvl w:val="0"/>
          <w:numId w:val="8"/>
        </w:numPr>
        <w:rPr>
          <w:rFonts w:ascii="Calibri" w:eastAsiaTheme="minorEastAsia" w:hAnsi="Calibri" w:cs="Calibri"/>
          <w:kern w:val="2"/>
          <w:sz w:val="20"/>
          <w:szCs w:val="20"/>
          <w14:ligatures w14:val="standardContextual"/>
        </w:rPr>
      </w:pPr>
      <w:r w:rsidRPr="00C444DC">
        <w:rPr>
          <w:rFonts w:ascii="Calibri" w:eastAsiaTheme="minorEastAsia" w:hAnsi="Calibri" w:cs="Calibri"/>
          <w:kern w:val="2"/>
          <w:sz w:val="20"/>
          <w:szCs w:val="20"/>
          <w14:ligatures w14:val="standardContextual"/>
        </w:rPr>
        <w:t xml:space="preserve">Developed the Sky Resort Smart Gate System in </w:t>
      </w:r>
      <w:r w:rsidRPr="0009260D">
        <w:rPr>
          <w:rFonts w:ascii="Calibri" w:eastAsiaTheme="minorEastAsia" w:hAnsi="Calibri" w:cs="Calibri"/>
          <w:b/>
          <w:bCs/>
          <w:kern w:val="2"/>
          <w:sz w:val="20"/>
          <w:szCs w:val="20"/>
          <w14:ligatures w14:val="standardContextual"/>
        </w:rPr>
        <w:t>Java/C#</w:t>
      </w:r>
      <w:r w:rsidRPr="00C444DC">
        <w:rPr>
          <w:rFonts w:ascii="Calibri" w:eastAsiaTheme="minorEastAsia" w:hAnsi="Calibri" w:cs="Calibri"/>
          <w:kern w:val="2"/>
          <w:sz w:val="20"/>
          <w:szCs w:val="20"/>
          <w14:ligatures w14:val="standardContextual"/>
        </w:rPr>
        <w:t xml:space="preserve">, replacing manual procedures with automated </w:t>
      </w:r>
      <w:r w:rsidRPr="0009260D">
        <w:rPr>
          <w:rFonts w:ascii="Calibri" w:eastAsiaTheme="minorEastAsia" w:hAnsi="Calibri" w:cs="Calibri"/>
          <w:b/>
          <w:bCs/>
          <w:kern w:val="2"/>
          <w:sz w:val="20"/>
          <w:szCs w:val="20"/>
          <w14:ligatures w14:val="standardContextual"/>
        </w:rPr>
        <w:t>RFID</w:t>
      </w:r>
      <w:r w:rsidRPr="00C444DC">
        <w:rPr>
          <w:rFonts w:ascii="Calibri" w:eastAsiaTheme="minorEastAsia" w:hAnsi="Calibri" w:cs="Calibri"/>
          <w:kern w:val="2"/>
          <w:sz w:val="20"/>
          <w:szCs w:val="20"/>
          <w14:ligatures w14:val="standardContextual"/>
        </w:rPr>
        <w:t xml:space="preserve"> tag-based tracking for customer relationships, rentals, and gate control, accelerating check-in cycles by </w:t>
      </w:r>
      <w:r w:rsidRPr="0009260D">
        <w:rPr>
          <w:rFonts w:ascii="Calibri" w:eastAsiaTheme="minorEastAsia" w:hAnsi="Calibri" w:cs="Calibri"/>
          <w:b/>
          <w:bCs/>
          <w:kern w:val="2"/>
          <w:sz w:val="20"/>
          <w:szCs w:val="20"/>
          <w14:ligatures w14:val="standardContextual"/>
        </w:rPr>
        <w:t>50%</w:t>
      </w:r>
      <w:r w:rsidRPr="00C444DC">
        <w:rPr>
          <w:rFonts w:ascii="Calibri" w:eastAsiaTheme="minorEastAsia" w:hAnsi="Calibri" w:cs="Calibri"/>
          <w:kern w:val="2"/>
          <w:sz w:val="20"/>
          <w:szCs w:val="20"/>
          <w14:ligatures w14:val="standardContextual"/>
        </w:rPr>
        <w:t xml:space="preserve"> and integrating with billing systems for real-time data sync.</w:t>
      </w:r>
    </w:p>
    <w:p w14:paraId="7A1E9956" w14:textId="77777777" w:rsidR="00C444DC" w:rsidRPr="00C444DC" w:rsidRDefault="00C444DC" w:rsidP="00C444DC">
      <w:pPr>
        <w:numPr>
          <w:ilvl w:val="0"/>
          <w:numId w:val="8"/>
        </w:numPr>
        <w:rPr>
          <w:rFonts w:ascii="Calibri" w:eastAsiaTheme="minorEastAsia" w:hAnsi="Calibri" w:cs="Calibri"/>
          <w:kern w:val="2"/>
          <w:sz w:val="20"/>
          <w:szCs w:val="20"/>
          <w14:ligatures w14:val="standardContextual"/>
        </w:rPr>
      </w:pPr>
      <w:r w:rsidRPr="00C444DC">
        <w:rPr>
          <w:rFonts w:ascii="Calibri" w:eastAsiaTheme="minorEastAsia" w:hAnsi="Calibri" w:cs="Calibri"/>
          <w:kern w:val="2"/>
          <w:sz w:val="20"/>
          <w:szCs w:val="20"/>
          <w14:ligatures w14:val="standardContextual"/>
        </w:rPr>
        <w:t xml:space="preserve">Designed Compass Mate GPS tracking system using Java and C#, enabling real-time remote monitoring of vehicle fleets with live reports on location, merchandise, and personnel, leading to </w:t>
      </w:r>
      <w:r w:rsidRPr="0009260D">
        <w:rPr>
          <w:rFonts w:ascii="Calibri" w:eastAsiaTheme="minorEastAsia" w:hAnsi="Calibri" w:cs="Calibri"/>
          <w:b/>
          <w:bCs/>
          <w:kern w:val="2"/>
          <w:sz w:val="20"/>
          <w:szCs w:val="20"/>
          <w14:ligatures w14:val="standardContextual"/>
        </w:rPr>
        <w:t>25%</w:t>
      </w:r>
      <w:r w:rsidRPr="00C444DC">
        <w:rPr>
          <w:rFonts w:ascii="Calibri" w:eastAsiaTheme="minorEastAsia" w:hAnsi="Calibri" w:cs="Calibri"/>
          <w:kern w:val="2"/>
          <w:sz w:val="20"/>
          <w:szCs w:val="20"/>
          <w14:ligatures w14:val="standardContextual"/>
        </w:rPr>
        <w:t xml:space="preserve"> potential savings in operational costs through resource optimization.</w:t>
      </w:r>
    </w:p>
    <w:p w14:paraId="1D88460F" w14:textId="62922F10" w:rsidR="00877455" w:rsidRPr="008B7470" w:rsidRDefault="00C444DC" w:rsidP="008B7470">
      <w:pPr>
        <w:numPr>
          <w:ilvl w:val="0"/>
          <w:numId w:val="8"/>
        </w:numPr>
        <w:rPr>
          <w:rFonts w:ascii="Calibri" w:eastAsiaTheme="minorEastAsia" w:hAnsi="Calibri" w:cs="Calibri"/>
          <w:kern w:val="2"/>
          <w:sz w:val="20"/>
          <w:szCs w:val="20"/>
          <w14:ligatures w14:val="standardContextual"/>
        </w:rPr>
      </w:pPr>
      <w:r w:rsidRPr="00C444DC">
        <w:rPr>
          <w:rFonts w:ascii="Calibri" w:eastAsiaTheme="minorEastAsia" w:hAnsi="Calibri" w:cs="Calibri"/>
          <w:kern w:val="2"/>
          <w:sz w:val="20"/>
          <w:szCs w:val="20"/>
          <w14:ligatures w14:val="standardContextual"/>
        </w:rPr>
        <w:t>Performed Oracle database administration alongside software development, including schema migrations, performance tuning with SQL Trace, and RMAN-based disaster recovery, supporting agile iterations for client projects and laying groundwork for scalable distributed systems.</w:t>
      </w:r>
    </w:p>
    <w:p w14:paraId="3F99DD14" w14:textId="77777777" w:rsidR="0068421F" w:rsidRPr="00AC4CEE" w:rsidRDefault="0068421F" w:rsidP="0068421F">
      <w:pPr>
        <w:jc w:val="center"/>
        <w:rPr>
          <w:rFonts w:ascii="Calibri" w:hAnsi="Calibri" w:cs="Calibri"/>
          <w:sz w:val="20"/>
          <w:szCs w:val="20"/>
        </w:rPr>
      </w:pPr>
      <w:r>
        <w:rPr>
          <w:rFonts w:ascii="Calibri" w:hAnsi="Calibri" w:cs="Calibri"/>
          <w:sz w:val="20"/>
          <w:szCs w:val="20"/>
        </w:rPr>
        <w:t>--------------------------------------------------------------------------------------------------------------------------------------------------------------------------------</w:t>
      </w:r>
    </w:p>
    <w:p w14:paraId="50682602" w14:textId="77777777" w:rsidR="000C05AA" w:rsidRPr="00683E81" w:rsidRDefault="000C05AA" w:rsidP="000C05AA">
      <w:pPr>
        <w:rPr>
          <w:rFonts w:ascii="Calibri" w:hAnsi="Calibri" w:cs="Calibri"/>
          <w:b/>
          <w:bCs/>
        </w:rPr>
      </w:pPr>
      <w:r w:rsidRPr="00683E81">
        <w:rPr>
          <w:rFonts w:ascii="Calibri" w:hAnsi="Calibri" w:cs="Calibri"/>
          <w:b/>
          <w:bCs/>
        </w:rPr>
        <w:t>EDUCATION</w:t>
      </w:r>
    </w:p>
    <w:p w14:paraId="4686F9A9" w14:textId="529C844F" w:rsidR="000C05AA" w:rsidRPr="00AC4CEE" w:rsidRDefault="000C05AA" w:rsidP="000C05AA">
      <w:pPr>
        <w:rPr>
          <w:rFonts w:ascii="Calibri" w:hAnsi="Calibri" w:cs="Calibri"/>
          <w:sz w:val="20"/>
          <w:szCs w:val="20"/>
        </w:rPr>
      </w:pPr>
      <w:r w:rsidRPr="00AC4CEE">
        <w:rPr>
          <w:rFonts w:ascii="Calibri" w:hAnsi="Calibri" w:cs="Calibri"/>
          <w:b/>
          <w:bCs/>
          <w:sz w:val="20"/>
          <w:szCs w:val="20"/>
        </w:rPr>
        <w:t xml:space="preserve">Maharishi International University         </w:t>
      </w:r>
      <w:r w:rsidRPr="00AC4CEE">
        <w:rPr>
          <w:rFonts w:ascii="Calibri" w:hAnsi="Calibri" w:cs="Calibri"/>
          <w:sz w:val="20"/>
          <w:szCs w:val="20"/>
        </w:rPr>
        <w:t xml:space="preserve">                                                                                         </w:t>
      </w:r>
      <w:r>
        <w:rPr>
          <w:rFonts w:ascii="Calibri" w:hAnsi="Calibri" w:cs="Calibri"/>
          <w:sz w:val="20"/>
          <w:szCs w:val="20"/>
        </w:rPr>
        <w:t xml:space="preserve">   </w:t>
      </w:r>
      <w:r w:rsidRPr="00AC4CEE">
        <w:rPr>
          <w:rFonts w:ascii="Calibri" w:hAnsi="Calibri" w:cs="Calibri"/>
          <w:sz w:val="20"/>
          <w:szCs w:val="20"/>
        </w:rPr>
        <w:t xml:space="preserve">            </w:t>
      </w:r>
      <w:r w:rsidR="00B921A1">
        <w:rPr>
          <w:rFonts w:ascii="Calibri" w:hAnsi="Calibri" w:cs="Calibri"/>
          <w:sz w:val="20"/>
          <w:szCs w:val="20"/>
        </w:rPr>
        <w:t xml:space="preserve">                                </w:t>
      </w:r>
      <w:r w:rsidRPr="00AC4CEE">
        <w:rPr>
          <w:rFonts w:ascii="Calibri" w:hAnsi="Calibri" w:cs="Calibri"/>
          <w:sz w:val="20"/>
          <w:szCs w:val="20"/>
        </w:rPr>
        <w:t>Fairfield, IA, USA</w:t>
      </w:r>
    </w:p>
    <w:p w14:paraId="4324A78E" w14:textId="3F0629EE" w:rsidR="000C05AA" w:rsidRPr="00AC4CEE" w:rsidRDefault="000C05AA" w:rsidP="000C05AA">
      <w:pPr>
        <w:rPr>
          <w:rFonts w:ascii="Calibri" w:hAnsi="Calibri" w:cs="Calibri"/>
          <w:sz w:val="20"/>
          <w:szCs w:val="20"/>
        </w:rPr>
      </w:pPr>
      <w:r w:rsidRPr="00AC4CEE">
        <w:rPr>
          <w:rFonts w:ascii="Calibri" w:hAnsi="Calibri" w:cs="Calibri"/>
          <w:sz w:val="20"/>
          <w:szCs w:val="20"/>
        </w:rPr>
        <w:t xml:space="preserve">Master of Computer Science                                                                                                             </w:t>
      </w:r>
      <w:r>
        <w:rPr>
          <w:rFonts w:ascii="Calibri" w:hAnsi="Calibri" w:cs="Calibri"/>
          <w:sz w:val="20"/>
          <w:szCs w:val="20"/>
        </w:rPr>
        <w:t xml:space="preserve"> </w:t>
      </w:r>
      <w:r w:rsidRPr="00AC4CEE">
        <w:rPr>
          <w:rFonts w:ascii="Calibri" w:hAnsi="Calibri" w:cs="Calibri"/>
          <w:sz w:val="20"/>
          <w:szCs w:val="20"/>
        </w:rPr>
        <w:t xml:space="preserve">  </w:t>
      </w:r>
      <w:r w:rsidR="003E02B4">
        <w:rPr>
          <w:rFonts w:ascii="Calibri" w:hAnsi="Calibri" w:cs="Calibri"/>
          <w:sz w:val="20"/>
          <w:szCs w:val="20"/>
        </w:rPr>
        <w:t xml:space="preserve"> </w:t>
      </w:r>
      <w:r w:rsidR="00B921A1">
        <w:rPr>
          <w:rFonts w:ascii="Calibri" w:hAnsi="Calibri" w:cs="Calibri"/>
          <w:sz w:val="20"/>
          <w:szCs w:val="20"/>
        </w:rPr>
        <w:t xml:space="preserve"> </w:t>
      </w:r>
      <w:r w:rsidR="00F57863">
        <w:rPr>
          <w:rFonts w:ascii="Calibri" w:hAnsi="Calibri" w:cs="Calibri"/>
          <w:sz w:val="20"/>
          <w:szCs w:val="20"/>
        </w:rPr>
        <w:t xml:space="preserve"> </w:t>
      </w:r>
      <w:r w:rsidR="00B921A1">
        <w:rPr>
          <w:rFonts w:ascii="Calibri" w:hAnsi="Calibri" w:cs="Calibri"/>
          <w:sz w:val="20"/>
          <w:szCs w:val="20"/>
        </w:rPr>
        <w:t xml:space="preserve"> </w:t>
      </w:r>
      <w:r w:rsidRPr="00AC4CEE">
        <w:rPr>
          <w:rFonts w:ascii="Calibri" w:hAnsi="Calibri" w:cs="Calibri"/>
          <w:sz w:val="20"/>
          <w:szCs w:val="20"/>
        </w:rPr>
        <w:t xml:space="preserve"> April 2025 </w:t>
      </w:r>
      <w:r w:rsidR="003E02B4">
        <w:rPr>
          <w:rFonts w:ascii="Calibri" w:hAnsi="Calibri" w:cs="Calibri"/>
          <w:sz w:val="20"/>
          <w:szCs w:val="20"/>
        </w:rPr>
        <w:t>–</w:t>
      </w:r>
      <w:r w:rsidRPr="00AC4CEE">
        <w:rPr>
          <w:rFonts w:ascii="Calibri" w:hAnsi="Calibri" w:cs="Calibri"/>
          <w:sz w:val="20"/>
          <w:szCs w:val="20"/>
        </w:rPr>
        <w:t xml:space="preserve"> </w:t>
      </w:r>
      <w:r w:rsidR="003E02B4">
        <w:rPr>
          <w:rFonts w:ascii="Calibri" w:hAnsi="Calibri" w:cs="Calibri"/>
          <w:sz w:val="20"/>
          <w:szCs w:val="20"/>
        </w:rPr>
        <w:t>Expected Graduation 2027</w:t>
      </w:r>
    </w:p>
    <w:p w14:paraId="703CC049" w14:textId="2917219E" w:rsidR="000C05AA" w:rsidRPr="00AC4CEE" w:rsidRDefault="000C05AA" w:rsidP="000C05AA">
      <w:pPr>
        <w:rPr>
          <w:rFonts w:ascii="Calibri" w:hAnsi="Calibri" w:cs="Calibri"/>
          <w:sz w:val="20"/>
          <w:szCs w:val="20"/>
        </w:rPr>
      </w:pPr>
      <w:r w:rsidRPr="00AC4CEE">
        <w:rPr>
          <w:rFonts w:ascii="Calibri" w:hAnsi="Calibri" w:cs="Calibri"/>
          <w:b/>
          <w:bCs/>
          <w:sz w:val="20"/>
          <w:szCs w:val="20"/>
        </w:rPr>
        <w:t xml:space="preserve">Savitribai Phule Pune University                                                                                                    </w:t>
      </w:r>
      <w:r>
        <w:rPr>
          <w:rFonts w:ascii="Calibri" w:hAnsi="Calibri" w:cs="Calibri"/>
          <w:b/>
          <w:bCs/>
          <w:sz w:val="20"/>
          <w:szCs w:val="20"/>
        </w:rPr>
        <w:t xml:space="preserve"> </w:t>
      </w:r>
      <w:r w:rsidRPr="00AC4CEE">
        <w:rPr>
          <w:rFonts w:ascii="Calibri" w:hAnsi="Calibri" w:cs="Calibri"/>
          <w:b/>
          <w:bCs/>
          <w:sz w:val="20"/>
          <w:szCs w:val="20"/>
        </w:rPr>
        <w:t xml:space="preserve">                          </w:t>
      </w:r>
      <w:r w:rsidR="00B921A1">
        <w:rPr>
          <w:rFonts w:ascii="Calibri" w:hAnsi="Calibri" w:cs="Calibri"/>
          <w:b/>
          <w:bCs/>
          <w:sz w:val="20"/>
          <w:szCs w:val="20"/>
        </w:rPr>
        <w:t xml:space="preserve">                                </w:t>
      </w:r>
      <w:r w:rsidRPr="00AC4CEE">
        <w:rPr>
          <w:rFonts w:ascii="Calibri" w:hAnsi="Calibri" w:cs="Calibri"/>
          <w:sz w:val="20"/>
          <w:szCs w:val="20"/>
        </w:rPr>
        <w:t>Pune, India</w:t>
      </w:r>
    </w:p>
    <w:p w14:paraId="38542523" w14:textId="62089880" w:rsidR="00DC45CB" w:rsidRPr="00AC4CEE" w:rsidRDefault="000C05AA" w:rsidP="00021772">
      <w:pPr>
        <w:rPr>
          <w:rFonts w:ascii="Calibri" w:hAnsi="Calibri" w:cs="Calibri"/>
          <w:sz w:val="20"/>
          <w:szCs w:val="20"/>
        </w:rPr>
      </w:pPr>
      <w:r w:rsidRPr="00AC4CEE">
        <w:rPr>
          <w:rFonts w:ascii="Calibri" w:hAnsi="Calibri" w:cs="Calibri"/>
          <w:sz w:val="20"/>
          <w:szCs w:val="20"/>
        </w:rPr>
        <w:t xml:space="preserve">Bachelor of Computer Science (A+ Grade)                                                                              </w:t>
      </w:r>
      <w:r>
        <w:rPr>
          <w:rFonts w:ascii="Calibri" w:hAnsi="Calibri" w:cs="Calibri"/>
          <w:sz w:val="20"/>
          <w:szCs w:val="20"/>
        </w:rPr>
        <w:t xml:space="preserve">     </w:t>
      </w:r>
      <w:r w:rsidRPr="00AC4CEE">
        <w:rPr>
          <w:rFonts w:ascii="Calibri" w:hAnsi="Calibri" w:cs="Calibri"/>
          <w:sz w:val="20"/>
          <w:szCs w:val="20"/>
        </w:rPr>
        <w:t xml:space="preserve">         </w:t>
      </w:r>
      <w:r w:rsidR="00B921A1">
        <w:rPr>
          <w:rFonts w:ascii="Calibri" w:hAnsi="Calibri" w:cs="Calibri"/>
          <w:sz w:val="20"/>
          <w:szCs w:val="20"/>
        </w:rPr>
        <w:t xml:space="preserve">                                </w:t>
      </w:r>
      <w:r w:rsidRPr="00AC4CEE">
        <w:rPr>
          <w:rFonts w:ascii="Calibri" w:hAnsi="Calibri" w:cs="Calibri"/>
          <w:sz w:val="20"/>
          <w:szCs w:val="20"/>
        </w:rPr>
        <w:t>June 2007 - May 2010</w:t>
      </w:r>
    </w:p>
    <w:p w14:paraId="397E8FB2" w14:textId="77777777" w:rsidR="00FF302D" w:rsidRPr="00AC4CEE" w:rsidRDefault="00FF302D" w:rsidP="00FF302D">
      <w:pPr>
        <w:jc w:val="center"/>
        <w:rPr>
          <w:rFonts w:ascii="Calibri" w:hAnsi="Calibri" w:cs="Calibri"/>
          <w:sz w:val="20"/>
          <w:szCs w:val="20"/>
        </w:rPr>
      </w:pPr>
      <w:r>
        <w:rPr>
          <w:rFonts w:ascii="Calibri" w:hAnsi="Calibri" w:cs="Calibri"/>
          <w:sz w:val="20"/>
          <w:szCs w:val="20"/>
        </w:rPr>
        <w:t>--------------------------------------------------------------------------------------------------------------------------------------------------------------------------------</w:t>
      </w:r>
    </w:p>
    <w:p w14:paraId="475B7203" w14:textId="77777777" w:rsidR="00FF302D" w:rsidRPr="007A4BD7" w:rsidRDefault="00FF302D" w:rsidP="00FF302D">
      <w:pPr>
        <w:rPr>
          <w:rFonts w:ascii="Calibri" w:hAnsi="Calibri" w:cs="Calibri"/>
          <w:b/>
          <w:bCs/>
        </w:rPr>
      </w:pPr>
      <w:r w:rsidRPr="007A4BD7">
        <w:rPr>
          <w:rFonts w:ascii="Calibri" w:hAnsi="Calibri" w:cs="Calibri"/>
          <w:b/>
          <w:bCs/>
        </w:rPr>
        <w:t>PROFESSIONAL TRAINING</w:t>
      </w:r>
    </w:p>
    <w:p w14:paraId="1A31A878"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Attunity Replicate, Live Virtual Class (2021)</w:t>
      </w:r>
    </w:p>
    <w:p w14:paraId="7E18D317"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Big Data Essentials, Cloudera, Shanghai (2019)</w:t>
      </w:r>
    </w:p>
    <w:p w14:paraId="19670ED9"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Exadata Database Machine Hardware Support, Oracle, London (2019)</w:t>
      </w:r>
    </w:p>
    <w:p w14:paraId="21B1471E" w14:textId="77777777" w:rsidR="00FF302D" w:rsidRPr="0016034C" w:rsidRDefault="00FF302D" w:rsidP="00FF302D">
      <w:pPr>
        <w:pStyle w:val="p1"/>
        <w:rPr>
          <w:rFonts w:ascii="Calibri" w:eastAsiaTheme="minorEastAsia" w:hAnsi="Calibri" w:cs="Calibri"/>
          <w:color w:val="auto"/>
          <w:kern w:val="2"/>
          <w:sz w:val="20"/>
          <w:szCs w:val="20"/>
          <w14:ligatures w14:val="standardContextual"/>
        </w:rPr>
      </w:pPr>
      <w:r>
        <w:rPr>
          <w:rFonts w:ascii="Calibri" w:eastAsiaTheme="minorEastAsia" w:hAnsi="Calibri" w:cs="Calibri"/>
          <w:color w:val="auto"/>
          <w:kern w:val="2"/>
          <w:sz w:val="20"/>
          <w:szCs w:val="20"/>
          <w14:ligatures w14:val="standardContextual"/>
        </w:rPr>
        <w:t xml:space="preserve">- </w:t>
      </w:r>
      <w:r w:rsidRPr="0016034C">
        <w:rPr>
          <w:rFonts w:ascii="Calibri" w:eastAsiaTheme="minorEastAsia" w:hAnsi="Calibri" w:cs="Calibri"/>
          <w:color w:val="auto"/>
          <w:kern w:val="2"/>
          <w:sz w:val="20"/>
          <w:szCs w:val="20"/>
          <w14:ligatures w14:val="standardContextual"/>
        </w:rPr>
        <w:t>Unlimited Product Learning Subscription</w:t>
      </w:r>
      <w:r>
        <w:rPr>
          <w:rFonts w:ascii="Calibri" w:eastAsiaTheme="minorEastAsia" w:hAnsi="Calibri" w:cs="Calibri"/>
          <w:color w:val="auto"/>
          <w:kern w:val="2"/>
          <w:sz w:val="20"/>
          <w:szCs w:val="20"/>
          <w14:ligatures w14:val="standardContextual"/>
        </w:rPr>
        <w:t xml:space="preserve">, </w:t>
      </w:r>
      <w:r w:rsidRPr="0016034C">
        <w:rPr>
          <w:rFonts w:ascii="Calibri" w:eastAsiaTheme="minorEastAsia" w:hAnsi="Calibri" w:cs="Calibri"/>
          <w:color w:val="auto"/>
          <w:kern w:val="2"/>
          <w:sz w:val="20"/>
          <w:szCs w:val="20"/>
          <w14:ligatures w14:val="standardContextual"/>
        </w:rPr>
        <w:t>Live Virtual Class, Oracle - 2019</w:t>
      </w:r>
    </w:p>
    <w:p w14:paraId="4E64A666" w14:textId="5DE81C8D" w:rsidR="00FF302D" w:rsidRPr="0016034C" w:rsidRDefault="00FF302D" w:rsidP="00710352">
      <w:pPr>
        <w:pStyle w:val="p1"/>
        <w:rPr>
          <w:rFonts w:ascii="Calibri" w:eastAsiaTheme="minorEastAsia" w:hAnsi="Calibri" w:cs="Calibri"/>
          <w:color w:val="auto"/>
          <w:kern w:val="2"/>
          <w:sz w:val="20"/>
          <w:szCs w:val="20"/>
          <w14:ligatures w14:val="standardContextual"/>
        </w:rPr>
      </w:pPr>
      <w:r>
        <w:rPr>
          <w:rFonts w:ascii="Calibri" w:eastAsiaTheme="minorEastAsia" w:hAnsi="Calibri" w:cs="Calibri"/>
          <w:color w:val="auto"/>
          <w:kern w:val="2"/>
          <w:sz w:val="20"/>
          <w:szCs w:val="20"/>
          <w14:ligatures w14:val="standardContextual"/>
        </w:rPr>
        <w:t xml:space="preserve">- </w:t>
      </w:r>
      <w:r w:rsidR="00710352" w:rsidRPr="0016034C">
        <w:rPr>
          <w:rFonts w:ascii="Calibri" w:eastAsiaTheme="minorEastAsia" w:hAnsi="Calibri" w:cs="Calibri"/>
          <w:color w:val="auto"/>
          <w:kern w:val="2"/>
          <w:sz w:val="20"/>
          <w:szCs w:val="20"/>
          <w14:ligatures w14:val="standardContextual"/>
        </w:rPr>
        <w:t xml:space="preserve">TDC-1001 </w:t>
      </w:r>
      <w:r w:rsidR="00710352">
        <w:rPr>
          <w:rFonts w:ascii="Calibri" w:eastAsiaTheme="minorEastAsia" w:hAnsi="Calibri" w:cs="Calibri"/>
          <w:color w:val="auto"/>
          <w:kern w:val="2"/>
          <w:sz w:val="20"/>
          <w:szCs w:val="20"/>
          <w14:ligatures w14:val="standardContextual"/>
        </w:rPr>
        <w:t xml:space="preserve">, </w:t>
      </w:r>
      <w:r w:rsidRPr="0016034C">
        <w:rPr>
          <w:rFonts w:ascii="Calibri" w:eastAsiaTheme="minorEastAsia" w:hAnsi="Calibri" w:cs="Calibri"/>
          <w:color w:val="auto"/>
          <w:kern w:val="2"/>
          <w:sz w:val="20"/>
          <w:szCs w:val="20"/>
          <w14:ligatures w14:val="standardContextual"/>
        </w:rPr>
        <w:t>TDC-1002 Entry Level</w:t>
      </w:r>
      <w:r>
        <w:rPr>
          <w:rFonts w:ascii="Calibri" w:eastAsiaTheme="minorEastAsia" w:hAnsi="Calibri" w:cs="Calibri"/>
          <w:color w:val="auto"/>
          <w:kern w:val="2"/>
          <w:sz w:val="20"/>
          <w:szCs w:val="20"/>
          <w14:ligatures w14:val="standardContextual"/>
        </w:rPr>
        <w:t xml:space="preserve"> </w:t>
      </w:r>
      <w:r w:rsidRPr="0016034C">
        <w:rPr>
          <w:rFonts w:ascii="Calibri" w:eastAsiaTheme="minorEastAsia" w:hAnsi="Calibri" w:cs="Calibri"/>
          <w:color w:val="auto"/>
          <w:kern w:val="2"/>
          <w:sz w:val="20"/>
          <w:szCs w:val="20"/>
          <w14:ligatures w14:val="standardContextual"/>
        </w:rPr>
        <w:t>Oracle, South Africa - 2013</w:t>
      </w:r>
    </w:p>
    <w:p w14:paraId="065067AE" w14:textId="77777777" w:rsidR="00FF302D" w:rsidRDefault="00FF302D" w:rsidP="00FF302D">
      <w:pPr>
        <w:rPr>
          <w:rFonts w:ascii="Calibri" w:hAnsi="Calibri" w:cs="Calibri"/>
          <w:sz w:val="20"/>
          <w:szCs w:val="20"/>
        </w:rPr>
      </w:pPr>
      <w:r w:rsidRPr="00AC4CEE">
        <w:rPr>
          <w:rFonts w:ascii="Calibri" w:hAnsi="Calibri" w:cs="Calibri"/>
          <w:sz w:val="20"/>
          <w:szCs w:val="20"/>
        </w:rPr>
        <w:t xml:space="preserve">- Oracle Exadata Install and Maintenance, Oracle, Singapore (2012) </w:t>
      </w:r>
    </w:p>
    <w:p w14:paraId="55A642C5" w14:textId="77777777" w:rsidR="00FF302D" w:rsidRPr="00C80D74" w:rsidRDefault="00FF302D" w:rsidP="00FF302D">
      <w:pPr>
        <w:pStyle w:val="p1"/>
        <w:rPr>
          <w:rFonts w:ascii="Calibri" w:eastAsiaTheme="minorEastAsia" w:hAnsi="Calibri" w:cs="Calibri"/>
          <w:color w:val="auto"/>
          <w:kern w:val="2"/>
          <w:sz w:val="20"/>
          <w:szCs w:val="20"/>
          <w14:ligatures w14:val="standardContextual"/>
        </w:rPr>
      </w:pPr>
      <w:r>
        <w:rPr>
          <w:rFonts w:ascii="Calibri" w:eastAsiaTheme="minorEastAsia" w:hAnsi="Calibri" w:cs="Calibri"/>
          <w:color w:val="auto"/>
          <w:kern w:val="2"/>
          <w:sz w:val="20"/>
          <w:szCs w:val="20"/>
          <w14:ligatures w14:val="standardContextual"/>
        </w:rPr>
        <w:t xml:space="preserve">- </w:t>
      </w:r>
      <w:r w:rsidRPr="0016034C">
        <w:rPr>
          <w:rFonts w:ascii="Calibri" w:eastAsiaTheme="minorEastAsia" w:hAnsi="Calibri" w:cs="Calibri"/>
          <w:color w:val="auto"/>
          <w:kern w:val="2"/>
          <w:sz w:val="20"/>
          <w:szCs w:val="20"/>
          <w14:ligatures w14:val="standardContextual"/>
        </w:rPr>
        <w:t>Core Java</w:t>
      </w:r>
      <w:r>
        <w:rPr>
          <w:rFonts w:ascii="Calibri" w:eastAsiaTheme="minorEastAsia" w:hAnsi="Calibri" w:cs="Calibri"/>
          <w:color w:val="auto"/>
          <w:kern w:val="2"/>
          <w:sz w:val="20"/>
          <w:szCs w:val="20"/>
          <w14:ligatures w14:val="standardContextual"/>
        </w:rPr>
        <w:t xml:space="preserve">, </w:t>
      </w:r>
      <w:r w:rsidRPr="0016034C">
        <w:rPr>
          <w:rFonts w:ascii="Calibri" w:eastAsiaTheme="minorEastAsia" w:hAnsi="Calibri" w:cs="Calibri"/>
          <w:color w:val="auto"/>
          <w:kern w:val="2"/>
          <w:sz w:val="20"/>
          <w:szCs w:val="20"/>
          <w14:ligatures w14:val="standardContextual"/>
        </w:rPr>
        <w:t>NIIT, India 2008</w:t>
      </w:r>
    </w:p>
    <w:p w14:paraId="47B67E3A" w14:textId="77777777" w:rsidR="00FF302D" w:rsidRPr="00AC4CEE" w:rsidRDefault="00FF302D" w:rsidP="00FF302D">
      <w:pPr>
        <w:jc w:val="center"/>
        <w:rPr>
          <w:rFonts w:ascii="Calibri" w:hAnsi="Calibri" w:cs="Calibri"/>
          <w:sz w:val="20"/>
          <w:szCs w:val="20"/>
        </w:rPr>
      </w:pPr>
      <w:r>
        <w:rPr>
          <w:rFonts w:ascii="Calibri" w:hAnsi="Calibri" w:cs="Calibri"/>
          <w:sz w:val="20"/>
          <w:szCs w:val="20"/>
        </w:rPr>
        <w:t>--------------------------------------------------------------------------------------------------------------------------------------------------------------------------------</w:t>
      </w:r>
    </w:p>
    <w:p w14:paraId="3F155541" w14:textId="77777777" w:rsidR="00FF302D" w:rsidRPr="00C85A1E" w:rsidRDefault="00FF302D" w:rsidP="00FF302D">
      <w:pPr>
        <w:rPr>
          <w:rFonts w:ascii="Calibri" w:hAnsi="Calibri" w:cs="Calibri"/>
          <w:sz w:val="20"/>
          <w:szCs w:val="20"/>
        </w:rPr>
      </w:pPr>
      <w:r w:rsidRPr="00683E81">
        <w:rPr>
          <w:rFonts w:ascii="Calibri" w:hAnsi="Calibri" w:cs="Calibri"/>
          <w:b/>
          <w:bCs/>
        </w:rPr>
        <w:t>CERTIFICATIONS</w:t>
      </w:r>
    </w:p>
    <w:p w14:paraId="307484D1" w14:textId="77777777" w:rsidR="00FF302D" w:rsidRPr="00C85A1E" w:rsidRDefault="00FF302D" w:rsidP="00FF302D">
      <w:pPr>
        <w:pStyle w:val="NormalWeb"/>
        <w:spacing w:before="0" w:beforeAutospacing="0" w:after="0" w:afterAutospacing="0"/>
        <w:rPr>
          <w:rFonts w:ascii="Calibri" w:eastAsiaTheme="minorEastAsia" w:hAnsi="Calibri" w:cs="Calibri"/>
          <w:kern w:val="2"/>
          <w:sz w:val="20"/>
          <w:szCs w:val="20"/>
          <w14:ligatures w14:val="standardContextual"/>
        </w:rPr>
      </w:pPr>
      <w:r w:rsidRPr="00C85A1E">
        <w:rPr>
          <w:rFonts w:ascii="Calibri" w:eastAsiaTheme="minorEastAsia" w:hAnsi="Calibri" w:cs="Calibri"/>
          <w:b/>
          <w:bCs/>
          <w:kern w:val="2"/>
          <w:sz w:val="20"/>
          <w:szCs w:val="20"/>
          <w14:ligatures w14:val="standardContextual"/>
        </w:rPr>
        <w:t>Oracle Core</w:t>
      </w:r>
      <w:r w:rsidRPr="00C85A1E">
        <w:rPr>
          <w:rFonts w:ascii="Calibri" w:eastAsiaTheme="minorEastAsia" w:hAnsi="Calibri" w:cs="Calibri"/>
          <w:kern w:val="2"/>
          <w:sz w:val="20"/>
          <w:szCs w:val="20"/>
          <w14:ligatures w14:val="standardContextual"/>
        </w:rPr>
        <w:t>:</w:t>
      </w:r>
    </w:p>
    <w:p w14:paraId="0118167A"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Certified Professional (OCP), Oracle Database 12c</w:t>
      </w:r>
    </w:p>
    <w:p w14:paraId="142303EA"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Certified Expert (OCE), Data Guard Administrator 12c</w:t>
      </w:r>
    </w:p>
    <w:p w14:paraId="1E59E753"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Certified Expert (OCE), Performance and Tuning 12c</w:t>
      </w:r>
    </w:p>
    <w:p w14:paraId="7A0C2CC9"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Certified Expert (OCE), RAC and Grid Infrastructure Administrator 12c</w:t>
      </w:r>
    </w:p>
    <w:p w14:paraId="401F041B"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Exadata 11g Certified Implementation Specialist</w:t>
      </w:r>
    </w:p>
    <w:p w14:paraId="00ED6364"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Exadata Database Machine and Cloud Service 2017 Certified Implementation Specialist</w:t>
      </w:r>
    </w:p>
    <w:p w14:paraId="2E0AB62A"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Oracle Database Cloud Administrator Certified Professional</w:t>
      </w:r>
    </w:p>
    <w:p w14:paraId="6BFB43FF" w14:textId="77777777" w:rsidR="00FF302D" w:rsidRDefault="00FF302D" w:rsidP="00FF302D">
      <w:pPr>
        <w:rPr>
          <w:rFonts w:ascii="Calibri" w:hAnsi="Calibri" w:cs="Calibri"/>
          <w:sz w:val="20"/>
          <w:szCs w:val="20"/>
        </w:rPr>
      </w:pPr>
      <w:r w:rsidRPr="00AC4CEE">
        <w:rPr>
          <w:rFonts w:ascii="Calibri" w:hAnsi="Calibri" w:cs="Calibri"/>
          <w:sz w:val="20"/>
          <w:szCs w:val="20"/>
        </w:rPr>
        <w:t>- Oracle Autonomous Database Cloud 2019 Certified Specialist</w:t>
      </w:r>
    </w:p>
    <w:p w14:paraId="216C71B5" w14:textId="77777777" w:rsidR="00FF302D" w:rsidRPr="00C85A1E" w:rsidRDefault="00FF302D" w:rsidP="00FF302D">
      <w:pPr>
        <w:rPr>
          <w:rFonts w:ascii="Calibri" w:hAnsi="Calibri" w:cs="Calibri"/>
          <w:b/>
          <w:bCs/>
          <w:sz w:val="20"/>
          <w:szCs w:val="20"/>
        </w:rPr>
      </w:pPr>
      <w:r w:rsidRPr="00C85A1E">
        <w:rPr>
          <w:rFonts w:ascii="Calibri" w:hAnsi="Calibri" w:cs="Calibri"/>
          <w:b/>
          <w:bCs/>
          <w:sz w:val="20"/>
          <w:szCs w:val="20"/>
        </w:rPr>
        <w:t>Cloud:</w:t>
      </w:r>
    </w:p>
    <w:p w14:paraId="5852E360"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OCI Architect Associate 20</w:t>
      </w:r>
      <w:r>
        <w:rPr>
          <w:rFonts w:ascii="Calibri" w:hAnsi="Calibri" w:cs="Calibri"/>
          <w:sz w:val="20"/>
          <w:szCs w:val="20"/>
        </w:rPr>
        <w:t>25</w:t>
      </w:r>
    </w:p>
    <w:p w14:paraId="7EE9C3AC"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OCI Foundations 2020 Certified Associate</w:t>
      </w:r>
    </w:p>
    <w:p w14:paraId="6904899B" w14:textId="77777777" w:rsidR="00FF302D" w:rsidRDefault="00FF302D" w:rsidP="00FF302D">
      <w:pPr>
        <w:rPr>
          <w:rFonts w:ascii="Calibri" w:hAnsi="Calibri" w:cs="Calibri"/>
          <w:sz w:val="20"/>
          <w:szCs w:val="20"/>
        </w:rPr>
      </w:pPr>
      <w:r w:rsidRPr="00AC4CEE">
        <w:rPr>
          <w:rFonts w:ascii="Calibri" w:hAnsi="Calibri" w:cs="Calibri"/>
          <w:sz w:val="20"/>
          <w:szCs w:val="20"/>
        </w:rPr>
        <w:t xml:space="preserve">- AWS Certified Solutions Architect </w:t>
      </w:r>
      <w:r>
        <w:rPr>
          <w:rFonts w:ascii="Calibri" w:hAnsi="Calibri" w:cs="Calibri"/>
          <w:sz w:val="20"/>
          <w:szCs w:val="20"/>
        </w:rPr>
        <w:t>–</w:t>
      </w:r>
      <w:r w:rsidRPr="00AC4CEE">
        <w:rPr>
          <w:rFonts w:ascii="Calibri" w:hAnsi="Calibri" w:cs="Calibri"/>
          <w:sz w:val="20"/>
          <w:szCs w:val="20"/>
        </w:rPr>
        <w:t xml:space="preserve"> Associate</w:t>
      </w:r>
    </w:p>
    <w:p w14:paraId="6E1FDD57" w14:textId="77777777" w:rsidR="00FF302D" w:rsidRPr="00C85A1E" w:rsidRDefault="00FF302D" w:rsidP="00FF302D">
      <w:pPr>
        <w:rPr>
          <w:rFonts w:ascii="Calibri" w:hAnsi="Calibri" w:cs="Calibri"/>
          <w:b/>
          <w:bCs/>
          <w:sz w:val="20"/>
          <w:szCs w:val="20"/>
        </w:rPr>
      </w:pPr>
      <w:r w:rsidRPr="00C85A1E">
        <w:rPr>
          <w:rFonts w:ascii="Calibri" w:hAnsi="Calibri" w:cs="Calibri"/>
          <w:b/>
          <w:bCs/>
          <w:sz w:val="20"/>
          <w:szCs w:val="20"/>
        </w:rPr>
        <w:t>Big Data:</w:t>
      </w:r>
    </w:p>
    <w:p w14:paraId="577B513C" w14:textId="77777777" w:rsidR="00FF302D" w:rsidRPr="00AC4CEE" w:rsidRDefault="00FF302D" w:rsidP="00FF302D">
      <w:pPr>
        <w:rPr>
          <w:rFonts w:ascii="Calibri" w:hAnsi="Calibri" w:cs="Calibri"/>
          <w:sz w:val="20"/>
          <w:szCs w:val="20"/>
        </w:rPr>
      </w:pPr>
      <w:r w:rsidRPr="00AC4CEE">
        <w:rPr>
          <w:rFonts w:ascii="Calibri" w:hAnsi="Calibri" w:cs="Calibri"/>
          <w:sz w:val="20"/>
          <w:szCs w:val="20"/>
        </w:rPr>
        <w:t>- Cloudera Technical Professional (CTP)</w:t>
      </w:r>
    </w:p>
    <w:p w14:paraId="35481440" w14:textId="77777777" w:rsidR="0068421F" w:rsidRPr="00AC4CEE" w:rsidRDefault="0068421F" w:rsidP="0068421F">
      <w:pPr>
        <w:jc w:val="center"/>
        <w:rPr>
          <w:rFonts w:ascii="Calibri" w:hAnsi="Calibri" w:cs="Calibri"/>
          <w:sz w:val="20"/>
          <w:szCs w:val="20"/>
        </w:rPr>
      </w:pPr>
      <w:r>
        <w:rPr>
          <w:rFonts w:ascii="Calibri" w:hAnsi="Calibri" w:cs="Calibri"/>
          <w:sz w:val="20"/>
          <w:szCs w:val="20"/>
        </w:rPr>
        <w:t>--------------------------------------------------------------------------------------------------------------------------------------------------------------------------------</w:t>
      </w:r>
    </w:p>
    <w:p w14:paraId="021FBBAF" w14:textId="040372BB" w:rsidR="0054650C" w:rsidRPr="00AC4CEE" w:rsidRDefault="0054650C" w:rsidP="00872B0C">
      <w:pPr>
        <w:rPr>
          <w:rFonts w:ascii="Calibri" w:hAnsi="Calibri" w:cs="Calibri"/>
          <w:sz w:val="20"/>
          <w:szCs w:val="20"/>
        </w:rPr>
      </w:pPr>
      <w:r w:rsidRPr="007A4BD7">
        <w:rPr>
          <w:rFonts w:ascii="Calibri" w:hAnsi="Calibri" w:cs="Calibri"/>
          <w:b/>
          <w:bCs/>
        </w:rPr>
        <w:t>AWARDS</w:t>
      </w:r>
    </w:p>
    <w:p w14:paraId="166FE93D" w14:textId="77777777" w:rsidR="0054650C" w:rsidRPr="00AC4CEE" w:rsidRDefault="0054650C" w:rsidP="00872B0C">
      <w:pPr>
        <w:rPr>
          <w:rFonts w:ascii="Calibri" w:hAnsi="Calibri" w:cs="Calibri"/>
          <w:sz w:val="20"/>
          <w:szCs w:val="20"/>
        </w:rPr>
      </w:pPr>
      <w:r w:rsidRPr="00AC4CEE">
        <w:rPr>
          <w:rFonts w:ascii="Calibri" w:hAnsi="Calibri" w:cs="Calibri"/>
          <w:sz w:val="20"/>
          <w:szCs w:val="20"/>
        </w:rPr>
        <w:t>- Employee of the Year (2012, 2018)</w:t>
      </w:r>
    </w:p>
    <w:p w14:paraId="5AC470D1" w14:textId="4BABB25E" w:rsidR="0054650C" w:rsidRPr="00D51303" w:rsidRDefault="0054650C" w:rsidP="00872B0C">
      <w:pPr>
        <w:pStyle w:val="NormalWeb"/>
        <w:spacing w:before="0" w:beforeAutospacing="0" w:after="0" w:afterAutospacing="0"/>
        <w:rPr>
          <w:color w:val="000000"/>
        </w:rPr>
      </w:pPr>
      <w:r w:rsidRPr="00AC4CEE">
        <w:rPr>
          <w:rFonts w:ascii="Calibri" w:hAnsi="Calibri" w:cs="Calibri"/>
          <w:sz w:val="20"/>
          <w:szCs w:val="20"/>
        </w:rPr>
        <w:t xml:space="preserve">- Rebellion </w:t>
      </w:r>
      <w:r w:rsidR="00D51303">
        <w:rPr>
          <w:rFonts w:ascii="Calibri" w:hAnsi="Calibri" w:cs="Calibri"/>
          <w:sz w:val="20"/>
          <w:szCs w:val="20"/>
        </w:rPr>
        <w:t xml:space="preserve">Hackathon </w:t>
      </w:r>
      <w:r w:rsidRPr="00AC4CEE">
        <w:rPr>
          <w:rFonts w:ascii="Calibri" w:hAnsi="Calibri" w:cs="Calibri"/>
          <w:sz w:val="20"/>
          <w:szCs w:val="20"/>
        </w:rPr>
        <w:t>Winner</w:t>
      </w:r>
      <w:r w:rsidR="00D51303">
        <w:rPr>
          <w:rFonts w:ascii="Calibri" w:hAnsi="Calibri" w:cs="Calibri"/>
          <w:sz w:val="20"/>
          <w:szCs w:val="20"/>
        </w:rPr>
        <w:t xml:space="preserve"> (2010) – C programming</w:t>
      </w:r>
    </w:p>
    <w:p w14:paraId="27FDDA51" w14:textId="61DC7886" w:rsidR="00877455" w:rsidRPr="00AC4CEE" w:rsidRDefault="008B028C" w:rsidP="00021772">
      <w:pPr>
        <w:rPr>
          <w:rFonts w:ascii="Calibri" w:hAnsi="Calibri" w:cs="Calibri"/>
          <w:sz w:val="20"/>
          <w:szCs w:val="20"/>
        </w:rPr>
      </w:pPr>
      <w:r>
        <w:rPr>
          <w:rFonts w:ascii="Calibri" w:hAnsi="Calibri" w:cs="Calibri"/>
          <w:sz w:val="20"/>
          <w:szCs w:val="20"/>
        </w:rPr>
        <w:t>- Best Student (2008, 2010)</w:t>
      </w:r>
    </w:p>
    <w:sectPr w:rsidR="00877455" w:rsidRPr="00AC4CEE" w:rsidSect="00700D2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5A3"/>
    <w:multiLevelType w:val="multilevel"/>
    <w:tmpl w:val="DD3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14F2"/>
    <w:multiLevelType w:val="multilevel"/>
    <w:tmpl w:val="723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F1B03"/>
    <w:multiLevelType w:val="hybridMultilevel"/>
    <w:tmpl w:val="B24EEC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CCB1405"/>
    <w:multiLevelType w:val="hybridMultilevel"/>
    <w:tmpl w:val="B7EA2F0E"/>
    <w:lvl w:ilvl="0" w:tplc="6FE4053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A30F6"/>
    <w:multiLevelType w:val="hybridMultilevel"/>
    <w:tmpl w:val="153C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B83E6F"/>
    <w:multiLevelType w:val="hybridMultilevel"/>
    <w:tmpl w:val="062E4DCA"/>
    <w:lvl w:ilvl="0" w:tplc="54AE15C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477AE7"/>
    <w:multiLevelType w:val="hybridMultilevel"/>
    <w:tmpl w:val="1B000F14"/>
    <w:lvl w:ilvl="0" w:tplc="647EBB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B73E00"/>
    <w:multiLevelType w:val="multilevel"/>
    <w:tmpl w:val="905A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495936">
    <w:abstractNumId w:val="0"/>
  </w:num>
  <w:num w:numId="2" w16cid:durableId="1457217419">
    <w:abstractNumId w:val="6"/>
  </w:num>
  <w:num w:numId="3" w16cid:durableId="1566599058">
    <w:abstractNumId w:val="5"/>
  </w:num>
  <w:num w:numId="4" w16cid:durableId="583421772">
    <w:abstractNumId w:val="7"/>
  </w:num>
  <w:num w:numId="5" w16cid:durableId="1265310545">
    <w:abstractNumId w:val="4"/>
  </w:num>
  <w:num w:numId="6" w16cid:durableId="238366510">
    <w:abstractNumId w:val="3"/>
  </w:num>
  <w:num w:numId="7" w16cid:durableId="187375846">
    <w:abstractNumId w:val="2"/>
  </w:num>
  <w:num w:numId="8" w16cid:durableId="26380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45"/>
    <w:rsid w:val="00021772"/>
    <w:rsid w:val="00032103"/>
    <w:rsid w:val="0009260D"/>
    <w:rsid w:val="00092C2A"/>
    <w:rsid w:val="000C05AA"/>
    <w:rsid w:val="000C50EF"/>
    <w:rsid w:val="000E686D"/>
    <w:rsid w:val="000F7EF1"/>
    <w:rsid w:val="00135D37"/>
    <w:rsid w:val="001449C5"/>
    <w:rsid w:val="001562A6"/>
    <w:rsid w:val="0016034C"/>
    <w:rsid w:val="001E3037"/>
    <w:rsid w:val="00225850"/>
    <w:rsid w:val="00274950"/>
    <w:rsid w:val="00282238"/>
    <w:rsid w:val="002A20F6"/>
    <w:rsid w:val="002B01D9"/>
    <w:rsid w:val="003018C2"/>
    <w:rsid w:val="003074FE"/>
    <w:rsid w:val="00322B24"/>
    <w:rsid w:val="0035323F"/>
    <w:rsid w:val="00354097"/>
    <w:rsid w:val="00390C2B"/>
    <w:rsid w:val="003E02B4"/>
    <w:rsid w:val="003F1858"/>
    <w:rsid w:val="003F2A91"/>
    <w:rsid w:val="004102FB"/>
    <w:rsid w:val="00414E0A"/>
    <w:rsid w:val="0042128B"/>
    <w:rsid w:val="004267DC"/>
    <w:rsid w:val="0045392B"/>
    <w:rsid w:val="00467A89"/>
    <w:rsid w:val="004928EE"/>
    <w:rsid w:val="004C643F"/>
    <w:rsid w:val="004F7332"/>
    <w:rsid w:val="00504A5E"/>
    <w:rsid w:val="005348B3"/>
    <w:rsid w:val="005408D6"/>
    <w:rsid w:val="0054650C"/>
    <w:rsid w:val="0055031A"/>
    <w:rsid w:val="005545B7"/>
    <w:rsid w:val="00576D63"/>
    <w:rsid w:val="005A0658"/>
    <w:rsid w:val="005C0890"/>
    <w:rsid w:val="005D03D6"/>
    <w:rsid w:val="005D1FBE"/>
    <w:rsid w:val="005D69D1"/>
    <w:rsid w:val="005F6DCC"/>
    <w:rsid w:val="006006AD"/>
    <w:rsid w:val="00602D91"/>
    <w:rsid w:val="00604612"/>
    <w:rsid w:val="0060668A"/>
    <w:rsid w:val="00621821"/>
    <w:rsid w:val="00654D74"/>
    <w:rsid w:val="006623F8"/>
    <w:rsid w:val="00673B9D"/>
    <w:rsid w:val="0068288D"/>
    <w:rsid w:val="00683E81"/>
    <w:rsid w:val="0068421F"/>
    <w:rsid w:val="006C4DE5"/>
    <w:rsid w:val="006F4F89"/>
    <w:rsid w:val="006F57B0"/>
    <w:rsid w:val="00700D23"/>
    <w:rsid w:val="00710352"/>
    <w:rsid w:val="00715B9E"/>
    <w:rsid w:val="00730AF0"/>
    <w:rsid w:val="0074261D"/>
    <w:rsid w:val="0078426C"/>
    <w:rsid w:val="007A25A1"/>
    <w:rsid w:val="007A4BD7"/>
    <w:rsid w:val="007D142F"/>
    <w:rsid w:val="007E6072"/>
    <w:rsid w:val="00847A86"/>
    <w:rsid w:val="00872B0C"/>
    <w:rsid w:val="00877455"/>
    <w:rsid w:val="0088687A"/>
    <w:rsid w:val="008B028C"/>
    <w:rsid w:val="008B7470"/>
    <w:rsid w:val="008E5AFC"/>
    <w:rsid w:val="008E5B84"/>
    <w:rsid w:val="008F518D"/>
    <w:rsid w:val="00900157"/>
    <w:rsid w:val="0092224B"/>
    <w:rsid w:val="009266B8"/>
    <w:rsid w:val="00933470"/>
    <w:rsid w:val="0095716B"/>
    <w:rsid w:val="00964489"/>
    <w:rsid w:val="00983F9C"/>
    <w:rsid w:val="00991141"/>
    <w:rsid w:val="009E20C0"/>
    <w:rsid w:val="009F01FA"/>
    <w:rsid w:val="00A13CC3"/>
    <w:rsid w:val="00A140BF"/>
    <w:rsid w:val="00A154FD"/>
    <w:rsid w:val="00A309B1"/>
    <w:rsid w:val="00A845F6"/>
    <w:rsid w:val="00A9326A"/>
    <w:rsid w:val="00AA4D16"/>
    <w:rsid w:val="00AA55C8"/>
    <w:rsid w:val="00AC0BE1"/>
    <w:rsid w:val="00AC4CEE"/>
    <w:rsid w:val="00B14B3C"/>
    <w:rsid w:val="00B2373F"/>
    <w:rsid w:val="00B641A8"/>
    <w:rsid w:val="00B725C8"/>
    <w:rsid w:val="00B815D2"/>
    <w:rsid w:val="00B921A1"/>
    <w:rsid w:val="00B937EF"/>
    <w:rsid w:val="00BC057A"/>
    <w:rsid w:val="00BD39C5"/>
    <w:rsid w:val="00BD45C2"/>
    <w:rsid w:val="00BD52AC"/>
    <w:rsid w:val="00BE6126"/>
    <w:rsid w:val="00C035FB"/>
    <w:rsid w:val="00C04D6E"/>
    <w:rsid w:val="00C14789"/>
    <w:rsid w:val="00C174DB"/>
    <w:rsid w:val="00C3042A"/>
    <w:rsid w:val="00C32441"/>
    <w:rsid w:val="00C444DC"/>
    <w:rsid w:val="00C55DDB"/>
    <w:rsid w:val="00C8054D"/>
    <w:rsid w:val="00C80CAB"/>
    <w:rsid w:val="00C80D74"/>
    <w:rsid w:val="00C83031"/>
    <w:rsid w:val="00C85A1E"/>
    <w:rsid w:val="00CA772C"/>
    <w:rsid w:val="00CB20ED"/>
    <w:rsid w:val="00CF7BED"/>
    <w:rsid w:val="00D26D92"/>
    <w:rsid w:val="00D51303"/>
    <w:rsid w:val="00D54738"/>
    <w:rsid w:val="00D56EDA"/>
    <w:rsid w:val="00DC45CB"/>
    <w:rsid w:val="00DE22ED"/>
    <w:rsid w:val="00DE7B44"/>
    <w:rsid w:val="00DF64FE"/>
    <w:rsid w:val="00E07C62"/>
    <w:rsid w:val="00E11F5C"/>
    <w:rsid w:val="00E12944"/>
    <w:rsid w:val="00E23E73"/>
    <w:rsid w:val="00E95433"/>
    <w:rsid w:val="00EB1415"/>
    <w:rsid w:val="00EE778C"/>
    <w:rsid w:val="00F041D1"/>
    <w:rsid w:val="00F126F7"/>
    <w:rsid w:val="00F15C76"/>
    <w:rsid w:val="00F47A2F"/>
    <w:rsid w:val="00F57863"/>
    <w:rsid w:val="00F64AA1"/>
    <w:rsid w:val="00F7025C"/>
    <w:rsid w:val="00F72745"/>
    <w:rsid w:val="00FB0760"/>
    <w:rsid w:val="00FC3881"/>
    <w:rsid w:val="00FD200A"/>
    <w:rsid w:val="00FD6992"/>
    <w:rsid w:val="00FE02E6"/>
    <w:rsid w:val="00FF302D"/>
  </w:rsids>
  <m:mathPr>
    <m:mathFont m:val="Cambria Math"/>
    <m:brkBin m:val="before"/>
    <m:brkBinSub m:val="--"/>
    <m:smallFrac m:val="0"/>
    <m:dispDef/>
    <m:lMargin m:val="0"/>
    <m:rMargin m:val="0"/>
    <m:defJc m:val="centerGroup"/>
    <m:wrapIndent m:val="1440"/>
    <m:intLim m:val="subSup"/>
    <m:naryLim m:val="undOvr"/>
  </m:mathPr>
  <w:themeFontLang w:val="en-M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FC90BC1"/>
  <w15:chartTrackingRefBased/>
  <w15:docId w15:val="{A783E2AB-46B2-9343-902D-1E61FAE4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4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2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7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7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7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7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745"/>
    <w:rPr>
      <w:rFonts w:eastAsiaTheme="majorEastAsia" w:cstheme="majorBidi"/>
      <w:color w:val="272727" w:themeColor="text1" w:themeTint="D8"/>
    </w:rPr>
  </w:style>
  <w:style w:type="paragraph" w:styleId="Title">
    <w:name w:val="Title"/>
    <w:basedOn w:val="Normal"/>
    <w:next w:val="Normal"/>
    <w:link w:val="TitleChar"/>
    <w:uiPriority w:val="10"/>
    <w:qFormat/>
    <w:rsid w:val="00F727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745"/>
    <w:pPr>
      <w:spacing w:before="160"/>
      <w:jc w:val="center"/>
    </w:pPr>
    <w:rPr>
      <w:i/>
      <w:iCs/>
      <w:color w:val="404040" w:themeColor="text1" w:themeTint="BF"/>
    </w:rPr>
  </w:style>
  <w:style w:type="character" w:customStyle="1" w:styleId="QuoteChar">
    <w:name w:val="Quote Char"/>
    <w:basedOn w:val="DefaultParagraphFont"/>
    <w:link w:val="Quote"/>
    <w:uiPriority w:val="29"/>
    <w:rsid w:val="00F72745"/>
    <w:rPr>
      <w:i/>
      <w:iCs/>
      <w:color w:val="404040" w:themeColor="text1" w:themeTint="BF"/>
    </w:rPr>
  </w:style>
  <w:style w:type="paragraph" w:styleId="ListParagraph">
    <w:name w:val="List Paragraph"/>
    <w:basedOn w:val="Normal"/>
    <w:uiPriority w:val="34"/>
    <w:qFormat/>
    <w:rsid w:val="00F72745"/>
    <w:pPr>
      <w:ind w:left="720"/>
      <w:contextualSpacing/>
    </w:pPr>
  </w:style>
  <w:style w:type="character" w:styleId="IntenseEmphasis">
    <w:name w:val="Intense Emphasis"/>
    <w:basedOn w:val="DefaultParagraphFont"/>
    <w:uiPriority w:val="21"/>
    <w:qFormat/>
    <w:rsid w:val="00F72745"/>
    <w:rPr>
      <w:i/>
      <w:iCs/>
      <w:color w:val="0F4761" w:themeColor="accent1" w:themeShade="BF"/>
    </w:rPr>
  </w:style>
  <w:style w:type="paragraph" w:styleId="IntenseQuote">
    <w:name w:val="Intense Quote"/>
    <w:basedOn w:val="Normal"/>
    <w:next w:val="Normal"/>
    <w:link w:val="IntenseQuoteChar"/>
    <w:uiPriority w:val="30"/>
    <w:qFormat/>
    <w:rsid w:val="00F72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45"/>
    <w:rPr>
      <w:i/>
      <w:iCs/>
      <w:color w:val="0F4761" w:themeColor="accent1" w:themeShade="BF"/>
    </w:rPr>
  </w:style>
  <w:style w:type="character" w:styleId="IntenseReference">
    <w:name w:val="Intense Reference"/>
    <w:basedOn w:val="DefaultParagraphFont"/>
    <w:uiPriority w:val="32"/>
    <w:qFormat/>
    <w:rsid w:val="00F72745"/>
    <w:rPr>
      <w:b/>
      <w:bCs/>
      <w:smallCaps/>
      <w:color w:val="0F4761" w:themeColor="accent1" w:themeShade="BF"/>
      <w:spacing w:val="5"/>
    </w:rPr>
  </w:style>
  <w:style w:type="character" w:styleId="Hyperlink">
    <w:name w:val="Hyperlink"/>
    <w:basedOn w:val="DefaultParagraphFont"/>
    <w:uiPriority w:val="99"/>
    <w:unhideWhenUsed/>
    <w:rsid w:val="001449C5"/>
    <w:rPr>
      <w:color w:val="467886" w:themeColor="hyperlink"/>
      <w:u w:val="single"/>
    </w:rPr>
  </w:style>
  <w:style w:type="character" w:styleId="UnresolvedMention">
    <w:name w:val="Unresolved Mention"/>
    <w:basedOn w:val="DefaultParagraphFont"/>
    <w:uiPriority w:val="99"/>
    <w:semiHidden/>
    <w:unhideWhenUsed/>
    <w:rsid w:val="001449C5"/>
    <w:rPr>
      <w:color w:val="605E5C"/>
      <w:shd w:val="clear" w:color="auto" w:fill="E1DFDD"/>
    </w:rPr>
  </w:style>
  <w:style w:type="character" w:styleId="FollowedHyperlink">
    <w:name w:val="FollowedHyperlink"/>
    <w:basedOn w:val="DefaultParagraphFont"/>
    <w:uiPriority w:val="99"/>
    <w:semiHidden/>
    <w:unhideWhenUsed/>
    <w:rsid w:val="001449C5"/>
    <w:rPr>
      <w:color w:val="96607D" w:themeColor="followedHyperlink"/>
      <w:u w:val="single"/>
    </w:rPr>
  </w:style>
  <w:style w:type="paragraph" w:styleId="NormalWeb">
    <w:name w:val="Normal (Web)"/>
    <w:basedOn w:val="Normal"/>
    <w:uiPriority w:val="99"/>
    <w:unhideWhenUsed/>
    <w:rsid w:val="001449C5"/>
    <w:pPr>
      <w:spacing w:before="100" w:beforeAutospacing="1" w:after="100" w:afterAutospacing="1"/>
    </w:pPr>
  </w:style>
  <w:style w:type="character" w:customStyle="1" w:styleId="apple-converted-space">
    <w:name w:val="apple-converted-space"/>
    <w:basedOn w:val="DefaultParagraphFont"/>
    <w:rsid w:val="00C035FB"/>
  </w:style>
  <w:style w:type="character" w:styleId="Strong">
    <w:name w:val="Strong"/>
    <w:basedOn w:val="DefaultParagraphFont"/>
    <w:uiPriority w:val="22"/>
    <w:qFormat/>
    <w:rsid w:val="00C035FB"/>
    <w:rPr>
      <w:b/>
      <w:bCs/>
    </w:rPr>
  </w:style>
  <w:style w:type="paragraph" w:customStyle="1" w:styleId="p1">
    <w:name w:val="p1"/>
    <w:basedOn w:val="Normal"/>
    <w:rsid w:val="0016034C"/>
    <w:rPr>
      <w:rFonts w:ascii="Helvetica" w:hAnsi="Helvetica"/>
      <w:color w:val="FFFFFF"/>
      <w:sz w:val="12"/>
      <w:szCs w:val="12"/>
    </w:rPr>
  </w:style>
  <w:style w:type="character" w:styleId="Emphasis">
    <w:name w:val="Emphasis"/>
    <w:basedOn w:val="DefaultParagraphFont"/>
    <w:uiPriority w:val="20"/>
    <w:qFormat/>
    <w:rsid w:val="00991141"/>
    <w:rPr>
      <w:i/>
      <w:iCs/>
    </w:rPr>
  </w:style>
  <w:style w:type="paragraph" w:styleId="HTMLPreformatted">
    <w:name w:val="HTML Preformatted"/>
    <w:basedOn w:val="Normal"/>
    <w:link w:val="HTMLPreformattedChar"/>
    <w:uiPriority w:val="99"/>
    <w:semiHidden/>
    <w:unhideWhenUsed/>
    <w:rsid w:val="005C0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C089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C0890"/>
    <w:rPr>
      <w:rFonts w:ascii="Courier New" w:eastAsia="Times New Roman" w:hAnsi="Courier New" w:cs="Courier New"/>
      <w:sz w:val="20"/>
      <w:szCs w:val="20"/>
    </w:rPr>
  </w:style>
  <w:style w:type="character" w:customStyle="1" w:styleId="line">
    <w:name w:val="line"/>
    <w:basedOn w:val="DefaultParagraphFont"/>
    <w:rsid w:val="005C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undrakhorgil/" TargetMode="External"/><Relationship Id="rId5" Type="http://schemas.openxmlformats.org/officeDocument/2006/relationships/hyperlink" Target="mailto:undrakhorgil.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Undrakh-Orgil Odonkhuu [NS]</dc:creator>
  <cp:keywords/>
  <dc:description/>
  <cp:lastModifiedBy>Undrakh Orgil Odonkhuu</cp:lastModifiedBy>
  <cp:revision>94</cp:revision>
  <cp:lastPrinted>2025-09-02T04:52:00Z</cp:lastPrinted>
  <dcterms:created xsi:type="dcterms:W3CDTF">2025-09-02T04:52:00Z</dcterms:created>
  <dcterms:modified xsi:type="dcterms:W3CDTF">2025-10-10T15:24:00Z</dcterms:modified>
</cp:coreProperties>
</file>