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A7E099" w14:textId="77777777" w:rsidR="000C7EA4" w:rsidRPr="000C7EA4" w:rsidRDefault="000C7EA4" w:rsidP="000C7EA4">
      <w:pPr>
        <w:spacing w:before="120" w:after="0" w:line="240" w:lineRule="auto"/>
        <w:jc w:val="center"/>
        <w:rPr>
          <w:rFonts w:ascii="Verdana" w:hAnsi="Verdana"/>
          <w:b/>
          <w:bCs/>
          <w:sz w:val="28"/>
          <w:szCs w:val="28"/>
        </w:rPr>
      </w:pPr>
      <w:r w:rsidRPr="000C7EA4">
        <w:rPr>
          <w:rFonts w:ascii="Verdana" w:hAnsi="Verdana"/>
          <w:b/>
          <w:bCs/>
          <w:sz w:val="28"/>
          <w:szCs w:val="28"/>
        </w:rPr>
        <w:t>SANDRINE LINDA DJANGOUN</w:t>
      </w:r>
    </w:p>
    <w:p w14:paraId="78779D69" w14:textId="223150D9" w:rsidR="000C7EA4" w:rsidRDefault="00756133" w:rsidP="000C7EA4">
      <w:pPr>
        <w:pBdr>
          <w:bottom w:val="single" w:sz="4" w:space="1" w:color="auto"/>
        </w:pBd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Colorado Springs, CO</w:t>
      </w:r>
      <w:bookmarkStart w:id="0" w:name="_GoBack"/>
      <w:bookmarkEnd w:id="0"/>
      <w:r w:rsidR="000C7EA4" w:rsidRPr="000C7EA4">
        <w:rPr>
          <w:rFonts w:ascii="Verdana" w:hAnsi="Verdana"/>
          <w:sz w:val="20"/>
          <w:szCs w:val="20"/>
        </w:rPr>
        <w:t xml:space="preserve"> • </w:t>
      </w:r>
      <w:r w:rsidR="000C7EA4">
        <w:rPr>
          <w:rFonts w:ascii="Verdana" w:hAnsi="Verdana"/>
          <w:sz w:val="20"/>
          <w:szCs w:val="20"/>
        </w:rPr>
        <w:t xml:space="preserve">+1 </w:t>
      </w:r>
      <w:r w:rsidR="000C7EA4" w:rsidRPr="000C7EA4">
        <w:rPr>
          <w:rFonts w:ascii="Verdana" w:hAnsi="Verdana"/>
          <w:sz w:val="20"/>
          <w:szCs w:val="20"/>
        </w:rPr>
        <w:t>(254) 392</w:t>
      </w:r>
      <w:r w:rsidR="001D08D4">
        <w:rPr>
          <w:rFonts w:ascii="Verdana" w:hAnsi="Verdana"/>
          <w:sz w:val="20"/>
          <w:szCs w:val="20"/>
        </w:rPr>
        <w:t xml:space="preserve"> </w:t>
      </w:r>
      <w:r w:rsidR="000C7EA4" w:rsidRPr="000C7EA4">
        <w:rPr>
          <w:rFonts w:ascii="Verdana" w:hAnsi="Verdana"/>
          <w:sz w:val="20"/>
          <w:szCs w:val="20"/>
        </w:rPr>
        <w:t xml:space="preserve">1864 • </w:t>
      </w:r>
      <w:hyperlink r:id="rId5" w:history="1">
        <w:r w:rsidR="006119C2" w:rsidRPr="006D2C20">
          <w:rPr>
            <w:rStyle w:val="Hyperlink"/>
            <w:rFonts w:ascii="Verdana" w:hAnsi="Verdana"/>
            <w:sz w:val="20"/>
            <w:szCs w:val="20"/>
          </w:rPr>
          <w:t>line.sieba@gmail.com</w:t>
        </w:r>
      </w:hyperlink>
      <w:r w:rsidR="006119C2">
        <w:rPr>
          <w:rFonts w:ascii="Verdana" w:hAnsi="Verdana"/>
          <w:sz w:val="20"/>
          <w:szCs w:val="20"/>
        </w:rPr>
        <w:t xml:space="preserve"> </w:t>
      </w:r>
    </w:p>
    <w:p w14:paraId="3C438753" w14:textId="42DFF0B0" w:rsidR="000C7EA4" w:rsidRPr="000C7EA4" w:rsidRDefault="000C7EA4" w:rsidP="000C7EA4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Active Security Clearance:</w:t>
      </w:r>
      <w:r w:rsidRPr="000C7EA4">
        <w:rPr>
          <w:rFonts w:ascii="Verdana" w:hAnsi="Verdana"/>
          <w:sz w:val="20"/>
          <w:szCs w:val="20"/>
        </w:rPr>
        <w:t xml:space="preserve"> Secret (DoD) </w:t>
      </w:r>
      <w:r w:rsidRPr="000C7EA4">
        <w:rPr>
          <w:rFonts w:ascii="Verdana" w:hAnsi="Verdana"/>
          <w:sz w:val="20"/>
          <w:szCs w:val="20"/>
        </w:rPr>
        <w:br/>
      </w:r>
    </w:p>
    <w:p w14:paraId="79795B8D" w14:textId="1FDEAA9A" w:rsidR="000C7EA4" w:rsidRPr="000C7EA4" w:rsidRDefault="000C7EA4" w:rsidP="000C7EA4">
      <w:pPr>
        <w:pBdr>
          <w:bottom w:val="single" w:sz="4" w:space="1" w:color="auto"/>
        </w:pBd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SUMMARY</w:t>
      </w:r>
    </w:p>
    <w:p w14:paraId="3FBA2FE7" w14:textId="77777777" w:rsidR="000C7EA4" w:rsidRPr="000C7EA4" w:rsidRDefault="000C7EA4" w:rsidP="000C7EA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>Database Administrator with 8+ years delivering secure, highly-available Oracle and SQL Server platforms across on-prem and cloud (AWS RDS, Amazon Aurora, Azure SQL, OCI). Depth in backup &amp; recovery (RMAN, Data Guard, log shipping), performance tuning (AWR/ASH, execution plans, index design), database automation (PowerShell, Python, Ansible, Terraform), and controlled change via CI/CD (Liquibase, GitHub Actions, Jenkins). Partners with App, DevOps, and Security teams to meet strict uptime SLAs, reduce cost/risk, and maintain compliance with NIST 800-53, HIPAA, PCI-DSS, SOX, and FedRAMP expectations.</w:t>
      </w:r>
    </w:p>
    <w:p w14:paraId="333F6DCF" w14:textId="77777777" w:rsid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64CC782C" w14:textId="24217983" w:rsidR="000C7EA4" w:rsidRPr="000C7EA4" w:rsidRDefault="000C7EA4" w:rsidP="000C7EA4">
      <w:pPr>
        <w:pBdr>
          <w:bottom w:val="single" w:sz="4" w:space="1" w:color="auto"/>
        </w:pBd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CORE SKILLS</w:t>
      </w:r>
    </w:p>
    <w:p w14:paraId="132B2639" w14:textId="77777777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Databases:</w:t>
      </w:r>
      <w:r w:rsidRPr="000C7EA4">
        <w:rPr>
          <w:rFonts w:ascii="Verdana" w:hAnsi="Verdana"/>
          <w:sz w:val="20"/>
          <w:szCs w:val="20"/>
        </w:rPr>
        <w:t xml:space="preserve"> Oracle 19c/21c, SQL Server 2019/2016, MySQL, PostgreSQL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Cloud DB Services:</w:t>
      </w:r>
      <w:r w:rsidRPr="000C7EA4">
        <w:rPr>
          <w:rFonts w:ascii="Verdana" w:hAnsi="Verdana"/>
          <w:sz w:val="20"/>
          <w:szCs w:val="20"/>
        </w:rPr>
        <w:t xml:space="preserve"> AWS RDS, Amazon Aurora, Azure SQL Database, OCI DBaaS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HA/DR:</w:t>
      </w:r>
      <w:r w:rsidRPr="000C7EA4">
        <w:rPr>
          <w:rFonts w:ascii="Verdana" w:hAnsi="Verdana"/>
          <w:sz w:val="20"/>
          <w:szCs w:val="20"/>
        </w:rPr>
        <w:t xml:space="preserve"> Oracle Data Guard, GoldenGate, Always On AGs, Log Shipping, Snapshots, Replication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Backup/Recovery:</w:t>
      </w:r>
      <w:r w:rsidRPr="000C7EA4">
        <w:rPr>
          <w:rFonts w:ascii="Verdana" w:hAnsi="Verdana"/>
          <w:sz w:val="20"/>
          <w:szCs w:val="20"/>
        </w:rPr>
        <w:t xml:space="preserve"> RMAN, SQL Server native backups, S3/Blob archival, point-in-time restore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Performance:</w:t>
      </w:r>
      <w:r w:rsidRPr="000C7EA4">
        <w:rPr>
          <w:rFonts w:ascii="Verdana" w:hAnsi="Verdana"/>
          <w:sz w:val="20"/>
          <w:szCs w:val="20"/>
        </w:rPr>
        <w:t xml:space="preserve"> AWR/ASH, SQL Profiler/Extended Events, execution plans, indexing, partitioning, compression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Automation/Infra:</w:t>
      </w:r>
      <w:r w:rsidRPr="000C7EA4">
        <w:rPr>
          <w:rFonts w:ascii="Verdana" w:hAnsi="Verdana"/>
          <w:sz w:val="20"/>
          <w:szCs w:val="20"/>
        </w:rPr>
        <w:t xml:space="preserve"> PowerShell, Python, Bash, Ansible, Terraform (DB IaC), Liquibase, Flyway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Monitoring/Sec:</w:t>
      </w:r>
      <w:r w:rsidRPr="000C7EA4">
        <w:rPr>
          <w:rFonts w:ascii="Verdana" w:hAnsi="Verdana"/>
          <w:sz w:val="20"/>
          <w:szCs w:val="20"/>
        </w:rPr>
        <w:t xml:space="preserve"> OEM Cloud Control, CloudWatch, Grafana/Prometheus, Audit Vault, TDE, SSL/TLS, RBAC/MFA</w:t>
      </w:r>
      <w:r w:rsidRPr="000C7EA4">
        <w:rPr>
          <w:rFonts w:ascii="Verdana" w:hAnsi="Verdana"/>
          <w:sz w:val="20"/>
          <w:szCs w:val="20"/>
        </w:rPr>
        <w:br/>
      </w:r>
      <w:r w:rsidRPr="000C7EA4">
        <w:rPr>
          <w:rFonts w:ascii="Verdana" w:hAnsi="Verdana"/>
          <w:b/>
          <w:bCs/>
          <w:sz w:val="20"/>
          <w:szCs w:val="20"/>
        </w:rPr>
        <w:t>Compliance:</w:t>
      </w:r>
      <w:r w:rsidRPr="000C7EA4">
        <w:rPr>
          <w:rFonts w:ascii="Verdana" w:hAnsi="Verdana"/>
          <w:sz w:val="20"/>
          <w:szCs w:val="20"/>
        </w:rPr>
        <w:t xml:space="preserve"> NIST 800-53, HIPAA, PCI-DSS, SOX, CIS Benchmarks • </w:t>
      </w:r>
      <w:r w:rsidRPr="000C7EA4">
        <w:rPr>
          <w:rFonts w:ascii="Verdana" w:hAnsi="Verdana"/>
          <w:b/>
          <w:bCs/>
          <w:sz w:val="20"/>
          <w:szCs w:val="20"/>
        </w:rPr>
        <w:t>Methods:</w:t>
      </w:r>
      <w:r w:rsidRPr="000C7EA4">
        <w:rPr>
          <w:rFonts w:ascii="Verdana" w:hAnsi="Verdana"/>
          <w:sz w:val="20"/>
          <w:szCs w:val="20"/>
        </w:rPr>
        <w:t xml:space="preserve"> ITIL, CI/CD, Change Control</w:t>
      </w:r>
    </w:p>
    <w:p w14:paraId="7966244E" w14:textId="23646229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E8BCF1A" w14:textId="77777777" w:rsidR="000C7EA4" w:rsidRPr="000C7EA4" w:rsidRDefault="000C7EA4" w:rsidP="000C7EA4">
      <w:pPr>
        <w:pBdr>
          <w:bottom w:val="single" w:sz="4" w:space="1" w:color="auto"/>
        </w:pBd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EXPERIENCE</w:t>
      </w:r>
    </w:p>
    <w:p w14:paraId="34950192" w14:textId="77777777" w:rsidR="000C7EA4" w:rsidRP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Grant Thornton LLP — Denver, CO</w:t>
      </w:r>
    </w:p>
    <w:p w14:paraId="536A11CF" w14:textId="77777777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Senior Database Administrator</w:t>
      </w:r>
      <w:r w:rsidRPr="000C7EA4">
        <w:rPr>
          <w:rFonts w:ascii="Verdana" w:hAnsi="Verdana"/>
          <w:sz w:val="20"/>
          <w:szCs w:val="20"/>
        </w:rPr>
        <w:t xml:space="preserve"> • </w:t>
      </w:r>
      <w:r w:rsidRPr="000C7EA4">
        <w:rPr>
          <w:rFonts w:ascii="Verdana" w:hAnsi="Verdana"/>
          <w:b/>
          <w:bCs/>
          <w:sz w:val="20"/>
          <w:szCs w:val="20"/>
        </w:rPr>
        <w:t>Mar 2022 – Present</w:t>
      </w:r>
    </w:p>
    <w:p w14:paraId="273A0EE3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>Administer enterprise Oracle and SQL Server estates (</w:t>
      </w:r>
      <w:r w:rsidRPr="000C7EA4">
        <w:rPr>
          <w:rFonts w:ascii="Verdana" w:hAnsi="Verdana"/>
          <w:b/>
          <w:bCs/>
          <w:sz w:val="20"/>
          <w:szCs w:val="20"/>
        </w:rPr>
        <w:t>100+ TB</w:t>
      </w:r>
      <w:r w:rsidRPr="000C7EA4">
        <w:rPr>
          <w:rFonts w:ascii="Verdana" w:hAnsi="Verdana"/>
          <w:sz w:val="20"/>
          <w:szCs w:val="20"/>
        </w:rPr>
        <w:t xml:space="preserve">, prod/UAT/dev) spanning on-prem and </w:t>
      </w:r>
      <w:r w:rsidRPr="000C7EA4">
        <w:rPr>
          <w:rFonts w:ascii="Verdana" w:hAnsi="Verdana"/>
          <w:b/>
          <w:bCs/>
          <w:sz w:val="20"/>
          <w:szCs w:val="20"/>
        </w:rPr>
        <w:t>AWS RDS</w:t>
      </w:r>
      <w:r w:rsidRPr="000C7EA4">
        <w:rPr>
          <w:rFonts w:ascii="Verdana" w:hAnsi="Verdana"/>
          <w:sz w:val="20"/>
          <w:szCs w:val="20"/>
        </w:rPr>
        <w:t xml:space="preserve">, sustaining </w:t>
      </w:r>
      <w:r w:rsidRPr="000C7EA4">
        <w:rPr>
          <w:rFonts w:ascii="Verdana" w:hAnsi="Verdana"/>
          <w:b/>
          <w:bCs/>
          <w:sz w:val="20"/>
          <w:szCs w:val="20"/>
        </w:rPr>
        <w:t>99.99%</w:t>
      </w:r>
      <w:r w:rsidRPr="000C7EA4">
        <w:rPr>
          <w:rFonts w:ascii="Verdana" w:hAnsi="Verdana"/>
          <w:sz w:val="20"/>
          <w:szCs w:val="20"/>
        </w:rPr>
        <w:t xml:space="preserve"> service availability through capacity planning, proactive maintenance windows, and multi-AZ failover strategies.</w:t>
      </w:r>
    </w:p>
    <w:p w14:paraId="7959E863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Engineered </w:t>
      </w:r>
      <w:r w:rsidRPr="000C7EA4">
        <w:rPr>
          <w:rFonts w:ascii="Verdana" w:hAnsi="Verdana"/>
          <w:b/>
          <w:bCs/>
          <w:sz w:val="20"/>
          <w:szCs w:val="20"/>
        </w:rPr>
        <w:t>Data Guard</w:t>
      </w:r>
      <w:r w:rsidRPr="000C7EA4">
        <w:rPr>
          <w:rFonts w:ascii="Verdana" w:hAnsi="Verdana"/>
          <w:sz w:val="20"/>
          <w:szCs w:val="20"/>
        </w:rPr>
        <w:t xml:space="preserve"> (sync/async) and </w:t>
      </w:r>
      <w:r w:rsidRPr="000C7EA4">
        <w:rPr>
          <w:rFonts w:ascii="Verdana" w:hAnsi="Verdana"/>
          <w:b/>
          <w:bCs/>
          <w:sz w:val="20"/>
          <w:szCs w:val="20"/>
        </w:rPr>
        <w:t>GoldenGate</w:t>
      </w:r>
      <w:r w:rsidRPr="000C7EA4">
        <w:rPr>
          <w:rFonts w:ascii="Verdana" w:hAnsi="Verdana"/>
          <w:sz w:val="20"/>
          <w:szCs w:val="20"/>
        </w:rPr>
        <w:t xml:space="preserve"> replication across regions, sustaining </w:t>
      </w:r>
      <w:r w:rsidRPr="000C7EA4">
        <w:rPr>
          <w:rFonts w:ascii="Verdana" w:hAnsi="Verdana"/>
          <w:b/>
          <w:bCs/>
          <w:sz w:val="20"/>
          <w:szCs w:val="20"/>
        </w:rPr>
        <w:t>RPO &lt; 10 minutes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RTO &lt; 30 minutes</w:t>
      </w:r>
      <w:r w:rsidRPr="000C7EA4">
        <w:rPr>
          <w:rFonts w:ascii="Verdana" w:hAnsi="Verdana"/>
          <w:sz w:val="20"/>
          <w:szCs w:val="20"/>
        </w:rPr>
        <w:t xml:space="preserve"> for tier-1 audit and advisory systems without user impact during switchover.</w:t>
      </w:r>
    </w:p>
    <w:p w14:paraId="09351A93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Built automated </w:t>
      </w:r>
      <w:r w:rsidRPr="000C7EA4">
        <w:rPr>
          <w:rFonts w:ascii="Verdana" w:hAnsi="Verdana"/>
          <w:b/>
          <w:bCs/>
          <w:sz w:val="20"/>
          <w:szCs w:val="20"/>
        </w:rPr>
        <w:t>RMAN</w:t>
      </w:r>
      <w:r w:rsidRPr="000C7EA4">
        <w:rPr>
          <w:rFonts w:ascii="Verdana" w:hAnsi="Verdana"/>
          <w:sz w:val="20"/>
          <w:szCs w:val="20"/>
        </w:rPr>
        <w:t xml:space="preserve"> policies (full/incremental/archivelog) with lifecycle rules to </w:t>
      </w:r>
      <w:r w:rsidRPr="000C7EA4">
        <w:rPr>
          <w:rFonts w:ascii="Verdana" w:hAnsi="Verdana"/>
          <w:b/>
          <w:bCs/>
          <w:sz w:val="20"/>
          <w:szCs w:val="20"/>
        </w:rPr>
        <w:t>S3 Glacier</w:t>
      </w:r>
      <w:r w:rsidRPr="000C7EA4">
        <w:rPr>
          <w:rFonts w:ascii="Verdana" w:hAnsi="Verdana"/>
          <w:sz w:val="20"/>
          <w:szCs w:val="20"/>
        </w:rPr>
        <w:t xml:space="preserve">, establishing </w:t>
      </w:r>
      <w:r w:rsidRPr="000C7EA4">
        <w:rPr>
          <w:rFonts w:ascii="Verdana" w:hAnsi="Verdana"/>
          <w:b/>
          <w:bCs/>
          <w:sz w:val="20"/>
          <w:szCs w:val="20"/>
        </w:rPr>
        <w:t>7-year retention</w:t>
      </w:r>
      <w:r w:rsidRPr="000C7EA4">
        <w:rPr>
          <w:rFonts w:ascii="Verdana" w:hAnsi="Verdana"/>
          <w:sz w:val="20"/>
          <w:szCs w:val="20"/>
        </w:rPr>
        <w:t xml:space="preserve"> and quarterly recovery drills that validate restore integrity and catalog consistency.</w:t>
      </w:r>
    </w:p>
    <w:p w14:paraId="55492F93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Eliminated critical SQL hotspots by combining </w:t>
      </w:r>
      <w:r w:rsidRPr="000C7EA4">
        <w:rPr>
          <w:rFonts w:ascii="Verdana" w:hAnsi="Verdana"/>
          <w:b/>
          <w:bCs/>
          <w:sz w:val="20"/>
          <w:szCs w:val="20"/>
        </w:rPr>
        <w:t>AWR/ASH diagnostics</w:t>
      </w:r>
      <w:r w:rsidRPr="000C7EA4">
        <w:rPr>
          <w:rFonts w:ascii="Verdana" w:hAnsi="Verdana"/>
          <w:sz w:val="20"/>
          <w:szCs w:val="20"/>
        </w:rPr>
        <w:t xml:space="preserve">, plan guides, and targeted indexing; improved batch throughput </w:t>
      </w:r>
      <w:r w:rsidRPr="000C7EA4">
        <w:rPr>
          <w:rFonts w:ascii="Verdana" w:hAnsi="Verdana"/>
          <w:b/>
          <w:bCs/>
          <w:sz w:val="20"/>
          <w:szCs w:val="20"/>
        </w:rPr>
        <w:t>35%</w:t>
      </w:r>
      <w:r w:rsidRPr="000C7EA4">
        <w:rPr>
          <w:rFonts w:ascii="Verdana" w:hAnsi="Verdana"/>
          <w:sz w:val="20"/>
          <w:szCs w:val="20"/>
        </w:rPr>
        <w:t xml:space="preserve"> and cut average query latency by </w:t>
      </w:r>
      <w:r w:rsidRPr="000C7EA4">
        <w:rPr>
          <w:rFonts w:ascii="Verdana" w:hAnsi="Verdana"/>
          <w:b/>
          <w:bCs/>
          <w:sz w:val="20"/>
          <w:szCs w:val="20"/>
        </w:rPr>
        <w:t>40%</w:t>
      </w:r>
      <w:r w:rsidRPr="000C7EA4">
        <w:rPr>
          <w:rFonts w:ascii="Verdana" w:hAnsi="Verdana"/>
          <w:sz w:val="20"/>
          <w:szCs w:val="20"/>
        </w:rPr>
        <w:t xml:space="preserve"> on key finance/reporting workloads.</w:t>
      </w:r>
    </w:p>
    <w:p w14:paraId="73B300C0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Hardened DB security with </w:t>
      </w:r>
      <w:r w:rsidRPr="000C7EA4">
        <w:rPr>
          <w:rFonts w:ascii="Verdana" w:hAnsi="Verdana"/>
          <w:b/>
          <w:bCs/>
          <w:sz w:val="20"/>
          <w:szCs w:val="20"/>
        </w:rPr>
        <w:t>TDE at rest</w:t>
      </w:r>
      <w:r w:rsidRPr="000C7EA4">
        <w:rPr>
          <w:rFonts w:ascii="Verdana" w:hAnsi="Verdana"/>
          <w:sz w:val="20"/>
          <w:szCs w:val="20"/>
        </w:rPr>
        <w:t xml:space="preserve">, </w:t>
      </w:r>
      <w:r w:rsidRPr="000C7EA4">
        <w:rPr>
          <w:rFonts w:ascii="Verdana" w:hAnsi="Verdana"/>
          <w:b/>
          <w:bCs/>
          <w:sz w:val="20"/>
          <w:szCs w:val="20"/>
        </w:rPr>
        <w:t>TLS in transit</w:t>
      </w:r>
      <w:r w:rsidRPr="000C7EA4">
        <w:rPr>
          <w:rFonts w:ascii="Verdana" w:hAnsi="Verdana"/>
          <w:sz w:val="20"/>
          <w:szCs w:val="20"/>
        </w:rPr>
        <w:t xml:space="preserve">, granular </w:t>
      </w:r>
      <w:r w:rsidRPr="000C7EA4">
        <w:rPr>
          <w:rFonts w:ascii="Verdana" w:hAnsi="Verdana"/>
          <w:b/>
          <w:bCs/>
          <w:sz w:val="20"/>
          <w:szCs w:val="20"/>
        </w:rPr>
        <w:t>RBAC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MFA</w:t>
      </w:r>
      <w:r w:rsidRPr="000C7EA4">
        <w:rPr>
          <w:rFonts w:ascii="Verdana" w:hAnsi="Verdana"/>
          <w:sz w:val="20"/>
          <w:szCs w:val="20"/>
        </w:rPr>
        <w:t xml:space="preserve"> for privileged logins; aligned audit trails to </w:t>
      </w:r>
      <w:r w:rsidRPr="000C7EA4">
        <w:rPr>
          <w:rFonts w:ascii="Verdana" w:hAnsi="Verdana"/>
          <w:b/>
          <w:bCs/>
          <w:sz w:val="20"/>
          <w:szCs w:val="20"/>
        </w:rPr>
        <w:t>NIST 800-53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SOX</w:t>
      </w:r>
      <w:r w:rsidRPr="000C7EA4">
        <w:rPr>
          <w:rFonts w:ascii="Verdana" w:hAnsi="Verdana"/>
          <w:sz w:val="20"/>
          <w:szCs w:val="20"/>
        </w:rPr>
        <w:t xml:space="preserve"> controls with scheduled evidence exports for external auditors.</w:t>
      </w:r>
    </w:p>
    <w:p w14:paraId="3530CA99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Automated patching, statistics refresh, and health checks using </w:t>
      </w:r>
      <w:r w:rsidRPr="000C7EA4">
        <w:rPr>
          <w:rFonts w:ascii="Verdana" w:hAnsi="Verdana"/>
          <w:b/>
          <w:bCs/>
          <w:sz w:val="20"/>
          <w:szCs w:val="20"/>
        </w:rPr>
        <w:t>Ansible + PowerShell</w:t>
      </w:r>
      <w:r w:rsidRPr="000C7EA4">
        <w:rPr>
          <w:rFonts w:ascii="Verdana" w:hAnsi="Verdana"/>
          <w:sz w:val="20"/>
          <w:szCs w:val="20"/>
        </w:rPr>
        <w:t xml:space="preserve">, reducing manual toil </w:t>
      </w:r>
      <w:r w:rsidRPr="000C7EA4">
        <w:rPr>
          <w:rFonts w:ascii="Verdana" w:hAnsi="Verdana"/>
          <w:b/>
          <w:bCs/>
          <w:sz w:val="20"/>
          <w:szCs w:val="20"/>
        </w:rPr>
        <w:t>45%</w:t>
      </w:r>
      <w:r w:rsidRPr="000C7EA4">
        <w:rPr>
          <w:rFonts w:ascii="Verdana" w:hAnsi="Verdana"/>
          <w:sz w:val="20"/>
          <w:szCs w:val="20"/>
        </w:rPr>
        <w:t xml:space="preserve"> and shrinking scheduled maintenance by a full change window each quarter.</w:t>
      </w:r>
    </w:p>
    <w:p w14:paraId="2BD92B5F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Migrated legacy SQL Server instances to </w:t>
      </w:r>
      <w:r w:rsidRPr="000C7EA4">
        <w:rPr>
          <w:rFonts w:ascii="Verdana" w:hAnsi="Verdana"/>
          <w:b/>
          <w:bCs/>
          <w:sz w:val="20"/>
          <w:szCs w:val="20"/>
        </w:rPr>
        <w:t>Azure SQL</w:t>
      </w:r>
      <w:r w:rsidRPr="000C7EA4">
        <w:rPr>
          <w:rFonts w:ascii="Verdana" w:hAnsi="Verdana"/>
          <w:sz w:val="20"/>
          <w:szCs w:val="20"/>
        </w:rPr>
        <w:t xml:space="preserve"> via </w:t>
      </w:r>
      <w:r w:rsidRPr="000C7EA4">
        <w:rPr>
          <w:rFonts w:ascii="Verdana" w:hAnsi="Verdana"/>
          <w:b/>
          <w:bCs/>
          <w:sz w:val="20"/>
          <w:szCs w:val="20"/>
        </w:rPr>
        <w:t>DMS</w:t>
      </w:r>
      <w:r w:rsidRPr="000C7EA4">
        <w:rPr>
          <w:rFonts w:ascii="Verdana" w:hAnsi="Verdana"/>
          <w:sz w:val="20"/>
          <w:szCs w:val="20"/>
        </w:rPr>
        <w:t xml:space="preserve">, implementing pre-/post-validation (checksums, row counts, CDC comparisons) to ensure </w:t>
      </w:r>
      <w:r w:rsidRPr="000C7EA4">
        <w:rPr>
          <w:rFonts w:ascii="Verdana" w:hAnsi="Verdana"/>
          <w:b/>
          <w:bCs/>
          <w:sz w:val="20"/>
          <w:szCs w:val="20"/>
        </w:rPr>
        <w:t>zero data loss</w:t>
      </w:r>
      <w:r w:rsidRPr="000C7EA4">
        <w:rPr>
          <w:rFonts w:ascii="Verdana" w:hAnsi="Verdana"/>
          <w:sz w:val="20"/>
          <w:szCs w:val="20"/>
        </w:rPr>
        <w:t xml:space="preserve"> and deterministic rollback procedures.</w:t>
      </w:r>
    </w:p>
    <w:p w14:paraId="4561A28B" w14:textId="77777777" w:rsidR="000C7EA4" w:rsidRPr="000C7EA4" w:rsidRDefault="000C7EA4" w:rsidP="000C7EA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Integrated </w:t>
      </w:r>
      <w:r w:rsidRPr="000C7EA4">
        <w:rPr>
          <w:rFonts w:ascii="Verdana" w:hAnsi="Verdana"/>
          <w:b/>
          <w:bCs/>
          <w:sz w:val="20"/>
          <w:szCs w:val="20"/>
        </w:rPr>
        <w:t>Liquibase</w:t>
      </w:r>
      <w:r w:rsidRPr="000C7EA4">
        <w:rPr>
          <w:rFonts w:ascii="Verdana" w:hAnsi="Verdana"/>
          <w:sz w:val="20"/>
          <w:szCs w:val="20"/>
        </w:rPr>
        <w:t xml:space="preserve"> into </w:t>
      </w:r>
      <w:r w:rsidRPr="000C7EA4">
        <w:rPr>
          <w:rFonts w:ascii="Verdana" w:hAnsi="Verdana"/>
          <w:b/>
          <w:bCs/>
          <w:sz w:val="20"/>
          <w:szCs w:val="20"/>
        </w:rPr>
        <w:t>GitHub Actions</w:t>
      </w:r>
      <w:r w:rsidRPr="000C7EA4">
        <w:rPr>
          <w:rFonts w:ascii="Verdana" w:hAnsi="Verdana"/>
          <w:sz w:val="20"/>
          <w:szCs w:val="20"/>
        </w:rPr>
        <w:t xml:space="preserve"> to standardize schema deployments across environments; enforced change tickets, approvals, and drift detection to strengthen release governance.</w:t>
      </w:r>
    </w:p>
    <w:p w14:paraId="457B66A7" w14:textId="77777777" w:rsid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4DA58FD4" w14:textId="5D168F11" w:rsidR="000C7EA4" w:rsidRP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Acer America Corporation — San Jose, CA</w:t>
      </w:r>
    </w:p>
    <w:p w14:paraId="638B8FFB" w14:textId="77777777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Database Administrator</w:t>
      </w:r>
      <w:r w:rsidRPr="000C7EA4">
        <w:rPr>
          <w:rFonts w:ascii="Verdana" w:hAnsi="Verdana"/>
          <w:sz w:val="20"/>
          <w:szCs w:val="20"/>
        </w:rPr>
        <w:t xml:space="preserve"> • </w:t>
      </w:r>
      <w:r w:rsidRPr="000C7EA4">
        <w:rPr>
          <w:rFonts w:ascii="Verdana" w:hAnsi="Verdana"/>
          <w:b/>
          <w:bCs/>
          <w:sz w:val="20"/>
          <w:szCs w:val="20"/>
        </w:rPr>
        <w:t>Apr 2020 – Feb 2022</w:t>
      </w:r>
    </w:p>
    <w:p w14:paraId="7C1F7376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Operated multi-tenant </w:t>
      </w:r>
      <w:r w:rsidRPr="000C7EA4">
        <w:rPr>
          <w:rFonts w:ascii="Verdana" w:hAnsi="Verdana"/>
          <w:b/>
          <w:bCs/>
          <w:sz w:val="20"/>
          <w:szCs w:val="20"/>
        </w:rPr>
        <w:t>Oracle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PostgreSQL</w:t>
      </w:r>
      <w:r w:rsidRPr="000C7EA4">
        <w:rPr>
          <w:rFonts w:ascii="Verdana" w:hAnsi="Verdana"/>
          <w:sz w:val="20"/>
          <w:szCs w:val="20"/>
        </w:rPr>
        <w:t xml:space="preserve"> platforms supporting CRM, inventory, and finance for </w:t>
      </w:r>
      <w:r w:rsidRPr="000C7EA4">
        <w:rPr>
          <w:rFonts w:ascii="Verdana" w:hAnsi="Verdana"/>
          <w:b/>
          <w:bCs/>
          <w:sz w:val="20"/>
          <w:szCs w:val="20"/>
        </w:rPr>
        <w:t>15K+ users</w:t>
      </w:r>
      <w:r w:rsidRPr="000C7EA4">
        <w:rPr>
          <w:rFonts w:ascii="Verdana" w:hAnsi="Verdana"/>
          <w:sz w:val="20"/>
          <w:szCs w:val="20"/>
        </w:rPr>
        <w:t>; tuned memory/I/O and parallelism to stabilize peak season loads with measurable error-budget headroom.</w:t>
      </w:r>
    </w:p>
    <w:p w14:paraId="5D9D698E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Planned and executed on-prem to </w:t>
      </w:r>
      <w:r w:rsidRPr="000C7EA4">
        <w:rPr>
          <w:rFonts w:ascii="Verdana" w:hAnsi="Verdana"/>
          <w:b/>
          <w:bCs/>
          <w:sz w:val="20"/>
          <w:szCs w:val="20"/>
        </w:rPr>
        <w:t>AWS RDS</w:t>
      </w:r>
      <w:r w:rsidRPr="000C7EA4">
        <w:rPr>
          <w:rFonts w:ascii="Verdana" w:hAnsi="Verdana"/>
          <w:sz w:val="20"/>
          <w:szCs w:val="20"/>
        </w:rPr>
        <w:t xml:space="preserve"> migrations using </w:t>
      </w:r>
      <w:r w:rsidRPr="000C7EA4">
        <w:rPr>
          <w:rFonts w:ascii="Verdana" w:hAnsi="Verdana"/>
          <w:b/>
          <w:bCs/>
          <w:sz w:val="20"/>
          <w:szCs w:val="20"/>
        </w:rPr>
        <w:t>AWS DMS</w:t>
      </w:r>
      <w:r w:rsidRPr="000C7EA4">
        <w:rPr>
          <w:rFonts w:ascii="Verdana" w:hAnsi="Verdana"/>
          <w:sz w:val="20"/>
          <w:szCs w:val="20"/>
        </w:rPr>
        <w:t xml:space="preserve"> and SCT; consolidated footprints to right-sized instances and storage tiers, lowering infrastructure costs by </w:t>
      </w:r>
      <w:r w:rsidRPr="000C7EA4">
        <w:rPr>
          <w:rFonts w:ascii="Verdana" w:hAnsi="Verdana"/>
          <w:b/>
          <w:bCs/>
          <w:sz w:val="20"/>
          <w:szCs w:val="20"/>
        </w:rPr>
        <w:t>~30%</w:t>
      </w:r>
      <w:r w:rsidRPr="000C7EA4">
        <w:rPr>
          <w:rFonts w:ascii="Verdana" w:hAnsi="Verdana"/>
          <w:sz w:val="20"/>
          <w:szCs w:val="20"/>
        </w:rPr>
        <w:t xml:space="preserve"> while maintaining performance SLAs.</w:t>
      </w:r>
    </w:p>
    <w:p w14:paraId="7AE757CE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Implemented </w:t>
      </w:r>
      <w:r w:rsidRPr="000C7EA4">
        <w:rPr>
          <w:rFonts w:ascii="Verdana" w:hAnsi="Verdana"/>
          <w:b/>
          <w:bCs/>
          <w:sz w:val="20"/>
          <w:szCs w:val="20"/>
        </w:rPr>
        <w:t>OEM + CloudWatch</w:t>
      </w:r>
      <w:r w:rsidRPr="000C7EA4">
        <w:rPr>
          <w:rFonts w:ascii="Verdana" w:hAnsi="Verdana"/>
          <w:sz w:val="20"/>
          <w:szCs w:val="20"/>
        </w:rPr>
        <w:t xml:space="preserve"> dashboards and alerting for CPU, IOPS, wait events, blocking chains, temp usage, and deadlocks; built runbooks to reduce mean-time-to-detect and mean-time-to-resolve incidents.</w:t>
      </w:r>
    </w:p>
    <w:p w14:paraId="18207745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lastRenderedPageBreak/>
        <w:t xml:space="preserve">Enforced </w:t>
      </w:r>
      <w:r w:rsidRPr="000C7EA4">
        <w:rPr>
          <w:rFonts w:ascii="Verdana" w:hAnsi="Verdana"/>
          <w:b/>
          <w:bCs/>
          <w:sz w:val="20"/>
          <w:szCs w:val="20"/>
        </w:rPr>
        <w:t>TDE</w:t>
      </w:r>
      <w:r w:rsidRPr="000C7EA4">
        <w:rPr>
          <w:rFonts w:ascii="Verdana" w:hAnsi="Verdana"/>
          <w:sz w:val="20"/>
          <w:szCs w:val="20"/>
        </w:rPr>
        <w:t xml:space="preserve">, </w:t>
      </w:r>
      <w:r w:rsidRPr="000C7EA4">
        <w:rPr>
          <w:rFonts w:ascii="Verdana" w:hAnsi="Verdana"/>
          <w:b/>
          <w:bCs/>
          <w:sz w:val="20"/>
          <w:szCs w:val="20"/>
        </w:rPr>
        <w:t>TLS</w:t>
      </w:r>
      <w:r w:rsidRPr="000C7EA4">
        <w:rPr>
          <w:rFonts w:ascii="Verdana" w:hAnsi="Verdana"/>
          <w:sz w:val="20"/>
          <w:szCs w:val="20"/>
        </w:rPr>
        <w:t xml:space="preserve">, parameter baselines, and CIS-aligned hardening; coordinated monthly </w:t>
      </w:r>
      <w:r w:rsidRPr="000C7EA4">
        <w:rPr>
          <w:rFonts w:ascii="Verdana" w:hAnsi="Verdana"/>
          <w:b/>
          <w:bCs/>
          <w:sz w:val="20"/>
          <w:szCs w:val="20"/>
        </w:rPr>
        <w:t>CVE</w:t>
      </w:r>
      <w:r w:rsidRPr="000C7EA4">
        <w:rPr>
          <w:rFonts w:ascii="Verdana" w:hAnsi="Verdana"/>
          <w:sz w:val="20"/>
          <w:szCs w:val="20"/>
        </w:rPr>
        <w:t xml:space="preserve"> remediation cycles and validated encryption posture across prod/UAT/dev including key rotation ceremonies.</w:t>
      </w:r>
    </w:p>
    <w:p w14:paraId="308C483E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Wrote </w:t>
      </w:r>
      <w:r w:rsidRPr="000C7EA4">
        <w:rPr>
          <w:rFonts w:ascii="Verdana" w:hAnsi="Verdana"/>
          <w:b/>
          <w:bCs/>
          <w:sz w:val="20"/>
          <w:szCs w:val="20"/>
        </w:rPr>
        <w:t>Python/PowerShell</w:t>
      </w:r>
      <w:r w:rsidRPr="000C7EA4">
        <w:rPr>
          <w:rFonts w:ascii="Verdana" w:hAnsi="Verdana"/>
          <w:sz w:val="20"/>
          <w:szCs w:val="20"/>
        </w:rPr>
        <w:t xml:space="preserve"> tooling for index maintenance, log rotation, stale stats refresh, and job orchestration; achieved </w:t>
      </w:r>
      <w:r w:rsidRPr="000C7EA4">
        <w:rPr>
          <w:rFonts w:ascii="Verdana" w:hAnsi="Verdana"/>
          <w:b/>
          <w:bCs/>
          <w:sz w:val="20"/>
          <w:szCs w:val="20"/>
        </w:rPr>
        <w:t>30% faster</w:t>
      </w:r>
      <w:r w:rsidRPr="000C7EA4">
        <w:rPr>
          <w:rFonts w:ascii="Verdana" w:hAnsi="Verdana"/>
          <w:sz w:val="20"/>
          <w:szCs w:val="20"/>
        </w:rPr>
        <w:t xml:space="preserve"> incident response and consistent overnight maintenance outcomes.</w:t>
      </w:r>
    </w:p>
    <w:p w14:paraId="10BC3284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Designed RMAN incremental merge plus weekly fulls with </w:t>
      </w:r>
      <w:r w:rsidRPr="000C7EA4">
        <w:rPr>
          <w:rFonts w:ascii="Verdana" w:hAnsi="Verdana"/>
          <w:b/>
          <w:bCs/>
          <w:sz w:val="20"/>
          <w:szCs w:val="20"/>
        </w:rPr>
        <w:t>S3</w:t>
      </w:r>
      <w:r w:rsidRPr="000C7EA4">
        <w:rPr>
          <w:rFonts w:ascii="Verdana" w:hAnsi="Verdana"/>
          <w:sz w:val="20"/>
          <w:szCs w:val="20"/>
        </w:rPr>
        <w:t xml:space="preserve"> archival and cross-account copies; conducted drill-back restores and PITR to validate retention and meet audit evidence requests.</w:t>
      </w:r>
    </w:p>
    <w:p w14:paraId="1EEAAA14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Partnered with DevOps to codify DB configs via </w:t>
      </w:r>
      <w:r w:rsidRPr="000C7EA4">
        <w:rPr>
          <w:rFonts w:ascii="Verdana" w:hAnsi="Verdana"/>
          <w:b/>
          <w:bCs/>
          <w:sz w:val="20"/>
          <w:szCs w:val="20"/>
        </w:rPr>
        <w:t>Terraform</w:t>
      </w:r>
      <w:r w:rsidRPr="000C7EA4">
        <w:rPr>
          <w:rFonts w:ascii="Verdana" w:hAnsi="Verdana"/>
          <w:sz w:val="20"/>
          <w:szCs w:val="20"/>
        </w:rPr>
        <w:t xml:space="preserve"> (parameter groups, subnet groups, security groups, KMS keys), improving reproducibility and reducing environment drift.</w:t>
      </w:r>
    </w:p>
    <w:p w14:paraId="2B8B769E" w14:textId="77777777" w:rsidR="000C7EA4" w:rsidRPr="000C7EA4" w:rsidRDefault="000C7EA4" w:rsidP="000C7EA4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Introduced </w:t>
      </w:r>
      <w:r w:rsidRPr="000C7EA4">
        <w:rPr>
          <w:rFonts w:ascii="Verdana" w:hAnsi="Verdana"/>
          <w:b/>
          <w:bCs/>
          <w:sz w:val="20"/>
          <w:szCs w:val="20"/>
        </w:rPr>
        <w:t>Jenkins</w:t>
      </w:r>
      <w:r w:rsidRPr="000C7EA4">
        <w:rPr>
          <w:rFonts w:ascii="Verdana" w:hAnsi="Verdana"/>
          <w:sz w:val="20"/>
          <w:szCs w:val="20"/>
        </w:rPr>
        <w:t>-gated schema changes with smoke tests and rollback scripts, cutting failed releases and after-hours hotfixes across shared schemas.</w:t>
      </w:r>
    </w:p>
    <w:p w14:paraId="5870AD1D" w14:textId="77777777" w:rsidR="000C7EA4" w:rsidRDefault="000C7EA4" w:rsidP="000C7EA4">
      <w:pPr>
        <w:spacing w:after="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20524B77" w14:textId="2A1DE897" w:rsidR="000C7EA4" w:rsidRPr="000C7EA4" w:rsidRDefault="000C7EA4" w:rsidP="000C7EA4">
      <w:pPr>
        <w:spacing w:after="0" w:line="240" w:lineRule="auto"/>
        <w:jc w:val="both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Esurance Insurance Services, Inc. — San Francisco, CA</w:t>
      </w:r>
    </w:p>
    <w:p w14:paraId="1025D353" w14:textId="77777777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Database Engineer</w:t>
      </w:r>
      <w:r w:rsidRPr="000C7EA4">
        <w:rPr>
          <w:rFonts w:ascii="Verdana" w:hAnsi="Verdana"/>
          <w:sz w:val="20"/>
          <w:szCs w:val="20"/>
        </w:rPr>
        <w:t xml:space="preserve"> • </w:t>
      </w:r>
      <w:r w:rsidRPr="000C7EA4">
        <w:rPr>
          <w:rFonts w:ascii="Verdana" w:hAnsi="Verdana"/>
          <w:b/>
          <w:bCs/>
          <w:sz w:val="20"/>
          <w:szCs w:val="20"/>
        </w:rPr>
        <w:t>Feb 2019 – Mar 2020</w:t>
      </w:r>
    </w:p>
    <w:p w14:paraId="1628C862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Maintained </w:t>
      </w:r>
      <w:r w:rsidRPr="000C7EA4">
        <w:rPr>
          <w:rFonts w:ascii="Verdana" w:hAnsi="Verdana"/>
          <w:b/>
          <w:bCs/>
          <w:sz w:val="20"/>
          <w:szCs w:val="20"/>
        </w:rPr>
        <w:t>SQL Server 2016/2019</w:t>
      </w:r>
      <w:r w:rsidRPr="000C7EA4">
        <w:rPr>
          <w:rFonts w:ascii="Verdana" w:hAnsi="Verdana"/>
          <w:sz w:val="20"/>
          <w:szCs w:val="20"/>
        </w:rPr>
        <w:t xml:space="preserve"> clusters with </w:t>
      </w:r>
      <w:r w:rsidRPr="000C7EA4">
        <w:rPr>
          <w:rFonts w:ascii="Verdana" w:hAnsi="Verdana"/>
          <w:b/>
          <w:bCs/>
          <w:sz w:val="20"/>
          <w:szCs w:val="20"/>
        </w:rPr>
        <w:t xml:space="preserve">Always </w:t>
      </w:r>
      <w:proofErr w:type="gramStart"/>
      <w:r w:rsidRPr="000C7EA4">
        <w:rPr>
          <w:rFonts w:ascii="Verdana" w:hAnsi="Verdana"/>
          <w:b/>
          <w:bCs/>
          <w:sz w:val="20"/>
          <w:szCs w:val="20"/>
        </w:rPr>
        <w:t>On</w:t>
      </w:r>
      <w:proofErr w:type="gramEnd"/>
      <w:r w:rsidRPr="000C7EA4">
        <w:rPr>
          <w:rFonts w:ascii="Verdana" w:hAnsi="Verdana"/>
          <w:b/>
          <w:bCs/>
          <w:sz w:val="20"/>
          <w:szCs w:val="20"/>
        </w:rPr>
        <w:t xml:space="preserve"> Availability Groups</w:t>
      </w:r>
      <w:r w:rsidRPr="000C7EA4">
        <w:rPr>
          <w:rFonts w:ascii="Verdana" w:hAnsi="Verdana"/>
          <w:sz w:val="20"/>
          <w:szCs w:val="20"/>
        </w:rPr>
        <w:t xml:space="preserve"> for policy/claims; validated quorum design, listener routing, and synchronous commit for low-latency primary/DR operations.</w:t>
      </w:r>
    </w:p>
    <w:p w14:paraId="359C180A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Improved transaction performance </w:t>
      </w:r>
      <w:r w:rsidRPr="000C7EA4">
        <w:rPr>
          <w:rFonts w:ascii="Verdana" w:hAnsi="Verdana"/>
          <w:b/>
          <w:bCs/>
          <w:sz w:val="20"/>
          <w:szCs w:val="20"/>
        </w:rPr>
        <w:t>50%</w:t>
      </w:r>
      <w:r w:rsidRPr="000C7EA4">
        <w:rPr>
          <w:rFonts w:ascii="Verdana" w:hAnsi="Verdana"/>
          <w:sz w:val="20"/>
          <w:szCs w:val="20"/>
        </w:rPr>
        <w:t xml:space="preserve"> by reworking execution plans, introducing filtered/nonclustered indexes, and applying table/partition strategies for </w:t>
      </w:r>
      <w:r w:rsidRPr="000C7EA4">
        <w:rPr>
          <w:rFonts w:ascii="Verdana" w:hAnsi="Verdana"/>
          <w:b/>
          <w:bCs/>
          <w:sz w:val="20"/>
          <w:szCs w:val="20"/>
        </w:rPr>
        <w:t>3TB+</w:t>
      </w:r>
      <w:r w:rsidRPr="000C7EA4">
        <w:rPr>
          <w:rFonts w:ascii="Verdana" w:hAnsi="Verdana"/>
          <w:sz w:val="20"/>
          <w:szCs w:val="20"/>
        </w:rPr>
        <w:t xml:space="preserve"> claims datasets under mixed OLTP/analytics loads.</w:t>
      </w:r>
    </w:p>
    <w:p w14:paraId="40531990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Implemented </w:t>
      </w:r>
      <w:r w:rsidRPr="000C7EA4">
        <w:rPr>
          <w:rFonts w:ascii="Verdana" w:hAnsi="Verdana"/>
          <w:b/>
          <w:bCs/>
          <w:sz w:val="20"/>
          <w:szCs w:val="20"/>
        </w:rPr>
        <w:t>log shipping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transactional replication</w:t>
      </w:r>
      <w:r w:rsidRPr="000C7EA4">
        <w:rPr>
          <w:rFonts w:ascii="Verdana" w:hAnsi="Verdana"/>
          <w:sz w:val="20"/>
          <w:szCs w:val="20"/>
        </w:rPr>
        <w:t xml:space="preserve"> for near-real-time reporting; configured alerting on latency, queue depth, and undistributed commands to protect reporting SLAs.</w:t>
      </w:r>
    </w:p>
    <w:p w14:paraId="4F0892A9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Automated </w:t>
      </w:r>
      <w:r w:rsidRPr="000C7EA4">
        <w:rPr>
          <w:rFonts w:ascii="Verdana" w:hAnsi="Verdana"/>
          <w:b/>
          <w:bCs/>
          <w:sz w:val="20"/>
          <w:szCs w:val="20"/>
        </w:rPr>
        <w:t>data masking</w:t>
      </w:r>
      <w:r w:rsidRPr="000C7EA4">
        <w:rPr>
          <w:rFonts w:ascii="Verdana" w:hAnsi="Verdana"/>
          <w:sz w:val="20"/>
          <w:szCs w:val="20"/>
        </w:rPr>
        <w:t xml:space="preserve"> and subsetting for test/UAT environments to meet </w:t>
      </w:r>
      <w:r w:rsidRPr="000C7EA4">
        <w:rPr>
          <w:rFonts w:ascii="Verdana" w:hAnsi="Verdana"/>
          <w:b/>
          <w:bCs/>
          <w:sz w:val="20"/>
          <w:szCs w:val="20"/>
        </w:rPr>
        <w:t>PCI-DSS</w:t>
      </w:r>
      <w:r w:rsidRPr="000C7EA4">
        <w:rPr>
          <w:rFonts w:ascii="Verdana" w:hAnsi="Verdana"/>
          <w:sz w:val="20"/>
          <w:szCs w:val="20"/>
        </w:rPr>
        <w:t xml:space="preserve"> constraints while preserving realistic distributions for performance testing.</w:t>
      </w:r>
    </w:p>
    <w:p w14:paraId="16EF4612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Built </w:t>
      </w:r>
      <w:r w:rsidRPr="000C7EA4">
        <w:rPr>
          <w:rFonts w:ascii="Verdana" w:hAnsi="Verdana"/>
          <w:b/>
          <w:bCs/>
          <w:sz w:val="20"/>
          <w:szCs w:val="20"/>
        </w:rPr>
        <w:t>PowerShell</w:t>
      </w:r>
      <w:r w:rsidRPr="000C7EA4">
        <w:rPr>
          <w:rFonts w:ascii="Verdana" w:hAnsi="Verdana"/>
          <w:sz w:val="20"/>
          <w:szCs w:val="20"/>
        </w:rPr>
        <w:t xml:space="preserve"> modules for login provisioning, least-privilege role enforcement, password rotation, and SQL Agent job health; reduced access review exceptions and audit findings.</w:t>
      </w:r>
    </w:p>
    <w:p w14:paraId="745FF0DC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Leveraged </w:t>
      </w:r>
      <w:r w:rsidRPr="000C7EA4">
        <w:rPr>
          <w:rFonts w:ascii="Verdana" w:hAnsi="Verdana"/>
          <w:b/>
          <w:bCs/>
          <w:sz w:val="20"/>
          <w:szCs w:val="20"/>
        </w:rPr>
        <w:t>Extended Events</w:t>
      </w:r>
      <w:r w:rsidRPr="000C7EA4">
        <w:rPr>
          <w:rFonts w:ascii="Verdana" w:hAnsi="Verdana"/>
          <w:sz w:val="20"/>
          <w:szCs w:val="20"/>
        </w:rPr>
        <w:t xml:space="preserve"> and </w:t>
      </w:r>
      <w:r w:rsidRPr="000C7EA4">
        <w:rPr>
          <w:rFonts w:ascii="Verdana" w:hAnsi="Verdana"/>
          <w:b/>
          <w:bCs/>
          <w:sz w:val="20"/>
          <w:szCs w:val="20"/>
        </w:rPr>
        <w:t>Profiler</w:t>
      </w:r>
      <w:r w:rsidRPr="000C7EA4">
        <w:rPr>
          <w:rFonts w:ascii="Verdana" w:hAnsi="Verdana"/>
          <w:sz w:val="20"/>
          <w:szCs w:val="20"/>
        </w:rPr>
        <w:t xml:space="preserve"> traces to isolate deadlocks, parameter sniffing, and tempdb contention; curated permanent mitigations with documented change records.</w:t>
      </w:r>
    </w:p>
    <w:p w14:paraId="1FA81D56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>Coordinated monthly patch cycles, CU/SCU reviews, and rollback rehearsals in line with change control; created deployment scorecards that improved CAB approvals.</w:t>
      </w:r>
    </w:p>
    <w:p w14:paraId="0F7A37FF" w14:textId="77777777" w:rsidR="000C7EA4" w:rsidRPr="000C7EA4" w:rsidRDefault="000C7EA4" w:rsidP="000C7EA4">
      <w:pPr>
        <w:numPr>
          <w:ilvl w:val="0"/>
          <w:numId w:val="3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>Authored DR and operational runbooks with RTO/RPO targets, failover steps, and post-incident validation to streamline continuity testing.</w:t>
      </w:r>
    </w:p>
    <w:p w14:paraId="33B1B41F" w14:textId="77777777" w:rsid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5EC2FD9D" w14:textId="75AE1D94" w:rsidR="000C7EA4" w:rsidRPr="000C7EA4" w:rsidRDefault="000C7EA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Humana Inc. — Louisville, KY</w:t>
      </w:r>
    </w:p>
    <w:p w14:paraId="798850EA" w14:textId="77777777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Junior Database Administrator</w:t>
      </w:r>
      <w:r w:rsidRPr="000C7EA4">
        <w:rPr>
          <w:rFonts w:ascii="Verdana" w:hAnsi="Verdana"/>
          <w:sz w:val="20"/>
          <w:szCs w:val="20"/>
        </w:rPr>
        <w:t xml:space="preserve"> • </w:t>
      </w:r>
      <w:r w:rsidRPr="000C7EA4">
        <w:rPr>
          <w:rFonts w:ascii="Verdana" w:hAnsi="Verdana"/>
          <w:b/>
          <w:bCs/>
          <w:sz w:val="20"/>
          <w:szCs w:val="20"/>
        </w:rPr>
        <w:t>Mar 2017 – Jan 2019</w:t>
      </w:r>
    </w:p>
    <w:p w14:paraId="7D951BE3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Supported Oracle/SQL Server platforms for healthcare analytics and member services with </w:t>
      </w:r>
      <w:r w:rsidRPr="000C7EA4">
        <w:rPr>
          <w:rFonts w:ascii="Verdana" w:hAnsi="Verdana"/>
          <w:b/>
          <w:bCs/>
          <w:sz w:val="20"/>
          <w:szCs w:val="20"/>
        </w:rPr>
        <w:t>HIPAA</w:t>
      </w:r>
      <w:r w:rsidRPr="000C7EA4">
        <w:rPr>
          <w:rFonts w:ascii="Verdana" w:hAnsi="Verdana"/>
          <w:sz w:val="20"/>
          <w:szCs w:val="20"/>
        </w:rPr>
        <w:t xml:space="preserve"> controls, establishing baseline monitoring and nightly job SLAs across environments.</w:t>
      </w:r>
    </w:p>
    <w:p w14:paraId="5C5BCF78" w14:textId="7774CF58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Assisted with schema normalization, indexing, and statistics strategies that lifted key query efficiency </w:t>
      </w:r>
      <w:r w:rsidRPr="000C7EA4">
        <w:rPr>
          <w:rFonts w:ascii="Verdana" w:hAnsi="Verdana"/>
          <w:b/>
          <w:bCs/>
          <w:sz w:val="20"/>
          <w:szCs w:val="20"/>
        </w:rPr>
        <w:t>25%</w:t>
      </w:r>
      <w:r w:rsidRPr="000C7EA4">
        <w:rPr>
          <w:rFonts w:ascii="Verdana" w:hAnsi="Verdana"/>
          <w:sz w:val="20"/>
          <w:szCs w:val="20"/>
        </w:rPr>
        <w:t xml:space="preserve"> and reduced blocking during peak eligibility checks.</w:t>
      </w:r>
    </w:p>
    <w:p w14:paraId="4933201C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Built </w:t>
      </w:r>
      <w:r w:rsidRPr="000C7EA4">
        <w:rPr>
          <w:rFonts w:ascii="Verdana" w:hAnsi="Verdana"/>
          <w:b/>
          <w:bCs/>
          <w:sz w:val="20"/>
          <w:szCs w:val="20"/>
        </w:rPr>
        <w:t>SQL Agent</w:t>
      </w:r>
      <w:r w:rsidRPr="000C7EA4">
        <w:rPr>
          <w:rFonts w:ascii="Verdana" w:hAnsi="Verdana"/>
          <w:sz w:val="20"/>
          <w:szCs w:val="20"/>
        </w:rPr>
        <w:t xml:space="preserve"> jobs and stored procedures for ETL refresh, audits, and publishing; introduced job dependency graphs and retry logic for resilient nightly runs.</w:t>
      </w:r>
    </w:p>
    <w:p w14:paraId="4963B321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Performed daily backup verification, </w:t>
      </w:r>
      <w:r w:rsidRPr="000C7EA4">
        <w:rPr>
          <w:rFonts w:ascii="Verdana" w:hAnsi="Verdana"/>
          <w:b/>
          <w:bCs/>
          <w:sz w:val="20"/>
          <w:szCs w:val="20"/>
        </w:rPr>
        <w:t>restore simulations</w:t>
      </w:r>
      <w:r w:rsidRPr="000C7EA4">
        <w:rPr>
          <w:rFonts w:ascii="Verdana" w:hAnsi="Verdana"/>
          <w:sz w:val="20"/>
          <w:szCs w:val="20"/>
        </w:rPr>
        <w:t>, and checksum validation, documenting artifacts for internal audit and business continuity reviews.</w:t>
      </w:r>
    </w:p>
    <w:p w14:paraId="10DBD47B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Monitored wait classes, buffer cache hit ratios, temp usage, and blocking chains through </w:t>
      </w:r>
      <w:r w:rsidRPr="000C7EA4">
        <w:rPr>
          <w:rFonts w:ascii="Verdana" w:hAnsi="Verdana"/>
          <w:b/>
          <w:bCs/>
          <w:sz w:val="20"/>
          <w:szCs w:val="20"/>
        </w:rPr>
        <w:t>OEM</w:t>
      </w:r>
      <w:r w:rsidRPr="000C7EA4">
        <w:rPr>
          <w:rFonts w:ascii="Verdana" w:hAnsi="Verdana"/>
          <w:sz w:val="20"/>
          <w:szCs w:val="20"/>
        </w:rPr>
        <w:t xml:space="preserve"> and native DMVs to prevent space and performance incidents.</w:t>
      </w:r>
    </w:p>
    <w:p w14:paraId="5C731DD7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Helped implement </w:t>
      </w:r>
      <w:r w:rsidRPr="000C7EA4">
        <w:rPr>
          <w:rFonts w:ascii="Verdana" w:hAnsi="Verdana"/>
          <w:b/>
          <w:bCs/>
          <w:sz w:val="20"/>
          <w:szCs w:val="20"/>
        </w:rPr>
        <w:t>encryption at rest/in transit</w:t>
      </w:r>
      <w:r w:rsidRPr="000C7EA4">
        <w:rPr>
          <w:rFonts w:ascii="Verdana" w:hAnsi="Verdana"/>
          <w:sz w:val="20"/>
          <w:szCs w:val="20"/>
        </w:rPr>
        <w:t>, credential rotation, and role cleanup; maintained access recertification evidence to satisfy compliance.</w:t>
      </w:r>
    </w:p>
    <w:p w14:paraId="474CB2EC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>Participated in 24×7 on-call rotations and incident bridges, escalating with clear runbooks and handoffs to reduce MTTR.</w:t>
      </w:r>
    </w:p>
    <w:p w14:paraId="6478DE33" w14:textId="77777777" w:rsidR="000C7EA4" w:rsidRPr="000C7EA4" w:rsidRDefault="000C7EA4" w:rsidP="000C7EA4">
      <w:pPr>
        <w:numPr>
          <w:ilvl w:val="0"/>
          <w:numId w:val="4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C7EA4">
        <w:rPr>
          <w:rFonts w:ascii="Verdana" w:hAnsi="Verdana"/>
          <w:sz w:val="20"/>
          <w:szCs w:val="20"/>
        </w:rPr>
        <w:t xml:space="preserve">Contributed to </w:t>
      </w:r>
      <w:r w:rsidRPr="000C7EA4">
        <w:rPr>
          <w:rFonts w:ascii="Verdana" w:hAnsi="Verdana"/>
          <w:b/>
          <w:bCs/>
          <w:sz w:val="20"/>
          <w:szCs w:val="20"/>
        </w:rPr>
        <w:t>ITIL</w:t>
      </w:r>
      <w:r w:rsidRPr="000C7EA4">
        <w:rPr>
          <w:rFonts w:ascii="Verdana" w:hAnsi="Verdana"/>
          <w:sz w:val="20"/>
          <w:szCs w:val="20"/>
        </w:rPr>
        <w:t xml:space="preserve"> documentation—SOPs, service catalogs, and change/incident records—for process maturity.</w:t>
      </w:r>
    </w:p>
    <w:p w14:paraId="0BF13BE6" w14:textId="4357DEC1" w:rsidR="000C7EA4" w:rsidRPr="000C7EA4" w:rsidRDefault="000C7EA4" w:rsidP="000C7EA4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0939336" w14:textId="77777777" w:rsidR="000C7EA4" w:rsidRPr="000C7EA4" w:rsidRDefault="000C7EA4" w:rsidP="000C7EA4">
      <w:pPr>
        <w:pBdr>
          <w:bottom w:val="single" w:sz="4" w:space="1" w:color="auto"/>
        </w:pBd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EDUCATION</w:t>
      </w:r>
    </w:p>
    <w:p w14:paraId="0EF210A2" w14:textId="21BB4ADC" w:rsidR="000C7EA4" w:rsidRDefault="00141BB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141BB4">
        <w:rPr>
          <w:rFonts w:ascii="Verdana" w:hAnsi="Verdana"/>
          <w:b/>
          <w:bCs/>
          <w:sz w:val="20"/>
          <w:szCs w:val="20"/>
        </w:rPr>
        <w:t xml:space="preserve">University of </w:t>
      </w:r>
      <w:r w:rsidR="003A1485" w:rsidRPr="00141BB4">
        <w:rPr>
          <w:rFonts w:ascii="Verdana" w:hAnsi="Verdana"/>
          <w:b/>
          <w:bCs/>
          <w:sz w:val="20"/>
          <w:szCs w:val="20"/>
        </w:rPr>
        <w:t>Yaoundé</w:t>
      </w:r>
      <w:r w:rsidRPr="00141BB4">
        <w:rPr>
          <w:rFonts w:ascii="Verdana" w:hAnsi="Verdana"/>
          <w:b/>
          <w:bCs/>
          <w:sz w:val="20"/>
          <w:szCs w:val="20"/>
        </w:rPr>
        <w:t xml:space="preserve"> I</w:t>
      </w:r>
      <w:r w:rsidR="00D24015">
        <w:rPr>
          <w:rFonts w:ascii="Verdana" w:hAnsi="Verdana"/>
          <w:b/>
          <w:bCs/>
          <w:sz w:val="20"/>
          <w:szCs w:val="20"/>
        </w:rPr>
        <w:t>,</w:t>
      </w:r>
      <w:r w:rsidRPr="00141BB4">
        <w:rPr>
          <w:rFonts w:ascii="Verdana" w:hAnsi="Verdana"/>
          <w:b/>
          <w:bCs/>
          <w:sz w:val="20"/>
          <w:szCs w:val="20"/>
        </w:rPr>
        <w:t xml:space="preserve"> Bachelor's degree: Computer Science</w:t>
      </w:r>
    </w:p>
    <w:p w14:paraId="203BE551" w14:textId="77777777" w:rsidR="00141BB4" w:rsidRDefault="00141BB4" w:rsidP="000C7EA4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6360C11A" w14:textId="1D09759F" w:rsidR="000C7EA4" w:rsidRPr="000C7EA4" w:rsidRDefault="000C7EA4" w:rsidP="000C7EA4">
      <w:pPr>
        <w:pBdr>
          <w:bottom w:val="single" w:sz="4" w:space="1" w:color="auto"/>
        </w:pBd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0C7EA4">
        <w:rPr>
          <w:rFonts w:ascii="Verdana" w:hAnsi="Verdana"/>
          <w:b/>
          <w:bCs/>
          <w:sz w:val="20"/>
          <w:szCs w:val="20"/>
        </w:rPr>
        <w:t>CERTIFICATIONS</w:t>
      </w:r>
    </w:p>
    <w:p w14:paraId="11DCFB75" w14:textId="651E2F18" w:rsidR="000C7EA4" w:rsidRDefault="007E54D7" w:rsidP="000C7EA4">
      <w:pPr>
        <w:spacing w:after="0" w:line="240" w:lineRule="auto"/>
        <w:rPr>
          <w:rFonts w:ascii="Verdana" w:hAnsi="Verdana"/>
          <w:sz w:val="20"/>
          <w:szCs w:val="20"/>
        </w:rPr>
      </w:pPr>
      <w:r w:rsidRPr="007E54D7">
        <w:rPr>
          <w:rFonts w:ascii="Verdana" w:hAnsi="Verdana"/>
          <w:sz w:val="20"/>
          <w:szCs w:val="20"/>
        </w:rPr>
        <w:t>AWS Solutions Architect Associate</w:t>
      </w:r>
    </w:p>
    <w:p w14:paraId="54D32358" w14:textId="77777777" w:rsidR="00B25367" w:rsidRPr="00B25367" w:rsidRDefault="00B25367" w:rsidP="00B25367">
      <w:pPr>
        <w:spacing w:after="0" w:line="240" w:lineRule="auto"/>
        <w:rPr>
          <w:rFonts w:ascii="Verdana" w:hAnsi="Verdana"/>
          <w:sz w:val="20"/>
          <w:szCs w:val="20"/>
        </w:rPr>
      </w:pPr>
      <w:r w:rsidRPr="00B25367">
        <w:rPr>
          <w:rFonts w:ascii="Verdana" w:hAnsi="Verdana"/>
          <w:sz w:val="20"/>
          <w:szCs w:val="20"/>
        </w:rPr>
        <w:t>Oracle Certified Associate (OCA) – Oracle Database</w:t>
      </w:r>
    </w:p>
    <w:p w14:paraId="42FFC0A8" w14:textId="77777777" w:rsidR="00B25367" w:rsidRPr="00B25367" w:rsidRDefault="00B25367" w:rsidP="00B25367">
      <w:pPr>
        <w:spacing w:after="0" w:line="240" w:lineRule="auto"/>
        <w:rPr>
          <w:rFonts w:ascii="Verdana" w:hAnsi="Verdana"/>
          <w:sz w:val="20"/>
          <w:szCs w:val="20"/>
        </w:rPr>
      </w:pPr>
      <w:r w:rsidRPr="00B25367">
        <w:rPr>
          <w:rFonts w:ascii="Verdana" w:hAnsi="Verdana"/>
          <w:sz w:val="20"/>
          <w:szCs w:val="20"/>
        </w:rPr>
        <w:t>Oracle Certified Professional (OCP) – Oracle Database</w:t>
      </w:r>
    </w:p>
    <w:p w14:paraId="5A33CF00" w14:textId="77777777" w:rsidR="00B25367" w:rsidRPr="000C7EA4" w:rsidRDefault="00B25367" w:rsidP="000C7EA4">
      <w:pPr>
        <w:spacing w:after="0" w:line="240" w:lineRule="auto"/>
        <w:rPr>
          <w:rFonts w:ascii="Verdana" w:hAnsi="Verdana"/>
          <w:sz w:val="20"/>
          <w:szCs w:val="20"/>
        </w:rPr>
      </w:pPr>
    </w:p>
    <w:sectPr w:rsidR="00B25367" w:rsidRPr="000C7EA4" w:rsidSect="000C7EA4">
      <w:pgSz w:w="11906" w:h="16838"/>
      <w:pgMar w:top="227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A3A0C"/>
    <w:multiLevelType w:val="multilevel"/>
    <w:tmpl w:val="5FB06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82CCD"/>
    <w:multiLevelType w:val="multilevel"/>
    <w:tmpl w:val="CDC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2716"/>
    <w:multiLevelType w:val="multilevel"/>
    <w:tmpl w:val="6D7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73D0F"/>
    <w:multiLevelType w:val="multilevel"/>
    <w:tmpl w:val="46E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447D7"/>
    <w:multiLevelType w:val="multilevel"/>
    <w:tmpl w:val="93B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EA4"/>
    <w:rsid w:val="00084686"/>
    <w:rsid w:val="000C7EA4"/>
    <w:rsid w:val="000E2FBA"/>
    <w:rsid w:val="00141BB4"/>
    <w:rsid w:val="001D08D4"/>
    <w:rsid w:val="003A1485"/>
    <w:rsid w:val="004849D0"/>
    <w:rsid w:val="005837AD"/>
    <w:rsid w:val="005967B8"/>
    <w:rsid w:val="006119C2"/>
    <w:rsid w:val="00756133"/>
    <w:rsid w:val="007E54D7"/>
    <w:rsid w:val="00AD61B5"/>
    <w:rsid w:val="00AE7890"/>
    <w:rsid w:val="00B25367"/>
    <w:rsid w:val="00D24015"/>
    <w:rsid w:val="00F9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50A4"/>
  <w15:chartTrackingRefBased/>
  <w15:docId w15:val="{8D8C35A2-766D-4221-92FC-6BA4512D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9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ne.sieb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SHREE</cp:lastModifiedBy>
  <cp:revision>9</cp:revision>
  <dcterms:created xsi:type="dcterms:W3CDTF">2025-10-24T18:01:00Z</dcterms:created>
  <dcterms:modified xsi:type="dcterms:W3CDTF">2025-10-24T18:02:00Z</dcterms:modified>
</cp:coreProperties>
</file>