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70470" w14:textId="77777777" w:rsidR="006C7B87" w:rsidRPr="0029652E" w:rsidRDefault="006C7B87" w:rsidP="0029652E">
      <w:pPr>
        <w:rPr>
          <w:rFonts w:ascii="Calibri" w:eastAsia="Calibri" w:hAnsi="Calibri" w:cs="Calibri"/>
          <w:b/>
          <w:color w:val="000000" w:themeColor="text1"/>
          <w:sz w:val="16"/>
          <w:szCs w:val="16"/>
        </w:rPr>
      </w:pPr>
    </w:p>
    <w:p w14:paraId="3BA22045" w14:textId="77777777" w:rsidR="00F0470B" w:rsidRPr="008C2AA1" w:rsidRDefault="00F54737" w:rsidP="00EE3508">
      <w:pPr>
        <w:jc w:val="center"/>
        <w:rPr>
          <w:rFonts w:ascii="Baskerville Old Face" w:eastAsia="Calibri" w:hAnsi="Baskerville Old Face" w:cs="Calibri"/>
          <w:b/>
          <w:color w:val="3D85CC"/>
          <w:sz w:val="48"/>
          <w:szCs w:val="48"/>
        </w:rPr>
      </w:pPr>
      <w:r>
        <w:rPr>
          <w:rFonts w:ascii="Baskerville Old Face" w:hAnsi="Baskerville Old Face"/>
          <w:b/>
          <w:color w:val="3D85CC"/>
          <w:sz w:val="48"/>
        </w:rPr>
        <w:t>VC Vemula</w:t>
      </w:r>
    </w:p>
    <w:p w14:paraId="55BCB9FA" w14:textId="77777777" w:rsidR="00596ABB" w:rsidRPr="00D204E2" w:rsidRDefault="00F54737" w:rsidP="00EE3508">
      <w:pPr>
        <w:jc w:val="center"/>
        <w:rPr>
          <w:rFonts w:ascii="Sitka Small" w:eastAsia="Calibri" w:hAnsi="Sitka Small" w:cs="Calibri"/>
          <w:b/>
          <w:color w:val="404040" w:themeColor="text1" w:themeTint="BF"/>
          <w:sz w:val="32"/>
          <w:szCs w:val="32"/>
        </w:rPr>
      </w:pPr>
      <w:r>
        <w:rPr>
          <w:rFonts w:ascii="Sitka Small" w:hAnsi="Sitka Small"/>
          <w:b/>
          <w:color w:val="000000"/>
          <w:sz w:val="32"/>
        </w:rPr>
        <w:t>SAP SD Consultant</w:t>
      </w:r>
    </w:p>
    <w:p w14:paraId="44378D87" w14:textId="2362F13F" w:rsidR="001D657E" w:rsidRPr="00250EDA" w:rsidRDefault="00F54737" w:rsidP="00EE3508">
      <w:pPr>
        <w:jc w:val="center"/>
        <w:rPr>
          <w:rFonts w:ascii="Calibri" w:eastAsia="Calibri" w:hAnsi="Calibri" w:cs="Calibri"/>
          <w:color w:val="000000" w:themeColor="text1"/>
          <w:sz w:val="20"/>
          <w:szCs w:val="20"/>
        </w:rPr>
      </w:pPr>
      <w:r>
        <w:rPr>
          <w:rFonts w:ascii="Calibri" w:hAnsi="Calibri"/>
          <w:color w:val="000000"/>
          <w:sz w:val="18"/>
        </w:rPr>
        <w:t xml:space="preserve">+1 3474706670 • vcvemula@gmail.com </w:t>
      </w:r>
    </w:p>
    <w:p w14:paraId="223D487D" w14:textId="77777777" w:rsidR="00D61912" w:rsidRPr="0029652E" w:rsidRDefault="00D61912" w:rsidP="00EE3508">
      <w:pPr>
        <w:jc w:val="center"/>
        <w:rPr>
          <w:rFonts w:ascii="Calibri" w:eastAsia="Calibri" w:hAnsi="Calibri" w:cs="Calibri"/>
          <w:color w:val="000000" w:themeColor="text1"/>
          <w:sz w:val="18"/>
          <w:szCs w:val="18"/>
        </w:rPr>
      </w:pPr>
      <w:r w:rsidRPr="0029652E">
        <w:rPr>
          <w:rFonts w:ascii="Calibri" w:eastAsia="Calibri" w:hAnsi="Calibri" w:cs="Calibri"/>
          <w:color w:val="000000" w:themeColor="text1"/>
          <w:sz w:val="8"/>
          <w:szCs w:val="8"/>
        </w:rPr>
        <w:t>_____________________________________________________________________________________________________________________________________________________________________________________________________________________________________________________________</w:t>
      </w:r>
    </w:p>
    <w:p w14:paraId="2412B216" w14:textId="77777777" w:rsidR="00FF15D2" w:rsidRPr="0029652E" w:rsidRDefault="00FF15D2" w:rsidP="00EE3508">
      <w:pPr>
        <w:rPr>
          <w:rFonts w:ascii="Calibri" w:eastAsia="Calibri" w:hAnsi="Calibri" w:cs="Calibri"/>
          <w:color w:val="000000" w:themeColor="text1"/>
          <w:sz w:val="10"/>
          <w:szCs w:val="10"/>
        </w:rPr>
      </w:pPr>
    </w:p>
    <w:p w14:paraId="7C46C530" w14:textId="77777777" w:rsidR="00C83E0E" w:rsidRPr="008C2AA1" w:rsidRDefault="00CD1688" w:rsidP="00EE3508">
      <w:pPr>
        <w:rPr>
          <w:rFonts w:ascii="Constantia" w:eastAsia="Calibri" w:hAnsi="Constantia" w:cs="Calibri"/>
          <w:b/>
          <w:color w:val="3D85CC"/>
          <w:sz w:val="30"/>
          <w:szCs w:val="30"/>
        </w:rPr>
      </w:pPr>
      <w:r w:rsidRPr="008C2AA1">
        <w:rPr>
          <w:rFonts w:ascii="Constantia" w:eastAsia="Calibri" w:hAnsi="Constantia" w:cs="Calibri"/>
          <w:b/>
          <w:color w:val="3D85CC"/>
          <w:sz w:val="30"/>
          <w:szCs w:val="30"/>
        </w:rPr>
        <w:t xml:space="preserve">Profile </w:t>
      </w:r>
      <w:r w:rsidR="00AE4761" w:rsidRPr="008C2AA1">
        <w:rPr>
          <w:rFonts w:ascii="Constantia" w:eastAsia="Calibri" w:hAnsi="Constantia" w:cs="Calibri"/>
          <w:b/>
          <w:color w:val="3D85CC"/>
          <w:sz w:val="30"/>
          <w:szCs w:val="30"/>
        </w:rPr>
        <w:t>Summary</w:t>
      </w:r>
      <w:r w:rsidR="006C7B87" w:rsidRPr="008C2AA1">
        <w:rPr>
          <w:rFonts w:ascii="Constantia" w:eastAsia="Calibri" w:hAnsi="Constantia" w:cs="Calibri"/>
          <w:b/>
          <w:color w:val="3D85CC"/>
          <w:sz w:val="30"/>
          <w:szCs w:val="30"/>
        </w:rPr>
        <w:t xml:space="preserve"> </w:t>
      </w:r>
    </w:p>
    <w:p w14:paraId="4207C26A" w14:textId="77777777" w:rsidR="00C83E0E" w:rsidRPr="0029652E" w:rsidRDefault="00AE4761" w:rsidP="00EE3508">
      <w:pPr>
        <w:rPr>
          <w:rFonts w:ascii="Calibri" w:eastAsia="Calibri" w:hAnsi="Calibri" w:cs="Calibri"/>
          <w:color w:val="000000" w:themeColor="text1"/>
          <w:sz w:val="8"/>
          <w:szCs w:val="8"/>
        </w:rPr>
      </w:pPr>
      <w:r w:rsidRPr="0029652E">
        <w:rPr>
          <w:rFonts w:ascii="Calibri" w:eastAsia="Calibri" w:hAnsi="Calibri" w:cs="Calibri"/>
          <w:color w:val="000000" w:themeColor="text1"/>
          <w:sz w:val="8"/>
          <w:szCs w:val="8"/>
        </w:rPr>
        <w:t>______________________________________________________</w:t>
      </w:r>
      <w:r w:rsidR="00EE3508" w:rsidRPr="0029652E">
        <w:rPr>
          <w:rFonts w:ascii="Calibri" w:eastAsia="Calibri" w:hAnsi="Calibri" w:cs="Calibri"/>
          <w:color w:val="000000" w:themeColor="text1"/>
          <w:sz w:val="8"/>
          <w:szCs w:val="8"/>
        </w:rPr>
        <w:t>___</w:t>
      </w:r>
    </w:p>
    <w:p w14:paraId="3EBA3FA3"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SAP engineer with 11 years in production operations focused on order-related processing in </w:t>
      </w:r>
      <w:r>
        <w:rPr>
          <w:rFonts w:ascii="Calibri" w:hAnsi="Calibri"/>
          <w:b/>
          <w:color w:val="000000"/>
          <w:sz w:val="20"/>
        </w:rPr>
        <w:t>SAP S/4HANA</w:t>
      </w:r>
      <w:r>
        <w:rPr>
          <w:rFonts w:ascii="Calibri" w:hAnsi="Calibri"/>
          <w:color w:val="000000"/>
          <w:sz w:val="20"/>
        </w:rPr>
        <w:t>, supporting complex O2B flows under strict SLAs in telecom, banking, healthcare, manufacturing, and pharma environments.</w:t>
      </w:r>
    </w:p>
    <w:p w14:paraId="0A2835F9"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Drop into live landscapes and take ownership of L2/L3 support for O2B/O2C incidents from triage through root cause analysis and permanent fix, keeping downstream execution predictable.</w:t>
      </w:r>
    </w:p>
    <w:p w14:paraId="43AB3832"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Handle production incidents, defects, and service requests within SLA by working directly in </w:t>
      </w:r>
      <w:r>
        <w:rPr>
          <w:rFonts w:ascii="Calibri" w:hAnsi="Calibri"/>
          <w:b/>
          <w:color w:val="000000"/>
          <w:sz w:val="20"/>
        </w:rPr>
        <w:t>SAP SD</w:t>
      </w:r>
      <w:r>
        <w:rPr>
          <w:rFonts w:ascii="Calibri" w:hAnsi="Calibri"/>
          <w:color w:val="000000"/>
          <w:sz w:val="20"/>
        </w:rPr>
        <w:t xml:space="preserve"> and related components, validating each change with targeted unit and integration tests before release.</w:t>
      </w:r>
    </w:p>
    <w:p w14:paraId="1A97AC7C"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Configure and maintain core sales execution objects such as sales order types, item categories, and schedule lines so that end-to-end order behavior aligns with existing billing and delivery patterns.</w:t>
      </w:r>
    </w:p>
    <w:p w14:paraId="47C0CE1D"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Set up and adjust complex pricing behavior using structured </w:t>
      </w:r>
      <w:r>
        <w:rPr>
          <w:rFonts w:ascii="Calibri" w:hAnsi="Calibri"/>
          <w:b/>
          <w:color w:val="000000"/>
          <w:sz w:val="20"/>
        </w:rPr>
        <w:t>pricing</w:t>
      </w:r>
      <w:r>
        <w:rPr>
          <w:rFonts w:ascii="Calibri" w:hAnsi="Calibri"/>
          <w:color w:val="000000"/>
          <w:sz w:val="20"/>
        </w:rPr>
        <w:t xml:space="preserve"> procedures, condition techniques, and traceable condition records to keep commercial logic stable during change.</w:t>
      </w:r>
    </w:p>
    <w:p w14:paraId="4AB009CC"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Stabilize billing and invoicing flows by aligning document status, account assignments, and tax-relevant logic with business expectations for </w:t>
      </w:r>
      <w:r>
        <w:rPr>
          <w:rFonts w:ascii="Calibri" w:hAnsi="Calibri"/>
          <w:b/>
          <w:color w:val="000000"/>
          <w:sz w:val="20"/>
        </w:rPr>
        <w:t>billing</w:t>
      </w:r>
      <w:r>
        <w:rPr>
          <w:rFonts w:ascii="Calibri" w:hAnsi="Calibri"/>
          <w:color w:val="000000"/>
          <w:sz w:val="20"/>
        </w:rPr>
        <w:t xml:space="preserve"> documents and financial posting outcomes.</w:t>
      </w:r>
    </w:p>
    <w:p w14:paraId="5E74BA17"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Clarify and maintain availability-related logic by reviewing how </w:t>
      </w:r>
      <w:r>
        <w:rPr>
          <w:rFonts w:ascii="Calibri" w:hAnsi="Calibri"/>
          <w:b/>
          <w:color w:val="000000"/>
          <w:sz w:val="20"/>
        </w:rPr>
        <w:t>ATP</w:t>
      </w:r>
      <w:r>
        <w:rPr>
          <w:rFonts w:ascii="Calibri" w:hAnsi="Calibri"/>
          <w:color w:val="000000"/>
          <w:sz w:val="20"/>
        </w:rPr>
        <w:t xml:space="preserve"> checks influence requested delivery dates, partial confirmations, and follow-on document creation in active production systems.</w:t>
      </w:r>
    </w:p>
    <w:p w14:paraId="3F13DC2C"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Support invoicing reliability by tuning </w:t>
      </w:r>
      <w:r>
        <w:rPr>
          <w:rFonts w:ascii="Calibri" w:hAnsi="Calibri"/>
          <w:b/>
          <w:color w:val="000000"/>
          <w:sz w:val="20"/>
        </w:rPr>
        <w:t>invoicing</w:t>
      </w:r>
      <w:r>
        <w:rPr>
          <w:rFonts w:ascii="Calibri" w:hAnsi="Calibri"/>
          <w:color w:val="000000"/>
          <w:sz w:val="20"/>
        </w:rPr>
        <w:t xml:space="preserve"> behavior and output behavior so that customer-facing documents remain consistent across patching, transports, and configuration changes.</w:t>
      </w:r>
    </w:p>
    <w:p w14:paraId="77F25953"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Collaborate closely with development teams using </w:t>
      </w:r>
      <w:r>
        <w:rPr>
          <w:rFonts w:ascii="Calibri" w:hAnsi="Calibri"/>
          <w:b/>
          <w:color w:val="000000"/>
          <w:sz w:val="20"/>
        </w:rPr>
        <w:t>ABAP</w:t>
      </w:r>
      <w:r>
        <w:rPr>
          <w:rFonts w:ascii="Calibri" w:hAnsi="Calibri"/>
          <w:color w:val="000000"/>
          <w:sz w:val="20"/>
        </w:rPr>
        <w:t xml:space="preserve"> by writing clear functional specifications, agreeing on integration contracts, and verifying that technical objects match functional intent.</w:t>
      </w:r>
    </w:p>
    <w:p w14:paraId="2759C116"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Use </w:t>
      </w:r>
      <w:r>
        <w:rPr>
          <w:rFonts w:ascii="Calibri" w:hAnsi="Calibri"/>
          <w:b/>
          <w:color w:val="000000"/>
          <w:sz w:val="20"/>
        </w:rPr>
        <w:t>SAP HANA</w:t>
      </w:r>
      <w:r>
        <w:rPr>
          <w:rFonts w:ascii="Calibri" w:hAnsi="Calibri"/>
          <w:color w:val="000000"/>
          <w:sz w:val="20"/>
        </w:rPr>
        <w:t>-backed landscapes and associated monitoring to trace performance-related symptoms, identify failing paths, and confirm that fixes hold under realistic production workloads.</w:t>
      </w:r>
    </w:p>
    <w:p w14:paraId="39512D1A"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Operate within </w:t>
      </w:r>
      <w:r>
        <w:rPr>
          <w:rFonts w:ascii="Calibri" w:hAnsi="Calibri"/>
          <w:b/>
          <w:color w:val="000000"/>
          <w:sz w:val="20"/>
        </w:rPr>
        <w:t>SAP BTP Cloud Foundry</w:t>
      </w:r>
      <w:r>
        <w:rPr>
          <w:rFonts w:ascii="Calibri" w:hAnsi="Calibri"/>
          <w:color w:val="000000"/>
          <w:sz w:val="20"/>
        </w:rPr>
        <w:t xml:space="preserve"> environments tied to core ERP systems, keeping integrations and transport flows stable while dealing with incident-driven configuration work.</w:t>
      </w:r>
    </w:p>
    <w:p w14:paraId="7A3C1C8D"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Rely on tooling such as </w:t>
      </w:r>
      <w:r>
        <w:rPr>
          <w:rFonts w:ascii="Calibri" w:hAnsi="Calibri"/>
          <w:b/>
          <w:color w:val="000000"/>
          <w:sz w:val="20"/>
        </w:rPr>
        <w:t>SAP HANA Database Explorer</w:t>
      </w:r>
      <w:r>
        <w:rPr>
          <w:rFonts w:ascii="Calibri" w:hAnsi="Calibri"/>
          <w:color w:val="000000"/>
          <w:sz w:val="20"/>
        </w:rPr>
        <w:t xml:space="preserve"> and </w:t>
      </w:r>
      <w:r>
        <w:rPr>
          <w:rFonts w:ascii="Calibri" w:hAnsi="Calibri"/>
          <w:b/>
          <w:color w:val="000000"/>
          <w:sz w:val="20"/>
        </w:rPr>
        <w:t>SAP HANA Studio/Database Explorer</w:t>
      </w:r>
      <w:r>
        <w:rPr>
          <w:rFonts w:ascii="Calibri" w:hAnsi="Calibri"/>
          <w:color w:val="000000"/>
          <w:sz w:val="20"/>
        </w:rPr>
        <w:t xml:space="preserve"> for targeted checks on data-related issues that impact order, pricing, and billing processes.</w:t>
      </w:r>
    </w:p>
    <w:p w14:paraId="6F2052D1"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Work within integration-heavy landscapes using </w:t>
      </w:r>
      <w:r>
        <w:rPr>
          <w:rFonts w:ascii="Calibri" w:hAnsi="Calibri"/>
          <w:b/>
          <w:color w:val="000000"/>
          <w:sz w:val="20"/>
        </w:rPr>
        <w:t>SAP Integration Suite</w:t>
      </w:r>
      <w:r>
        <w:rPr>
          <w:rFonts w:ascii="Calibri" w:hAnsi="Calibri"/>
          <w:color w:val="000000"/>
          <w:sz w:val="20"/>
        </w:rPr>
        <w:t xml:space="preserve"> and </w:t>
      </w:r>
      <w:r>
        <w:rPr>
          <w:rFonts w:ascii="Calibri" w:hAnsi="Calibri"/>
          <w:b/>
          <w:color w:val="000000"/>
          <w:sz w:val="20"/>
        </w:rPr>
        <w:t>SAP Data Hub</w:t>
      </w:r>
      <w:r>
        <w:rPr>
          <w:rFonts w:ascii="Calibri" w:hAnsi="Calibri"/>
          <w:color w:val="000000"/>
          <w:sz w:val="20"/>
        </w:rPr>
        <w:t xml:space="preserve"> to track interface-driven failures that manifest as O2B disruptions and to coordinate fixes with interface owners.</w:t>
      </w:r>
    </w:p>
    <w:p w14:paraId="46161708"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Support security, token, and connectivity aspects of service-to-service flows using </w:t>
      </w:r>
      <w:r>
        <w:rPr>
          <w:rFonts w:ascii="Calibri" w:hAnsi="Calibri"/>
          <w:b/>
          <w:color w:val="000000"/>
          <w:sz w:val="20"/>
        </w:rPr>
        <w:t>SAP XSUAA</w:t>
      </w:r>
      <w:r>
        <w:rPr>
          <w:rFonts w:ascii="Calibri" w:hAnsi="Calibri"/>
          <w:color w:val="000000"/>
          <w:sz w:val="20"/>
        </w:rPr>
        <w:t xml:space="preserve"> and </w:t>
      </w:r>
      <w:r>
        <w:rPr>
          <w:rFonts w:ascii="Calibri" w:hAnsi="Calibri"/>
          <w:b/>
          <w:color w:val="000000"/>
          <w:sz w:val="20"/>
        </w:rPr>
        <w:t>SAP Destination Service</w:t>
      </w:r>
      <w:r>
        <w:rPr>
          <w:rFonts w:ascii="Calibri" w:hAnsi="Calibri"/>
          <w:color w:val="000000"/>
          <w:sz w:val="20"/>
        </w:rPr>
        <w:t xml:space="preserve"> where they intersect with functional order or billing scenarios.</w:t>
      </w:r>
    </w:p>
    <w:p w14:paraId="587E7887"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Participate in API-centric and workflow-based extensions built on </w:t>
      </w:r>
      <w:r>
        <w:rPr>
          <w:rFonts w:ascii="Calibri" w:hAnsi="Calibri"/>
          <w:b/>
          <w:color w:val="000000"/>
          <w:sz w:val="20"/>
        </w:rPr>
        <w:t>SAP API Management</w:t>
      </w:r>
      <w:r>
        <w:rPr>
          <w:rFonts w:ascii="Calibri" w:hAnsi="Calibri"/>
          <w:color w:val="000000"/>
          <w:sz w:val="20"/>
        </w:rPr>
        <w:t xml:space="preserve">, </w:t>
      </w:r>
      <w:r>
        <w:rPr>
          <w:rFonts w:ascii="Calibri" w:hAnsi="Calibri"/>
          <w:b/>
          <w:color w:val="000000"/>
          <w:sz w:val="20"/>
        </w:rPr>
        <w:t>OData Services</w:t>
      </w:r>
      <w:r>
        <w:rPr>
          <w:rFonts w:ascii="Calibri" w:hAnsi="Calibri"/>
          <w:color w:val="000000"/>
          <w:sz w:val="20"/>
        </w:rPr>
        <w:t xml:space="preserve">, </w:t>
      </w:r>
      <w:r>
        <w:rPr>
          <w:rFonts w:ascii="Calibri" w:hAnsi="Calibri"/>
          <w:b/>
          <w:color w:val="000000"/>
          <w:sz w:val="20"/>
        </w:rPr>
        <w:t>CDS Views</w:t>
      </w:r>
      <w:r>
        <w:rPr>
          <w:rFonts w:ascii="Calibri" w:hAnsi="Calibri"/>
          <w:color w:val="000000"/>
          <w:sz w:val="20"/>
        </w:rPr>
        <w:t xml:space="preserve">, </w:t>
      </w:r>
      <w:r>
        <w:rPr>
          <w:rFonts w:ascii="Calibri" w:hAnsi="Calibri"/>
          <w:b/>
          <w:color w:val="000000"/>
          <w:sz w:val="20"/>
        </w:rPr>
        <w:t>CAP (Cloud Application Programming)</w:t>
      </w:r>
      <w:r>
        <w:rPr>
          <w:rFonts w:ascii="Calibri" w:hAnsi="Calibri"/>
          <w:color w:val="000000"/>
          <w:sz w:val="20"/>
        </w:rPr>
        <w:t xml:space="preserve">, and </w:t>
      </w:r>
      <w:r>
        <w:rPr>
          <w:rFonts w:ascii="Calibri" w:hAnsi="Calibri"/>
          <w:b/>
          <w:color w:val="000000"/>
          <w:sz w:val="20"/>
        </w:rPr>
        <w:t>SAP Workflow</w:t>
      </w:r>
      <w:r>
        <w:rPr>
          <w:rFonts w:ascii="Calibri" w:hAnsi="Calibri"/>
          <w:color w:val="000000"/>
          <w:sz w:val="20"/>
        </w:rPr>
        <w:t xml:space="preserve"> when they impact production behavior.</w:t>
      </w:r>
    </w:p>
    <w:p w14:paraId="06E2BF18"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Validate end-user interactions on </w:t>
      </w:r>
      <w:r>
        <w:rPr>
          <w:rFonts w:ascii="Calibri" w:hAnsi="Calibri"/>
          <w:b/>
          <w:color w:val="000000"/>
          <w:sz w:val="20"/>
        </w:rPr>
        <w:t>SAP Fiori Launchpad</w:t>
      </w:r>
      <w:r>
        <w:rPr>
          <w:rFonts w:ascii="Calibri" w:hAnsi="Calibri"/>
          <w:color w:val="000000"/>
          <w:sz w:val="20"/>
        </w:rPr>
        <w:t xml:space="preserve"> and </w:t>
      </w:r>
      <w:r>
        <w:rPr>
          <w:rFonts w:ascii="Calibri" w:hAnsi="Calibri"/>
          <w:b/>
          <w:color w:val="000000"/>
          <w:sz w:val="20"/>
        </w:rPr>
        <w:t>SAPUI5</w:t>
      </w:r>
      <w:r>
        <w:rPr>
          <w:rFonts w:ascii="Calibri" w:hAnsi="Calibri"/>
          <w:color w:val="000000"/>
          <w:sz w:val="20"/>
        </w:rPr>
        <w:t xml:space="preserve"> apps tied to O2B steps, focusing on regression of critical paths whenever underlying configuration or services change.</w:t>
      </w:r>
    </w:p>
    <w:p w14:paraId="43C9AC59"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Use </w:t>
      </w:r>
      <w:r>
        <w:rPr>
          <w:rFonts w:ascii="Calibri" w:hAnsi="Calibri"/>
          <w:b/>
          <w:color w:val="000000"/>
          <w:sz w:val="20"/>
        </w:rPr>
        <w:t>SAP Business Application Studio</w:t>
      </w:r>
      <w:r>
        <w:rPr>
          <w:rFonts w:ascii="Calibri" w:hAnsi="Calibri"/>
          <w:color w:val="000000"/>
          <w:sz w:val="20"/>
        </w:rPr>
        <w:t xml:space="preserve"> for reviewing and supporting cloud-side artifacts that interact with core ERP processes so incident resolution covers both functional and technical surfaces.</w:t>
      </w:r>
    </w:p>
    <w:p w14:paraId="2AE5A7C0"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Coordinate change movement and regression protection through </w:t>
      </w:r>
      <w:r>
        <w:rPr>
          <w:rFonts w:ascii="Calibri" w:hAnsi="Calibri"/>
          <w:b/>
          <w:color w:val="000000"/>
          <w:sz w:val="20"/>
        </w:rPr>
        <w:t>SAP Cloud Transport Management</w:t>
      </w:r>
      <w:r>
        <w:rPr>
          <w:rFonts w:ascii="Calibri" w:hAnsi="Calibri"/>
          <w:color w:val="000000"/>
          <w:sz w:val="20"/>
        </w:rPr>
        <w:t xml:space="preserve"> and related operational runbooks, keeping test evidence and outcomes traceable for audits.</w:t>
      </w:r>
    </w:p>
    <w:p w14:paraId="47614D49"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 xml:space="preserve">Rely on platform services such as </w:t>
      </w:r>
      <w:r>
        <w:rPr>
          <w:rFonts w:ascii="Calibri" w:hAnsi="Calibri"/>
          <w:b/>
          <w:color w:val="000000"/>
          <w:sz w:val="20"/>
        </w:rPr>
        <w:t>SAP Job Scheduler</w:t>
      </w:r>
      <w:r>
        <w:rPr>
          <w:rFonts w:ascii="Calibri" w:hAnsi="Calibri"/>
          <w:color w:val="000000"/>
          <w:sz w:val="20"/>
        </w:rPr>
        <w:t xml:space="preserve">, </w:t>
      </w:r>
      <w:r>
        <w:rPr>
          <w:rFonts w:ascii="Calibri" w:hAnsi="Calibri"/>
          <w:b/>
          <w:color w:val="000000"/>
          <w:sz w:val="20"/>
        </w:rPr>
        <w:t>SAP Provisioning Service</w:t>
      </w:r>
      <w:r>
        <w:rPr>
          <w:rFonts w:ascii="Calibri" w:hAnsi="Calibri"/>
          <w:color w:val="000000"/>
          <w:sz w:val="20"/>
        </w:rPr>
        <w:t xml:space="preserve">, </w:t>
      </w:r>
      <w:r>
        <w:rPr>
          <w:rFonts w:ascii="Calibri" w:hAnsi="Calibri"/>
          <w:b/>
          <w:color w:val="000000"/>
          <w:sz w:val="20"/>
        </w:rPr>
        <w:t>SAP Event Mesh</w:t>
      </w:r>
      <w:r>
        <w:rPr>
          <w:rFonts w:ascii="Calibri" w:hAnsi="Calibri"/>
          <w:color w:val="000000"/>
          <w:sz w:val="20"/>
        </w:rPr>
        <w:t xml:space="preserve">, </w:t>
      </w:r>
      <w:r>
        <w:rPr>
          <w:rFonts w:ascii="Calibri" w:hAnsi="Calibri"/>
          <w:b/>
          <w:color w:val="000000"/>
          <w:sz w:val="20"/>
        </w:rPr>
        <w:t>SAP Connectivity Service</w:t>
      </w:r>
      <w:r>
        <w:rPr>
          <w:rFonts w:ascii="Calibri" w:hAnsi="Calibri"/>
          <w:color w:val="000000"/>
          <w:sz w:val="20"/>
        </w:rPr>
        <w:t xml:space="preserve">, and </w:t>
      </w:r>
      <w:r>
        <w:rPr>
          <w:rFonts w:ascii="Calibri" w:hAnsi="Calibri"/>
          <w:b/>
          <w:color w:val="000000"/>
          <w:sz w:val="20"/>
        </w:rPr>
        <w:t>Kyma Runtime</w:t>
      </w:r>
      <w:r>
        <w:rPr>
          <w:rFonts w:ascii="Calibri" w:hAnsi="Calibri"/>
          <w:color w:val="000000"/>
          <w:sz w:val="20"/>
        </w:rPr>
        <w:t xml:space="preserve"> where they intersect with O2B processing, especially for background or event-driven failures.</w:t>
      </w:r>
    </w:p>
    <w:p w14:paraId="7ADECFDE" w14:textId="77777777" w:rsidR="00EE3508" w:rsidRPr="0029652E" w:rsidRDefault="00F54737" w:rsidP="00EE3508">
      <w:pPr>
        <w:pStyle w:val="ListParagraph"/>
        <w:numPr>
          <w:ilvl w:val="0"/>
          <w:numId w:val="17"/>
        </w:numPr>
        <w:jc w:val="both"/>
        <w:rPr>
          <w:rFonts w:ascii="Calibri" w:eastAsia="Calibri" w:hAnsi="Calibri" w:cs="Calibri"/>
          <w:color w:val="000000" w:themeColor="text1"/>
          <w:sz w:val="20"/>
          <w:szCs w:val="20"/>
        </w:rPr>
      </w:pPr>
      <w:r>
        <w:rPr>
          <w:rFonts w:ascii="Calibri" w:hAnsi="Calibri"/>
          <w:color w:val="000000"/>
          <w:sz w:val="20"/>
        </w:rPr>
        <w:t>Maintain detailed, usable documentation including functional specs, configuration guides, SOPs, KT decks, and a living knowledge base so production teams can support O2B operations without guesswork.</w:t>
      </w:r>
    </w:p>
    <w:p w14:paraId="50D97C7F" w14:textId="77777777" w:rsidR="006E0B2C" w:rsidRDefault="006E0B2C"/>
    <w:p w14:paraId="4289EFED" w14:textId="77777777" w:rsidR="00C83E0E" w:rsidRPr="008C2AA1" w:rsidRDefault="00CD1688" w:rsidP="00EE3508">
      <w:pPr>
        <w:rPr>
          <w:rFonts w:ascii="Constantia" w:eastAsia="Calibri" w:hAnsi="Constantia" w:cs="Calibri"/>
          <w:b/>
          <w:color w:val="3D85CC"/>
          <w:sz w:val="30"/>
          <w:szCs w:val="30"/>
        </w:rPr>
      </w:pPr>
      <w:r w:rsidRPr="008C2AA1">
        <w:rPr>
          <w:rFonts w:ascii="Constantia" w:eastAsia="Calibri" w:hAnsi="Constantia" w:cs="Calibri"/>
          <w:b/>
          <w:color w:val="3D85CC"/>
          <w:sz w:val="30"/>
          <w:szCs w:val="30"/>
        </w:rPr>
        <w:t xml:space="preserve">Technical </w:t>
      </w:r>
      <w:r w:rsidR="00AE4761" w:rsidRPr="008C2AA1">
        <w:rPr>
          <w:rFonts w:ascii="Constantia" w:eastAsia="Calibri" w:hAnsi="Constantia" w:cs="Calibri"/>
          <w:b/>
          <w:color w:val="3D85CC"/>
          <w:sz w:val="30"/>
          <w:szCs w:val="30"/>
        </w:rPr>
        <w:t>Skills</w:t>
      </w:r>
    </w:p>
    <w:p w14:paraId="40C61E21" w14:textId="77777777" w:rsidR="00992296" w:rsidRPr="0029652E" w:rsidRDefault="00AE4761" w:rsidP="00EE3508">
      <w:pPr>
        <w:rPr>
          <w:rFonts w:ascii="Calibri" w:eastAsia="Calibri" w:hAnsi="Calibri" w:cs="Calibri"/>
          <w:color w:val="000000" w:themeColor="text1"/>
          <w:sz w:val="8"/>
          <w:szCs w:val="8"/>
        </w:rPr>
      </w:pPr>
      <w:r w:rsidRPr="0029652E">
        <w:rPr>
          <w:rFonts w:ascii="Calibri" w:eastAsia="Calibri" w:hAnsi="Calibri" w:cs="Calibri"/>
          <w:color w:val="000000" w:themeColor="text1"/>
          <w:sz w:val="8"/>
          <w:szCs w:val="8"/>
        </w:rPr>
        <w:t>__________________________________________________</w:t>
      </w:r>
      <w:r w:rsidR="00EE3508" w:rsidRPr="0029652E">
        <w:rPr>
          <w:rFonts w:ascii="Calibri" w:eastAsia="Calibri" w:hAnsi="Calibri" w:cs="Calibri"/>
          <w:color w:val="000000" w:themeColor="text1"/>
          <w:sz w:val="8"/>
          <w:szCs w:val="8"/>
        </w:rPr>
        <w:t>___</w:t>
      </w:r>
      <w:r w:rsidRPr="0029652E">
        <w:rPr>
          <w:rFonts w:ascii="Calibri" w:eastAsia="Calibri" w:hAnsi="Calibri" w:cs="Calibri"/>
          <w:color w:val="000000" w:themeColor="text1"/>
          <w:sz w:val="8"/>
          <w:szCs w:val="8"/>
        </w:rPr>
        <w:t>_</w:t>
      </w:r>
      <w:r w:rsidR="00EE3508" w:rsidRPr="0029652E">
        <w:rPr>
          <w:rFonts w:ascii="Calibri" w:eastAsia="Calibri" w:hAnsi="Calibri" w:cs="Calibri"/>
          <w:color w:val="000000" w:themeColor="text1"/>
          <w:sz w:val="8"/>
          <w:szCs w:val="8"/>
        </w:rPr>
        <w:t>__</w:t>
      </w:r>
    </w:p>
    <w:p w14:paraId="0B7EB953" w14:textId="77777777" w:rsidR="00A967FA" w:rsidRPr="0029652E" w:rsidRDefault="00A967FA" w:rsidP="00EE3508">
      <w:pPr>
        <w:rPr>
          <w:rFonts w:ascii="Calibri" w:eastAsia="Calibri" w:hAnsi="Calibri" w:cs="Calibri"/>
          <w:b/>
          <w:color w:val="000000" w:themeColor="text1"/>
          <w:sz w:val="6"/>
          <w:szCs w:val="6"/>
        </w:rPr>
      </w:pPr>
    </w:p>
    <w:p w14:paraId="179856C2" w14:textId="77777777" w:rsidR="006C7B87" w:rsidRPr="0029652E" w:rsidRDefault="00F54737" w:rsidP="00EE3508">
      <w:pPr>
        <w:jc w:val="both"/>
        <w:rPr>
          <w:rFonts w:ascii="Calibri" w:eastAsia="Calibri" w:hAnsi="Calibri" w:cs="Calibri"/>
          <w:b/>
          <w:color w:val="000000" w:themeColor="text1"/>
          <w:sz w:val="20"/>
          <w:szCs w:val="20"/>
        </w:rPr>
      </w:pPr>
      <w:r>
        <w:rPr>
          <w:rFonts w:ascii="Calibri" w:hAnsi="Calibri"/>
          <w:b/>
          <w:color w:val="000000"/>
          <w:sz w:val="20"/>
        </w:rPr>
        <w:lastRenderedPageBreak/>
        <w:t xml:space="preserve">SAP SD / S4HANA: </w:t>
      </w:r>
      <w:r>
        <w:rPr>
          <w:rFonts w:ascii="Calibri" w:hAnsi="Calibri"/>
          <w:color w:val="000000"/>
          <w:sz w:val="20"/>
        </w:rPr>
        <w:t>SAP S/4HANA, SAP SD, SAP GUI, SPRO Configuration, Sales Order Types, Item Categories, Schedule Line Categories, Copy Control, Pricing Procedures, Condition Records, Output Determination, Billing Types, Credit/Debit Memos, ATP Check, Partner Determination</w:t>
      </w:r>
    </w:p>
    <w:p w14:paraId="4A450D65" w14:textId="77777777" w:rsidR="006C7B87" w:rsidRPr="0029652E" w:rsidRDefault="00F54737" w:rsidP="00EE3508">
      <w:pPr>
        <w:jc w:val="both"/>
        <w:rPr>
          <w:rFonts w:ascii="Calibri" w:eastAsia="Calibri" w:hAnsi="Calibri" w:cs="Calibri"/>
          <w:b/>
          <w:color w:val="000000" w:themeColor="text1"/>
          <w:sz w:val="20"/>
          <w:szCs w:val="20"/>
        </w:rPr>
      </w:pPr>
      <w:r>
        <w:rPr>
          <w:rFonts w:ascii="Calibri" w:hAnsi="Calibri"/>
          <w:b/>
          <w:color w:val="000000"/>
          <w:sz w:val="20"/>
        </w:rPr>
        <w:t xml:space="preserve">SAP O2B Support: </w:t>
      </w:r>
      <w:r>
        <w:rPr>
          <w:rFonts w:ascii="Calibri" w:hAnsi="Calibri"/>
          <w:color w:val="000000"/>
          <w:sz w:val="20"/>
        </w:rPr>
        <w:t>Solution Manager ITSM, Incident Management, Change Request Management, Root Cause Analysis (RCA), SAP Monitoring and Alerts, Background Job Monitoring, User Exits / Enhancements (coordination)</w:t>
      </w:r>
    </w:p>
    <w:p w14:paraId="561FA904" w14:textId="77777777" w:rsidR="006C7B87" w:rsidRPr="0029652E" w:rsidRDefault="00F54737" w:rsidP="00EE3508">
      <w:pPr>
        <w:jc w:val="both"/>
        <w:rPr>
          <w:rFonts w:ascii="Calibri" w:eastAsia="Calibri" w:hAnsi="Calibri" w:cs="Calibri"/>
          <w:b/>
          <w:color w:val="000000" w:themeColor="text1"/>
          <w:sz w:val="20"/>
          <w:szCs w:val="20"/>
        </w:rPr>
      </w:pPr>
      <w:r>
        <w:rPr>
          <w:rFonts w:ascii="Calibri" w:hAnsi="Calibri"/>
          <w:b/>
          <w:color w:val="000000"/>
          <w:sz w:val="20"/>
        </w:rPr>
        <w:t xml:space="preserve">ABAP Collaboration: </w:t>
      </w:r>
      <w:r>
        <w:rPr>
          <w:rFonts w:ascii="Calibri" w:hAnsi="Calibri"/>
          <w:color w:val="000000"/>
          <w:sz w:val="20"/>
        </w:rPr>
        <w:t>ABAP Debugger, ABAP Dictionary (DDIC), IDoc Monitoring (WE02/WE05), RFC / BAPI Integration, Functional Specifications (FS)</w:t>
      </w:r>
    </w:p>
    <w:p w14:paraId="17A3E9AE" w14:textId="77777777" w:rsidR="006C7B87" w:rsidRPr="0029652E" w:rsidRDefault="00F54737" w:rsidP="00EE3508">
      <w:pPr>
        <w:jc w:val="both"/>
        <w:rPr>
          <w:rFonts w:ascii="Calibri" w:eastAsia="Calibri" w:hAnsi="Calibri" w:cs="Calibri"/>
          <w:b/>
          <w:color w:val="000000" w:themeColor="text1"/>
          <w:sz w:val="20"/>
          <w:szCs w:val="20"/>
        </w:rPr>
      </w:pPr>
      <w:r>
        <w:rPr>
          <w:rFonts w:ascii="Calibri" w:hAnsi="Calibri"/>
          <w:b/>
          <w:color w:val="000000"/>
          <w:sz w:val="20"/>
        </w:rPr>
        <w:t xml:space="preserve">Testing &amp; Quality: </w:t>
      </w:r>
      <w:r>
        <w:rPr>
          <w:rFonts w:ascii="Calibri" w:hAnsi="Calibri"/>
          <w:color w:val="000000"/>
          <w:sz w:val="20"/>
        </w:rPr>
        <w:t>SAP Test Scripts, Unit Testing in SAP, Integration Testing, Regression Testing, UAT Coordination</w:t>
      </w:r>
    </w:p>
    <w:p w14:paraId="064868EB" w14:textId="77777777" w:rsidR="006C7B87" w:rsidRPr="0029652E" w:rsidRDefault="00F54737" w:rsidP="00EE3508">
      <w:pPr>
        <w:jc w:val="both"/>
        <w:rPr>
          <w:rFonts w:ascii="Calibri" w:eastAsia="Calibri" w:hAnsi="Calibri" w:cs="Calibri"/>
          <w:b/>
          <w:color w:val="000000" w:themeColor="text1"/>
          <w:sz w:val="20"/>
          <w:szCs w:val="20"/>
        </w:rPr>
      </w:pPr>
      <w:r>
        <w:rPr>
          <w:rFonts w:ascii="Calibri" w:hAnsi="Calibri"/>
          <w:b/>
          <w:color w:val="000000"/>
          <w:sz w:val="20"/>
        </w:rPr>
        <w:t xml:space="preserve">Documentation &amp; Governance: </w:t>
      </w:r>
      <w:r>
        <w:rPr>
          <w:rFonts w:ascii="Calibri" w:hAnsi="Calibri"/>
          <w:color w:val="000000"/>
          <w:sz w:val="20"/>
        </w:rPr>
        <w:t>Configuration Guides, SOP Documentation, KT Documentation, Service Review Reports, Governance Calls</w:t>
      </w:r>
    </w:p>
    <w:p w14:paraId="22EDB566" w14:textId="77777777" w:rsidR="00F02247" w:rsidRPr="00F02247" w:rsidRDefault="00F02247" w:rsidP="00EE3508">
      <w:pPr>
        <w:rPr>
          <w:rFonts w:asciiTheme="majorHAnsi" w:eastAsia="Calibri" w:hAnsiTheme="majorHAnsi" w:cstheme="majorHAnsi"/>
          <w:b/>
          <w:color w:val="3D85CC"/>
          <w:sz w:val="20"/>
          <w:szCs w:val="20"/>
        </w:rPr>
      </w:pPr>
    </w:p>
    <w:p w14:paraId="1454BC1C" w14:textId="77777777" w:rsidR="00C83E0E" w:rsidRPr="008C2AA1" w:rsidRDefault="00CD1688" w:rsidP="00EE3508">
      <w:pPr>
        <w:rPr>
          <w:rFonts w:ascii="Constantia" w:eastAsia="Calibri" w:hAnsi="Constantia" w:cs="Calibri"/>
          <w:b/>
          <w:color w:val="3D85CC"/>
          <w:sz w:val="30"/>
          <w:szCs w:val="30"/>
        </w:rPr>
      </w:pPr>
      <w:r w:rsidRPr="008C2AA1">
        <w:rPr>
          <w:rFonts w:ascii="Constantia" w:eastAsia="Calibri" w:hAnsi="Constantia" w:cs="Calibri"/>
          <w:b/>
          <w:color w:val="3D85CC"/>
          <w:sz w:val="30"/>
          <w:szCs w:val="30"/>
        </w:rPr>
        <w:t xml:space="preserve">Work </w:t>
      </w:r>
      <w:r w:rsidR="00AE4761" w:rsidRPr="008C2AA1">
        <w:rPr>
          <w:rFonts w:ascii="Constantia" w:eastAsia="Calibri" w:hAnsi="Constantia" w:cs="Calibri"/>
          <w:b/>
          <w:color w:val="3D85CC"/>
          <w:sz w:val="30"/>
          <w:szCs w:val="30"/>
        </w:rPr>
        <w:t>Experience</w:t>
      </w:r>
    </w:p>
    <w:p w14:paraId="11C13E8A" w14:textId="77777777" w:rsidR="00C83E0E" w:rsidRPr="0029652E" w:rsidRDefault="00AE4761" w:rsidP="00EE3508">
      <w:pPr>
        <w:rPr>
          <w:rFonts w:ascii="Calibri" w:eastAsia="Calibri" w:hAnsi="Calibri" w:cs="Calibri"/>
          <w:color w:val="000000" w:themeColor="text1"/>
          <w:sz w:val="8"/>
          <w:szCs w:val="8"/>
        </w:rPr>
      </w:pPr>
      <w:r w:rsidRPr="0029652E">
        <w:rPr>
          <w:rFonts w:ascii="Calibri" w:eastAsia="Calibri" w:hAnsi="Calibri" w:cs="Calibri"/>
          <w:color w:val="000000" w:themeColor="text1"/>
          <w:sz w:val="8"/>
          <w:szCs w:val="8"/>
        </w:rPr>
        <w:t>________________________________________________________</w:t>
      </w:r>
      <w:r w:rsidR="00EE3508" w:rsidRPr="0029652E">
        <w:rPr>
          <w:rFonts w:ascii="Calibri" w:eastAsia="Calibri" w:hAnsi="Calibri" w:cs="Calibri"/>
          <w:color w:val="000000" w:themeColor="text1"/>
          <w:sz w:val="8"/>
          <w:szCs w:val="8"/>
        </w:rPr>
        <w:t>__</w:t>
      </w:r>
    </w:p>
    <w:p w14:paraId="3D88E8BC" w14:textId="77777777" w:rsidR="006E0B2C" w:rsidRDefault="00000000">
      <w:pPr>
        <w:tabs>
          <w:tab w:val="right" w:pos="10080"/>
        </w:tabs>
      </w:pPr>
      <w:r>
        <w:rPr>
          <w:rFonts w:ascii="Calibri" w:hAnsi="Calibri"/>
          <w:b/>
          <w:color w:val="000000"/>
          <w:sz w:val="26"/>
        </w:rPr>
        <w:t>Comcast</w:t>
      </w:r>
      <w:r>
        <w:tab/>
      </w:r>
      <w:r>
        <w:rPr>
          <w:rFonts w:ascii="Calibri" w:hAnsi="Calibri"/>
          <w:color w:val="000000"/>
        </w:rPr>
        <w:t>Philadelphia, PA</w:t>
      </w:r>
    </w:p>
    <w:p w14:paraId="48553B67" w14:textId="77777777" w:rsidR="006E0B2C" w:rsidRDefault="00000000">
      <w:pPr>
        <w:tabs>
          <w:tab w:val="right" w:pos="10080"/>
        </w:tabs>
      </w:pPr>
      <w:r>
        <w:rPr>
          <w:rFonts w:ascii="Calibri" w:hAnsi="Calibri"/>
          <w:b/>
          <w:color w:val="595959"/>
        </w:rPr>
        <w:t>SAP BASIS Hana Consultant</w:t>
      </w:r>
      <w:r>
        <w:tab/>
      </w:r>
      <w:r>
        <w:rPr>
          <w:rFonts w:ascii="Calibri" w:hAnsi="Calibri"/>
          <w:color w:val="3D85CC"/>
          <w:sz w:val="20"/>
        </w:rPr>
        <w:t>May 2024 – Present</w:t>
      </w:r>
    </w:p>
    <w:p w14:paraId="08D4C6B9"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Stabilized </w:t>
      </w:r>
      <w:r>
        <w:rPr>
          <w:rFonts w:ascii="Calibri" w:hAnsi="Calibri"/>
          <w:b/>
          <w:color w:val="000000"/>
          <w:sz w:val="20"/>
        </w:rPr>
        <w:t>SAP HANA</w:t>
      </w:r>
      <w:r>
        <w:rPr>
          <w:rFonts w:ascii="Calibri" w:hAnsi="Calibri"/>
          <w:color w:val="000000"/>
          <w:sz w:val="20"/>
        </w:rPr>
        <w:t xml:space="preserve"> production checks through </w:t>
      </w:r>
      <w:r>
        <w:rPr>
          <w:rFonts w:ascii="Calibri" w:hAnsi="Calibri"/>
          <w:b/>
          <w:color w:val="000000"/>
          <w:sz w:val="20"/>
        </w:rPr>
        <w:t>SAP HANA Database Explorer</w:t>
      </w:r>
      <w:r>
        <w:rPr>
          <w:rFonts w:ascii="Calibri" w:hAnsi="Calibri"/>
          <w:color w:val="000000"/>
          <w:sz w:val="20"/>
        </w:rPr>
        <w:t xml:space="preserve"> and </w:t>
      </w:r>
      <w:r>
        <w:rPr>
          <w:rFonts w:ascii="Calibri" w:hAnsi="Calibri"/>
          <w:b/>
          <w:color w:val="000000"/>
          <w:sz w:val="20"/>
        </w:rPr>
        <w:t>SAP BTP Cloud Foundry</w:t>
      </w:r>
      <w:r>
        <w:rPr>
          <w:rFonts w:ascii="Calibri" w:hAnsi="Calibri"/>
          <w:color w:val="000000"/>
          <w:sz w:val="20"/>
        </w:rPr>
        <w:t xml:space="preserve"> tracing, isolating runaway </w:t>
      </w:r>
      <w:r>
        <w:rPr>
          <w:rFonts w:ascii="Calibri" w:hAnsi="Calibri"/>
          <w:b/>
          <w:color w:val="000000"/>
          <w:sz w:val="20"/>
        </w:rPr>
        <w:t>OData Services</w:t>
      </w:r>
      <w:r>
        <w:rPr>
          <w:rFonts w:ascii="Calibri" w:hAnsi="Calibri"/>
          <w:color w:val="000000"/>
          <w:sz w:val="20"/>
        </w:rPr>
        <w:t xml:space="preserve"> calls that were corrupting order confirmations before they reached billing.</w:t>
      </w:r>
    </w:p>
    <w:p w14:paraId="65D854B0"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Resolved repeated order hold failures by tightening defect triage across </w:t>
      </w:r>
      <w:r>
        <w:rPr>
          <w:rFonts w:ascii="Calibri" w:hAnsi="Calibri"/>
          <w:b/>
          <w:color w:val="000000"/>
          <w:sz w:val="20"/>
        </w:rPr>
        <w:t>SAP SD</w:t>
      </w:r>
      <w:r>
        <w:rPr>
          <w:rFonts w:ascii="Calibri" w:hAnsi="Calibri"/>
          <w:color w:val="000000"/>
          <w:sz w:val="20"/>
        </w:rPr>
        <w:t xml:space="preserve"> and </w:t>
      </w:r>
      <w:r>
        <w:rPr>
          <w:rFonts w:ascii="Calibri" w:hAnsi="Calibri"/>
          <w:b/>
          <w:color w:val="000000"/>
          <w:sz w:val="20"/>
        </w:rPr>
        <w:t>SAP S/4HANA O2B</w:t>
      </w:r>
      <w:r>
        <w:rPr>
          <w:rFonts w:ascii="Calibri" w:hAnsi="Calibri"/>
          <w:color w:val="000000"/>
          <w:sz w:val="20"/>
        </w:rPr>
        <w:t xml:space="preserve">, then rerouting incident handling through </w:t>
      </w:r>
      <w:r>
        <w:rPr>
          <w:rFonts w:ascii="Calibri" w:hAnsi="Calibri"/>
          <w:b/>
          <w:color w:val="000000"/>
          <w:sz w:val="20"/>
        </w:rPr>
        <w:t>SAP Integration Suite</w:t>
      </w:r>
      <w:r>
        <w:rPr>
          <w:rFonts w:ascii="Calibri" w:hAnsi="Calibri"/>
          <w:color w:val="000000"/>
          <w:sz w:val="20"/>
        </w:rPr>
        <w:t xml:space="preserve"> until the ticket queue stayed within SLA.</w:t>
      </w:r>
    </w:p>
    <w:p w14:paraId="3735C79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Reworked </w:t>
      </w:r>
      <w:r>
        <w:rPr>
          <w:rFonts w:ascii="Calibri" w:hAnsi="Calibri"/>
          <w:b/>
          <w:color w:val="000000"/>
          <w:sz w:val="20"/>
        </w:rPr>
        <w:t>sales order types</w:t>
      </w:r>
      <w:r>
        <w:rPr>
          <w:rFonts w:ascii="Calibri" w:hAnsi="Calibri"/>
          <w:color w:val="000000"/>
          <w:sz w:val="20"/>
        </w:rPr>
        <w:t xml:space="preserve">, </w:t>
      </w:r>
      <w:r>
        <w:rPr>
          <w:rFonts w:ascii="Calibri" w:hAnsi="Calibri"/>
          <w:b/>
          <w:color w:val="000000"/>
          <w:sz w:val="20"/>
        </w:rPr>
        <w:t>item categories</w:t>
      </w:r>
      <w:r>
        <w:rPr>
          <w:rFonts w:ascii="Calibri" w:hAnsi="Calibri"/>
          <w:color w:val="000000"/>
          <w:sz w:val="20"/>
        </w:rPr>
        <w:t xml:space="preserve">, and </w:t>
      </w:r>
      <w:r>
        <w:rPr>
          <w:rFonts w:ascii="Calibri" w:hAnsi="Calibri"/>
          <w:b/>
          <w:color w:val="000000"/>
          <w:sz w:val="20"/>
        </w:rPr>
        <w:t>schedule lines</w:t>
      </w:r>
      <w:r>
        <w:rPr>
          <w:rFonts w:ascii="Calibri" w:hAnsi="Calibri"/>
          <w:color w:val="000000"/>
          <w:sz w:val="20"/>
        </w:rPr>
        <w:t xml:space="preserve"> with exact dependency checks, keeping </w:t>
      </w:r>
      <w:r>
        <w:rPr>
          <w:rFonts w:ascii="Calibri" w:hAnsi="Calibri"/>
          <w:b/>
          <w:color w:val="000000"/>
          <w:sz w:val="20"/>
        </w:rPr>
        <w:t>ATP availability check</w:t>
      </w:r>
      <w:r>
        <w:rPr>
          <w:rFonts w:ascii="Calibri" w:hAnsi="Calibri"/>
          <w:color w:val="000000"/>
          <w:sz w:val="20"/>
        </w:rPr>
        <w:t xml:space="preserve"> behavior consistent when downstream fulfillment windows shifted under telecom demand spikes.</w:t>
      </w:r>
    </w:p>
    <w:p w14:paraId="2536DC0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Hardened </w:t>
      </w:r>
      <w:r>
        <w:rPr>
          <w:rFonts w:ascii="Calibri" w:hAnsi="Calibri"/>
          <w:b/>
          <w:color w:val="000000"/>
          <w:sz w:val="20"/>
        </w:rPr>
        <w:t>pricing condition sequencing</w:t>
      </w:r>
      <w:r>
        <w:rPr>
          <w:rFonts w:ascii="Calibri" w:hAnsi="Calibri"/>
          <w:color w:val="000000"/>
          <w:sz w:val="20"/>
        </w:rPr>
        <w:t xml:space="preserve"> and </w:t>
      </w:r>
      <w:r>
        <w:rPr>
          <w:rFonts w:ascii="Calibri" w:hAnsi="Calibri"/>
          <w:b/>
          <w:color w:val="000000"/>
          <w:sz w:val="20"/>
        </w:rPr>
        <w:t>condition technique</w:t>
      </w:r>
      <w:r>
        <w:rPr>
          <w:rFonts w:ascii="Calibri" w:hAnsi="Calibri"/>
          <w:color w:val="000000"/>
          <w:sz w:val="20"/>
        </w:rPr>
        <w:t xml:space="preserve"> mappings so billing logic stopped drifting between releases, then validated </w:t>
      </w:r>
      <w:r>
        <w:rPr>
          <w:rFonts w:ascii="Calibri" w:hAnsi="Calibri"/>
          <w:b/>
          <w:color w:val="000000"/>
          <w:sz w:val="20"/>
        </w:rPr>
        <w:t>billing document status control</w:t>
      </w:r>
      <w:r>
        <w:rPr>
          <w:rFonts w:ascii="Calibri" w:hAnsi="Calibri"/>
          <w:color w:val="000000"/>
          <w:sz w:val="20"/>
        </w:rPr>
        <w:t xml:space="preserve"> against the live change path used by AMS support.</w:t>
      </w:r>
    </w:p>
    <w:p w14:paraId="44A3A8C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Normalized output timing across invoice flows by correcting </w:t>
      </w:r>
      <w:r>
        <w:rPr>
          <w:rFonts w:ascii="Calibri" w:hAnsi="Calibri"/>
          <w:b/>
          <w:color w:val="000000"/>
          <w:sz w:val="20"/>
        </w:rPr>
        <w:t>output determination</w:t>
      </w:r>
      <w:r>
        <w:rPr>
          <w:rFonts w:ascii="Calibri" w:hAnsi="Calibri"/>
          <w:color w:val="000000"/>
          <w:sz w:val="20"/>
        </w:rPr>
        <w:t xml:space="preserve"> rules in </w:t>
      </w:r>
      <w:r>
        <w:rPr>
          <w:rFonts w:ascii="Calibri" w:hAnsi="Calibri"/>
          <w:b/>
          <w:color w:val="000000"/>
          <w:sz w:val="20"/>
        </w:rPr>
        <w:t>SAP Fiori Launchpad</w:t>
      </w:r>
      <w:r>
        <w:rPr>
          <w:rFonts w:ascii="Calibri" w:hAnsi="Calibri"/>
          <w:color w:val="000000"/>
          <w:sz w:val="20"/>
        </w:rPr>
        <w:t xml:space="preserve"> backed maintenance screens, which prevented premature print triggers during late-stage billing updates.</w:t>
      </w:r>
    </w:p>
    <w:p w14:paraId="558F730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Built functional specifications for minor enhancements in </w:t>
      </w:r>
      <w:r>
        <w:rPr>
          <w:rFonts w:ascii="Calibri" w:hAnsi="Calibri"/>
          <w:b/>
          <w:color w:val="000000"/>
          <w:sz w:val="20"/>
        </w:rPr>
        <w:t>SAP Business Application Studio</w:t>
      </w:r>
      <w:r>
        <w:rPr>
          <w:rFonts w:ascii="Calibri" w:hAnsi="Calibri"/>
          <w:color w:val="000000"/>
          <w:sz w:val="20"/>
        </w:rPr>
        <w:t xml:space="preserve">, then handed clean handoff notes to ABAP developers for </w:t>
      </w:r>
      <w:r>
        <w:rPr>
          <w:rFonts w:ascii="Calibri" w:hAnsi="Calibri"/>
          <w:b/>
          <w:color w:val="000000"/>
          <w:sz w:val="20"/>
        </w:rPr>
        <w:t>CDS Views</w:t>
      </w:r>
      <w:r>
        <w:rPr>
          <w:rFonts w:ascii="Calibri" w:hAnsi="Calibri"/>
          <w:color w:val="000000"/>
          <w:sz w:val="20"/>
        </w:rPr>
        <w:t xml:space="preserve"> and </w:t>
      </w:r>
      <w:r>
        <w:rPr>
          <w:rFonts w:ascii="Calibri" w:hAnsi="Calibri"/>
          <w:b/>
          <w:color w:val="000000"/>
          <w:sz w:val="20"/>
        </w:rPr>
        <w:t>CAP</w:t>
      </w:r>
      <w:r>
        <w:rPr>
          <w:rFonts w:ascii="Calibri" w:hAnsi="Calibri"/>
          <w:color w:val="000000"/>
          <w:sz w:val="20"/>
        </w:rPr>
        <w:t xml:space="preserve"> changes without reopening requirements during build.</w:t>
      </w:r>
    </w:p>
    <w:p w14:paraId="7B3D847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Closed a persistent service request loop by tracing the break from root cause analysis through permanent corrective action, using </w:t>
      </w:r>
      <w:r>
        <w:rPr>
          <w:rFonts w:ascii="Calibri" w:hAnsi="Calibri"/>
          <w:b/>
          <w:color w:val="000000"/>
          <w:sz w:val="20"/>
        </w:rPr>
        <w:t>SAP Workflow</w:t>
      </w:r>
      <w:r>
        <w:rPr>
          <w:rFonts w:ascii="Calibri" w:hAnsi="Calibri"/>
          <w:color w:val="000000"/>
          <w:sz w:val="20"/>
        </w:rPr>
        <w:t xml:space="preserve"> and governance notes to keep the fix auditable.</w:t>
      </w:r>
    </w:p>
    <w:p w14:paraId="021106F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Rerouted a blocking incident path through </w:t>
      </w:r>
      <w:r>
        <w:rPr>
          <w:rFonts w:ascii="Calibri" w:hAnsi="Calibri"/>
          <w:b/>
          <w:color w:val="000000"/>
          <w:sz w:val="20"/>
        </w:rPr>
        <w:t>SAP API Management</w:t>
      </w:r>
      <w:r>
        <w:rPr>
          <w:rFonts w:ascii="Calibri" w:hAnsi="Calibri"/>
          <w:color w:val="000000"/>
          <w:sz w:val="20"/>
        </w:rPr>
        <w:t xml:space="preserve"> and </w:t>
      </w:r>
      <w:r>
        <w:rPr>
          <w:rFonts w:ascii="Calibri" w:hAnsi="Calibri"/>
          <w:b/>
          <w:color w:val="000000"/>
          <w:sz w:val="20"/>
        </w:rPr>
        <w:t>SAP Integration Suite</w:t>
      </w:r>
      <w:r>
        <w:rPr>
          <w:rFonts w:ascii="Calibri" w:hAnsi="Calibri"/>
          <w:color w:val="000000"/>
          <w:sz w:val="20"/>
        </w:rPr>
        <w:t xml:space="preserve"> after the interface chain broke under production load, then locked the recovery steps into the AMS playbook.</w:t>
      </w:r>
    </w:p>
    <w:p w14:paraId="624594F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Refined transport sequencing with </w:t>
      </w:r>
      <w:r>
        <w:rPr>
          <w:rFonts w:ascii="Calibri" w:hAnsi="Calibri"/>
          <w:b/>
          <w:color w:val="000000"/>
          <w:sz w:val="20"/>
        </w:rPr>
        <w:t>SAP Cloud Transport Management</w:t>
      </w:r>
      <w:r>
        <w:rPr>
          <w:rFonts w:ascii="Calibri" w:hAnsi="Calibri"/>
          <w:color w:val="000000"/>
          <w:sz w:val="20"/>
        </w:rPr>
        <w:t xml:space="preserve"> and </w:t>
      </w:r>
      <w:r>
        <w:rPr>
          <w:rFonts w:ascii="Calibri" w:hAnsi="Calibri"/>
          <w:b/>
          <w:color w:val="000000"/>
          <w:sz w:val="20"/>
        </w:rPr>
        <w:t>SAP Provisioning Service</w:t>
      </w:r>
      <w:r>
        <w:rPr>
          <w:rFonts w:ascii="Calibri" w:hAnsi="Calibri"/>
          <w:color w:val="000000"/>
          <w:sz w:val="20"/>
        </w:rPr>
        <w:t xml:space="preserve"> so dependent changes could move in order without tripping billing validation in the target landscape.</w:t>
      </w:r>
    </w:p>
    <w:p w14:paraId="2271848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Consolidated fragmented support notes into a living knowledge base, folding in KT material, SOPs, and configuration guides that helped recover incidents without re-discovering the same fixes.</w:t>
      </w:r>
    </w:p>
    <w:p w14:paraId="77F61EF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Investigated a high-visibility production failure during a Comcast O2B cutover and traced the fault to a stale interface mapping in </w:t>
      </w:r>
      <w:r>
        <w:rPr>
          <w:rFonts w:ascii="Calibri" w:hAnsi="Calibri"/>
          <w:b/>
          <w:color w:val="000000"/>
          <w:sz w:val="20"/>
        </w:rPr>
        <w:t>SAP Event Mesh</w:t>
      </w:r>
      <w:r>
        <w:rPr>
          <w:rFonts w:ascii="Calibri" w:hAnsi="Calibri"/>
          <w:color w:val="000000"/>
          <w:sz w:val="20"/>
        </w:rPr>
        <w:t>, then cleared the recovery path for the next cycle.</w:t>
      </w:r>
    </w:p>
    <w:p w14:paraId="380F91A0"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Patched a brittle handoff in </w:t>
      </w:r>
      <w:r>
        <w:rPr>
          <w:rFonts w:ascii="Calibri" w:hAnsi="Calibri"/>
          <w:b/>
          <w:color w:val="000000"/>
          <w:sz w:val="20"/>
        </w:rPr>
        <w:t>SAP BTP Cloud Foundry</w:t>
      </w:r>
      <w:r>
        <w:rPr>
          <w:rFonts w:ascii="Calibri" w:hAnsi="Calibri"/>
          <w:color w:val="000000"/>
          <w:sz w:val="20"/>
        </w:rPr>
        <w:t xml:space="preserve"> by tightening </w:t>
      </w:r>
      <w:r>
        <w:rPr>
          <w:rFonts w:ascii="Calibri" w:hAnsi="Calibri"/>
          <w:b/>
          <w:color w:val="000000"/>
          <w:sz w:val="20"/>
        </w:rPr>
        <w:t>XSUAA</w:t>
      </w:r>
      <w:r>
        <w:rPr>
          <w:rFonts w:ascii="Calibri" w:hAnsi="Calibri"/>
          <w:color w:val="000000"/>
          <w:sz w:val="20"/>
        </w:rPr>
        <w:t xml:space="preserve"> authorization scopes and </w:t>
      </w:r>
      <w:r>
        <w:rPr>
          <w:rFonts w:ascii="Calibri" w:hAnsi="Calibri"/>
          <w:b/>
          <w:color w:val="000000"/>
          <w:sz w:val="20"/>
        </w:rPr>
        <w:t>Destination Service</w:t>
      </w:r>
      <w:r>
        <w:rPr>
          <w:rFonts w:ascii="Calibri" w:hAnsi="Calibri"/>
          <w:color w:val="000000"/>
          <w:sz w:val="20"/>
        </w:rPr>
        <w:t xml:space="preserve"> trust settings, satisfying a restricted access constraint for controlled AMS operations.</w:t>
      </w:r>
    </w:p>
    <w:p w14:paraId="4852662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Trimmed legacy workaround branches from the support runbook and replaced them with a single governed process around </w:t>
      </w:r>
      <w:r>
        <w:rPr>
          <w:rFonts w:ascii="Calibri" w:hAnsi="Calibri"/>
          <w:b/>
          <w:color w:val="000000"/>
          <w:sz w:val="20"/>
        </w:rPr>
        <w:t>SAP Job Scheduler</w:t>
      </w:r>
      <w:r>
        <w:rPr>
          <w:rFonts w:ascii="Calibri" w:hAnsi="Calibri"/>
          <w:color w:val="000000"/>
          <w:sz w:val="20"/>
        </w:rPr>
        <w:t xml:space="preserve">, </w:t>
      </w:r>
      <w:r>
        <w:rPr>
          <w:rFonts w:ascii="Calibri" w:hAnsi="Calibri"/>
          <w:b/>
          <w:color w:val="000000"/>
          <w:sz w:val="20"/>
        </w:rPr>
        <w:t>Workflow</w:t>
      </w:r>
      <w:r>
        <w:rPr>
          <w:rFonts w:ascii="Calibri" w:hAnsi="Calibri"/>
          <w:color w:val="000000"/>
          <w:sz w:val="20"/>
        </w:rPr>
        <w:t>, and change documentation.</w:t>
      </w:r>
    </w:p>
    <w:p w14:paraId="1C2543B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Mapped duplicate billing notes into one governed configuration trail, removing old side paths around </w:t>
      </w:r>
      <w:r>
        <w:rPr>
          <w:rFonts w:ascii="Calibri" w:hAnsi="Calibri"/>
          <w:b/>
          <w:color w:val="000000"/>
          <w:sz w:val="20"/>
        </w:rPr>
        <w:t>pricing procedures</w:t>
      </w:r>
      <w:r>
        <w:rPr>
          <w:rFonts w:ascii="Calibri" w:hAnsi="Calibri"/>
          <w:color w:val="000000"/>
          <w:sz w:val="20"/>
        </w:rPr>
        <w:t xml:space="preserve"> and </w:t>
      </w:r>
      <w:r>
        <w:rPr>
          <w:rFonts w:ascii="Calibri" w:hAnsi="Calibri"/>
          <w:b/>
          <w:color w:val="000000"/>
          <w:sz w:val="20"/>
        </w:rPr>
        <w:t>output determination</w:t>
      </w:r>
      <w:r>
        <w:rPr>
          <w:rFonts w:ascii="Calibri" w:hAnsi="Calibri"/>
          <w:color w:val="000000"/>
          <w:sz w:val="20"/>
        </w:rPr>
        <w:t xml:space="preserve"> that kept confusing defect analysis.</w:t>
      </w:r>
    </w:p>
    <w:p w14:paraId="5CA314F3"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Refactored the order-to-cash support handoff so the same escalation path covered incident, defect, and service request work without bouncing between teams during production hours.</w:t>
      </w:r>
    </w:p>
    <w:p w14:paraId="77678FD5"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Prepared regression packs against </w:t>
      </w:r>
      <w:r>
        <w:rPr>
          <w:rFonts w:ascii="Calibri" w:hAnsi="Calibri"/>
          <w:b/>
          <w:color w:val="000000"/>
          <w:sz w:val="20"/>
        </w:rPr>
        <w:t>SAP Fiori Launchpad</w:t>
      </w:r>
      <w:r>
        <w:rPr>
          <w:rFonts w:ascii="Calibri" w:hAnsi="Calibri"/>
          <w:color w:val="000000"/>
          <w:sz w:val="20"/>
        </w:rPr>
        <w:t xml:space="preserve"> and the underlying </w:t>
      </w:r>
      <w:r>
        <w:rPr>
          <w:rFonts w:ascii="Calibri" w:hAnsi="Calibri"/>
          <w:b/>
          <w:color w:val="000000"/>
          <w:sz w:val="20"/>
        </w:rPr>
        <w:t>OData Services</w:t>
      </w:r>
      <w:r>
        <w:rPr>
          <w:rFonts w:ascii="Calibri" w:hAnsi="Calibri"/>
          <w:color w:val="000000"/>
          <w:sz w:val="20"/>
        </w:rPr>
        <w:t xml:space="preserve"> layer, then executed test cycles with business users before UAT signoff.</w:t>
      </w:r>
    </w:p>
    <w:p w14:paraId="5B05CB40"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Instrumented proactive monitoring around the </w:t>
      </w:r>
      <w:r>
        <w:rPr>
          <w:rFonts w:ascii="Calibri" w:hAnsi="Calibri"/>
          <w:b/>
          <w:color w:val="000000"/>
          <w:sz w:val="20"/>
        </w:rPr>
        <w:t>SAP HANA</w:t>
      </w:r>
      <w:r>
        <w:rPr>
          <w:rFonts w:ascii="Calibri" w:hAnsi="Calibri"/>
          <w:color w:val="000000"/>
          <w:sz w:val="20"/>
        </w:rPr>
        <w:t xml:space="preserve"> database layer and supported </w:t>
      </w:r>
      <w:r>
        <w:rPr>
          <w:rFonts w:ascii="Calibri" w:hAnsi="Calibri"/>
          <w:b/>
          <w:color w:val="000000"/>
          <w:sz w:val="20"/>
        </w:rPr>
        <w:t>45 production incidents</w:t>
      </w:r>
      <w:r>
        <w:rPr>
          <w:rFonts w:ascii="Calibri" w:hAnsi="Calibri"/>
          <w:color w:val="000000"/>
          <w:sz w:val="20"/>
        </w:rPr>
        <w:t xml:space="preserve"> across the AMS queue, keeping triage disciplined during peak telecom release windows.</w:t>
      </w:r>
    </w:p>
    <w:p w14:paraId="08532D3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Cleared a chronic backlog in billing by isolating misfired status updates, then realigned document control with the exact transition points used by </w:t>
      </w:r>
      <w:r>
        <w:rPr>
          <w:rFonts w:ascii="Calibri" w:hAnsi="Calibri"/>
          <w:b/>
          <w:color w:val="000000"/>
          <w:sz w:val="20"/>
        </w:rPr>
        <w:t>SAP SD</w:t>
      </w:r>
      <w:r>
        <w:rPr>
          <w:rFonts w:ascii="Calibri" w:hAnsi="Calibri"/>
          <w:color w:val="000000"/>
          <w:sz w:val="20"/>
        </w:rPr>
        <w:t xml:space="preserve"> and </w:t>
      </w:r>
      <w:r>
        <w:rPr>
          <w:rFonts w:ascii="Calibri" w:hAnsi="Calibri"/>
          <w:b/>
          <w:color w:val="000000"/>
          <w:sz w:val="20"/>
        </w:rPr>
        <w:t>S/4HANA</w:t>
      </w:r>
      <w:r>
        <w:rPr>
          <w:rFonts w:ascii="Calibri" w:hAnsi="Calibri"/>
          <w:color w:val="000000"/>
          <w:sz w:val="20"/>
        </w:rPr>
        <w:t xml:space="preserve"> processing.</w:t>
      </w:r>
    </w:p>
    <w:p w14:paraId="79FB78F0"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lastRenderedPageBreak/>
        <w:t xml:space="preserve">Documented functional gaps in order processing and translated them into developer-ready notes for </w:t>
      </w:r>
      <w:r>
        <w:rPr>
          <w:rFonts w:ascii="Calibri" w:hAnsi="Calibri"/>
          <w:b/>
          <w:color w:val="000000"/>
          <w:sz w:val="20"/>
        </w:rPr>
        <w:t>SAPUI5</w:t>
      </w:r>
      <w:r>
        <w:rPr>
          <w:rFonts w:ascii="Calibri" w:hAnsi="Calibri"/>
          <w:color w:val="000000"/>
          <w:sz w:val="20"/>
        </w:rPr>
        <w:t xml:space="preserve"> screen behavior, keeping the enhancement path tied to production support realities.</w:t>
      </w:r>
    </w:p>
    <w:p w14:paraId="3F5B921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Audited ATP-related order failures and corrected the downstream availability logic, then left the traceable investigation notes in the service review pack for audit follow-up.</w:t>
      </w:r>
    </w:p>
    <w:p w14:paraId="37003C6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Maintained release readiness by checking transport dependencies, regression evidence, and configuration deltas across </w:t>
      </w:r>
      <w:r>
        <w:rPr>
          <w:rFonts w:ascii="Calibri" w:hAnsi="Calibri"/>
          <w:b/>
          <w:color w:val="000000"/>
          <w:sz w:val="20"/>
        </w:rPr>
        <w:t>SAP BTP</w:t>
      </w:r>
      <w:r>
        <w:rPr>
          <w:rFonts w:ascii="Calibri" w:hAnsi="Calibri"/>
          <w:color w:val="000000"/>
          <w:sz w:val="20"/>
        </w:rPr>
        <w:t xml:space="preserve"> components before each governed move to production.</w:t>
      </w:r>
    </w:p>
    <w:p w14:paraId="1F1ABA5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Reset the knowledge base structure around recurring billing defects, grouping RCA notes, fix patterns, and validation steps so new analysts could follow the same recovery chain.</w:t>
      </w:r>
    </w:p>
    <w:p w14:paraId="5F6AD9B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Verified </w:t>
      </w:r>
      <w:r>
        <w:rPr>
          <w:rFonts w:ascii="Calibri" w:hAnsi="Calibri"/>
          <w:b/>
          <w:color w:val="000000"/>
          <w:sz w:val="20"/>
        </w:rPr>
        <w:t>billing document status control</w:t>
      </w:r>
      <w:r>
        <w:rPr>
          <w:rFonts w:ascii="Calibri" w:hAnsi="Calibri"/>
          <w:color w:val="000000"/>
          <w:sz w:val="20"/>
        </w:rPr>
        <w:t xml:space="preserve"> against invoice exceptions and corrected the handoff where status updates were landing too early for downstream output processing.</w:t>
      </w:r>
    </w:p>
    <w:p w14:paraId="213034D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Updated the configuration guide for </w:t>
      </w:r>
      <w:r>
        <w:rPr>
          <w:rFonts w:ascii="Calibri" w:hAnsi="Calibri"/>
          <w:b/>
          <w:color w:val="000000"/>
          <w:sz w:val="20"/>
        </w:rPr>
        <w:t>schedule lines</w:t>
      </w:r>
      <w:r>
        <w:rPr>
          <w:rFonts w:ascii="Calibri" w:hAnsi="Calibri"/>
          <w:color w:val="000000"/>
          <w:sz w:val="20"/>
        </w:rPr>
        <w:t xml:space="preserve"> and </w:t>
      </w:r>
      <w:r>
        <w:rPr>
          <w:rFonts w:ascii="Calibri" w:hAnsi="Calibri"/>
          <w:b/>
          <w:color w:val="000000"/>
          <w:sz w:val="20"/>
        </w:rPr>
        <w:t>pricing condition sequencing</w:t>
      </w:r>
      <w:r>
        <w:rPr>
          <w:rFonts w:ascii="Calibri" w:hAnsi="Calibri"/>
          <w:color w:val="000000"/>
          <w:sz w:val="20"/>
        </w:rPr>
        <w:t>, then kept the maintenance trail clear enough for service reviews and controlled change approval.</w:t>
      </w:r>
    </w:p>
    <w:p w14:paraId="51676495"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Secured the production support flow by pairing incident ownership with change documentation, using </w:t>
      </w:r>
      <w:r>
        <w:rPr>
          <w:rFonts w:ascii="Calibri" w:hAnsi="Calibri"/>
          <w:b/>
          <w:color w:val="000000"/>
          <w:sz w:val="20"/>
        </w:rPr>
        <w:t>SAP HANA Database Explorer</w:t>
      </w:r>
      <w:r>
        <w:rPr>
          <w:rFonts w:ascii="Calibri" w:hAnsi="Calibri"/>
          <w:color w:val="000000"/>
          <w:sz w:val="20"/>
        </w:rPr>
        <w:t xml:space="preserve"> evidence and configuration notes to isolate issues fast</w:t>
      </w:r>
    </w:p>
    <w:p w14:paraId="068A917B" w14:textId="77777777" w:rsidR="006E0B2C" w:rsidRDefault="006E0B2C"/>
    <w:p w14:paraId="0CFBDE00" w14:textId="77777777" w:rsidR="006E0B2C" w:rsidRDefault="00000000">
      <w:pPr>
        <w:tabs>
          <w:tab w:val="right" w:pos="10080"/>
        </w:tabs>
      </w:pPr>
      <w:r>
        <w:rPr>
          <w:rFonts w:ascii="Calibri" w:hAnsi="Calibri"/>
          <w:b/>
          <w:color w:val="000000"/>
          <w:sz w:val="26"/>
        </w:rPr>
        <w:t>Credit Suisse</w:t>
      </w:r>
      <w:r>
        <w:tab/>
      </w:r>
      <w:r>
        <w:rPr>
          <w:rFonts w:ascii="Calibri" w:hAnsi="Calibri"/>
          <w:color w:val="000000"/>
        </w:rPr>
        <w:t>Durham, NC</w:t>
      </w:r>
    </w:p>
    <w:p w14:paraId="35804FF6" w14:textId="77777777" w:rsidR="006E0B2C" w:rsidRDefault="00000000">
      <w:pPr>
        <w:tabs>
          <w:tab w:val="right" w:pos="10080"/>
        </w:tabs>
      </w:pPr>
      <w:r>
        <w:rPr>
          <w:rFonts w:ascii="Calibri" w:hAnsi="Calibri"/>
          <w:b/>
          <w:color w:val="595959"/>
        </w:rPr>
        <w:t>SAP Basis Consultant</w:t>
      </w:r>
      <w:r>
        <w:tab/>
      </w:r>
      <w:r>
        <w:rPr>
          <w:rFonts w:ascii="Calibri" w:hAnsi="Calibri"/>
          <w:color w:val="3D85CC"/>
          <w:sz w:val="20"/>
        </w:rPr>
        <w:t>Jan 2023 – Apr 2024</w:t>
      </w:r>
    </w:p>
    <w:p w14:paraId="16885F6B"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Instrumented </w:t>
      </w:r>
      <w:r>
        <w:rPr>
          <w:rFonts w:ascii="Calibri" w:hAnsi="Calibri"/>
          <w:b/>
          <w:color w:val="000000"/>
          <w:sz w:val="20"/>
        </w:rPr>
        <w:t>SAP HANA</w:t>
      </w:r>
      <w:r>
        <w:rPr>
          <w:rFonts w:ascii="Calibri" w:hAnsi="Calibri"/>
          <w:color w:val="000000"/>
          <w:sz w:val="20"/>
        </w:rPr>
        <w:t xml:space="preserve"> column-store execution paths with selective </w:t>
      </w:r>
      <w:r>
        <w:rPr>
          <w:rFonts w:ascii="Calibri" w:hAnsi="Calibri"/>
          <w:b/>
          <w:color w:val="000000"/>
          <w:sz w:val="20"/>
        </w:rPr>
        <w:t>CDS Views</w:t>
      </w:r>
      <w:r>
        <w:rPr>
          <w:rFonts w:ascii="Calibri" w:hAnsi="Calibri"/>
          <w:color w:val="000000"/>
          <w:sz w:val="20"/>
        </w:rPr>
        <w:t xml:space="preserve"> and </w:t>
      </w:r>
      <w:r>
        <w:rPr>
          <w:rFonts w:ascii="Calibri" w:hAnsi="Calibri"/>
          <w:b/>
          <w:color w:val="000000"/>
          <w:sz w:val="20"/>
        </w:rPr>
        <w:t>Database Explorer</w:t>
      </w:r>
      <w:r>
        <w:rPr>
          <w:rFonts w:ascii="Calibri" w:hAnsi="Calibri"/>
          <w:color w:val="000000"/>
          <w:sz w:val="20"/>
        </w:rPr>
        <w:t xml:space="preserve"> traces, isolating the failing pricing lookup that had been stalling O2B invoice posting during peak batch windows.</w:t>
      </w:r>
    </w:p>
    <w:p w14:paraId="08C1578D"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Reworked the defect triage sequence to keep incident restoration inside the fixed banking change window, using </w:t>
      </w:r>
      <w:r>
        <w:rPr>
          <w:rFonts w:ascii="Calibri" w:hAnsi="Calibri"/>
          <w:b/>
          <w:color w:val="000000"/>
          <w:sz w:val="20"/>
        </w:rPr>
        <w:t>SAP Integration Suite</w:t>
      </w:r>
      <w:r>
        <w:rPr>
          <w:rFonts w:ascii="Calibri" w:hAnsi="Calibri"/>
          <w:color w:val="000000"/>
          <w:sz w:val="20"/>
        </w:rPr>
        <w:t xml:space="preserve"> and controlled transport approvals to satisfy the production freeze imposed by Credit Suisse operations.</w:t>
      </w:r>
    </w:p>
    <w:p w14:paraId="7C48813A"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Diagnosed a broken order-to-cash handoff in the middle of a high-visibility billing cycle, then traced the failure through </w:t>
      </w:r>
      <w:r>
        <w:rPr>
          <w:rFonts w:ascii="Calibri" w:hAnsi="Calibri"/>
          <w:b/>
          <w:color w:val="000000"/>
          <w:sz w:val="20"/>
        </w:rPr>
        <w:t>OData Services</w:t>
      </w:r>
      <w:r>
        <w:rPr>
          <w:rFonts w:ascii="Calibri" w:hAnsi="Calibri"/>
          <w:color w:val="000000"/>
          <w:sz w:val="20"/>
        </w:rPr>
        <w:t xml:space="preserve"> and </w:t>
      </w:r>
      <w:r>
        <w:rPr>
          <w:rFonts w:ascii="Calibri" w:hAnsi="Calibri"/>
          <w:b/>
          <w:color w:val="000000"/>
          <w:sz w:val="20"/>
        </w:rPr>
        <w:t>SAP Fiori Launchpad</w:t>
      </w:r>
      <w:r>
        <w:rPr>
          <w:rFonts w:ascii="Calibri" w:hAnsi="Calibri"/>
          <w:color w:val="000000"/>
          <w:sz w:val="20"/>
        </w:rPr>
        <w:t xml:space="preserve"> navigation to expose the exact service dependency causing user-facing rejections.</w:t>
      </w:r>
    </w:p>
    <w:p w14:paraId="04929971"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Stabilized the billing output chain by correcting pricing condition access and condition record timing, protecting pricing condition impact traceability across customer invoices and preventing document variance from slipping into downstream finance controls.</w:t>
      </w:r>
    </w:p>
    <w:p w14:paraId="071531D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Consolidated repetitive workaround notes, ad-hoc test scripts, and one-off support runbooks into governed SOPs and KT artifacts, replacing fragile tribal handling with a cleaner sustainment path for the AMS team.</w:t>
      </w:r>
    </w:p>
    <w:p w14:paraId="5325918B"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Upgraded incident-handling routines across </w:t>
      </w:r>
      <w:r>
        <w:rPr>
          <w:rFonts w:ascii="Calibri" w:hAnsi="Calibri"/>
          <w:b/>
          <w:color w:val="000000"/>
          <w:sz w:val="20"/>
        </w:rPr>
        <w:t>SAP BTP Cloud Foundry</w:t>
      </w:r>
      <w:r>
        <w:rPr>
          <w:rFonts w:ascii="Calibri" w:hAnsi="Calibri"/>
          <w:color w:val="000000"/>
          <w:sz w:val="20"/>
        </w:rPr>
        <w:t xml:space="preserve"> support components, standing up targeted health checks and </w:t>
      </w:r>
      <w:r>
        <w:rPr>
          <w:rFonts w:ascii="Calibri" w:hAnsi="Calibri"/>
          <w:b/>
          <w:color w:val="000000"/>
          <w:sz w:val="20"/>
        </w:rPr>
        <w:t>SAP Job Scheduler</w:t>
      </w:r>
      <w:r>
        <w:rPr>
          <w:rFonts w:ascii="Calibri" w:hAnsi="Calibri"/>
          <w:color w:val="000000"/>
          <w:sz w:val="20"/>
        </w:rPr>
        <w:t xml:space="preserve"> triggers for live services without interrupting production traffic.</w:t>
      </w:r>
    </w:p>
    <w:p w14:paraId="634D612D"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Validated corrective configuration in </w:t>
      </w:r>
      <w:r>
        <w:rPr>
          <w:rFonts w:ascii="Calibri" w:hAnsi="Calibri"/>
          <w:b/>
          <w:color w:val="000000"/>
          <w:sz w:val="20"/>
        </w:rPr>
        <w:t>SAP XSUAA</w:t>
      </w:r>
      <w:r>
        <w:rPr>
          <w:rFonts w:ascii="Calibri" w:hAnsi="Calibri"/>
          <w:color w:val="000000"/>
          <w:sz w:val="20"/>
        </w:rPr>
        <w:t xml:space="preserve"> and </w:t>
      </w:r>
      <w:r>
        <w:rPr>
          <w:rFonts w:ascii="Calibri" w:hAnsi="Calibri"/>
          <w:b/>
          <w:color w:val="000000"/>
          <w:sz w:val="20"/>
        </w:rPr>
        <w:t>Destination Service</w:t>
      </w:r>
      <w:r>
        <w:rPr>
          <w:rFonts w:ascii="Calibri" w:hAnsi="Calibri"/>
          <w:color w:val="000000"/>
          <w:sz w:val="20"/>
        </w:rPr>
        <w:t xml:space="preserve"> against security configuration for O2B access, keeping authentication and service routing consistent with Credit Suisse control expectations.</w:t>
      </w:r>
    </w:p>
    <w:p w14:paraId="2A95F9D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Patched the failing pricing routine at source by adjusting configuration objects and downstream validation rules, because the batch job was blocked by an expired condition sequence that could not survive the nightly cutoff.</w:t>
      </w:r>
    </w:p>
    <w:p w14:paraId="569E04D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Documented the undocumented billing exceptions and release dependencies immediately after joining the support stream, capturing restart steps, escalation paths, and owner contacts for the finance-facing SAP landscape.</w:t>
      </w:r>
    </w:p>
    <w:p w14:paraId="072DA419"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Refactored duplicated output-determination notes and aging defect templates into a single release-ready knowledge base, reducing repeated manual interpretation during regression windows and business signoff reviews.</w:t>
      </w:r>
    </w:p>
    <w:p w14:paraId="7CFD18B0"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Built the first clean regression harness for recurring O2B incidents in </w:t>
      </w:r>
      <w:r>
        <w:rPr>
          <w:rFonts w:ascii="Calibri" w:hAnsi="Calibri"/>
          <w:b/>
          <w:color w:val="000000"/>
          <w:sz w:val="20"/>
        </w:rPr>
        <w:t>SAP Business Application Studio</w:t>
      </w:r>
      <w:r>
        <w:rPr>
          <w:rFonts w:ascii="Calibri" w:hAnsi="Calibri"/>
          <w:color w:val="000000"/>
          <w:sz w:val="20"/>
        </w:rPr>
        <w:t>, pairing functional test steps with evidence capture so UAT replays stayed auditable for every fix cycle.</w:t>
      </w:r>
    </w:p>
    <w:p w14:paraId="14A90E5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Resolved the recurring invoice mismatch by rebuilding the relevant test data set and tracing the condition logic through </w:t>
      </w:r>
      <w:r>
        <w:rPr>
          <w:rFonts w:ascii="Calibri" w:hAnsi="Calibri"/>
          <w:b/>
          <w:color w:val="000000"/>
          <w:sz w:val="20"/>
        </w:rPr>
        <w:t>SAP HANA Studio</w:t>
      </w:r>
      <w:r>
        <w:rPr>
          <w:rFonts w:ascii="Calibri" w:hAnsi="Calibri"/>
          <w:color w:val="000000"/>
          <w:sz w:val="20"/>
        </w:rPr>
        <w:t xml:space="preserve"> artifacts, using a controlled correction path that held within the quarterly close deadline.</w:t>
      </w:r>
    </w:p>
    <w:p w14:paraId="34975FB1"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Rationalized overlapping service requests, minor enhancements, and defect fixes into one prioritized backlog for production support, trimming duplicate ownership chatter across functional, ABAP, and basis teams.</w:t>
      </w:r>
    </w:p>
    <w:p w14:paraId="2E3EE577"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Maintained configuration guides for </w:t>
      </w:r>
      <w:r>
        <w:rPr>
          <w:rFonts w:ascii="Calibri" w:hAnsi="Calibri"/>
          <w:b/>
          <w:color w:val="000000"/>
          <w:sz w:val="20"/>
        </w:rPr>
        <w:t>SAP Workflow</w:t>
      </w:r>
      <w:r>
        <w:rPr>
          <w:rFonts w:ascii="Calibri" w:hAnsi="Calibri"/>
          <w:color w:val="000000"/>
          <w:sz w:val="20"/>
        </w:rPr>
        <w:t xml:space="preserve"> and </w:t>
      </w:r>
      <w:r>
        <w:rPr>
          <w:rFonts w:ascii="Calibri" w:hAnsi="Calibri"/>
          <w:b/>
          <w:color w:val="000000"/>
          <w:sz w:val="20"/>
        </w:rPr>
        <w:t>SAP Fiori Launchpad</w:t>
      </w:r>
      <w:r>
        <w:rPr>
          <w:rFonts w:ascii="Calibri" w:hAnsi="Calibri"/>
          <w:color w:val="000000"/>
          <w:sz w:val="20"/>
        </w:rPr>
        <w:t xml:space="preserve"> touchpoints while preserving the exact runtime context needed for post-change validation and release readiness checks.</w:t>
      </w:r>
    </w:p>
    <w:p w14:paraId="3DF5C9B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Adjusted the service access path with </w:t>
      </w:r>
      <w:r>
        <w:rPr>
          <w:rFonts w:ascii="Calibri" w:hAnsi="Calibri"/>
          <w:b/>
          <w:color w:val="000000"/>
          <w:sz w:val="20"/>
        </w:rPr>
        <w:t>SAP Connectivity Service</w:t>
      </w:r>
      <w:r>
        <w:rPr>
          <w:rFonts w:ascii="Calibri" w:hAnsi="Calibri"/>
          <w:color w:val="000000"/>
          <w:sz w:val="20"/>
        </w:rPr>
        <w:t xml:space="preserve"> and </w:t>
      </w:r>
      <w:r>
        <w:rPr>
          <w:rFonts w:ascii="Calibri" w:hAnsi="Calibri"/>
          <w:b/>
          <w:color w:val="000000"/>
          <w:sz w:val="20"/>
        </w:rPr>
        <w:t>SAP API Management</w:t>
      </w:r>
      <w:r>
        <w:rPr>
          <w:rFonts w:ascii="Calibri" w:hAnsi="Calibri"/>
          <w:color w:val="000000"/>
          <w:sz w:val="20"/>
        </w:rPr>
        <w:t xml:space="preserve"> policies, keeping internal calls pinned to approved endpoints during support validation and governance review.</w:t>
      </w:r>
    </w:p>
    <w:p w14:paraId="19494AC1"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lastRenderedPageBreak/>
        <w:t>Prepared functional specifications for ABAP assistance, translating business defect wording into technical field behavior, expected pricing outcomes, and clear handoff notes for development without reopening the original incident.</w:t>
      </w:r>
    </w:p>
    <w:p w14:paraId="2BC58197"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Monitored recurring O2B failures through </w:t>
      </w:r>
      <w:r>
        <w:rPr>
          <w:rFonts w:ascii="Calibri" w:hAnsi="Calibri"/>
          <w:b/>
          <w:color w:val="000000"/>
          <w:sz w:val="20"/>
        </w:rPr>
        <w:t>SAP Event Mesh</w:t>
      </w:r>
      <w:r>
        <w:rPr>
          <w:rFonts w:ascii="Calibri" w:hAnsi="Calibri"/>
          <w:color w:val="000000"/>
          <w:sz w:val="20"/>
        </w:rPr>
        <w:t xml:space="preserve"> notifications and operational logs, then mapped the trigger sequence back to the responsible configuration object for a permanent correction.</w:t>
      </w:r>
    </w:p>
    <w:p w14:paraId="53094F87"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Rebalanced transport sequencing through </w:t>
      </w:r>
      <w:r>
        <w:rPr>
          <w:rFonts w:ascii="Calibri" w:hAnsi="Calibri"/>
          <w:b/>
          <w:color w:val="000000"/>
          <w:sz w:val="20"/>
        </w:rPr>
        <w:t>SAP Cloud Transport Management</w:t>
      </w:r>
      <w:r>
        <w:rPr>
          <w:rFonts w:ascii="Calibri" w:hAnsi="Calibri"/>
          <w:color w:val="000000"/>
          <w:sz w:val="20"/>
        </w:rPr>
        <w:t xml:space="preserve"> so dependent configuration moved in the right order, avoiding overwrite conflicts during production cutover and support remediation.</w:t>
      </w:r>
    </w:p>
    <w:p w14:paraId="273CC76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Captured regression test evidence for billing, pricing, and invoicing scenarios across multiple incidents, preserving screenshots, logs, and approval trails for audit review and post-resolution signoff.</w:t>
      </w:r>
    </w:p>
    <w:p w14:paraId="61BBBB8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Supported governance calls with concise status, impact, and remediation updates, while maintaining the production support record for recurring defects, service ownership, and follow-up actions across the Credit Suisse SAP estate.</w:t>
      </w:r>
    </w:p>
    <w:p w14:paraId="7A16DBF9" w14:textId="77777777" w:rsidR="006E0B2C" w:rsidRDefault="006E0B2C"/>
    <w:p w14:paraId="5A01D1CC" w14:textId="77777777" w:rsidR="006E0B2C" w:rsidRDefault="00000000">
      <w:pPr>
        <w:tabs>
          <w:tab w:val="right" w:pos="10080"/>
        </w:tabs>
      </w:pPr>
      <w:r>
        <w:rPr>
          <w:rFonts w:ascii="Calibri" w:hAnsi="Calibri"/>
          <w:b/>
          <w:color w:val="000000"/>
          <w:sz w:val="26"/>
        </w:rPr>
        <w:t>IU Health</w:t>
      </w:r>
      <w:r>
        <w:tab/>
      </w:r>
      <w:r>
        <w:rPr>
          <w:rFonts w:ascii="Calibri" w:hAnsi="Calibri"/>
          <w:color w:val="000000"/>
        </w:rPr>
        <w:t>Indianapolis, IN</w:t>
      </w:r>
    </w:p>
    <w:p w14:paraId="12DA5FFF" w14:textId="77777777" w:rsidR="006E0B2C" w:rsidRDefault="00000000">
      <w:pPr>
        <w:tabs>
          <w:tab w:val="right" w:pos="10080"/>
        </w:tabs>
      </w:pPr>
      <w:r>
        <w:rPr>
          <w:rFonts w:ascii="Calibri" w:hAnsi="Calibri"/>
          <w:b/>
          <w:color w:val="595959"/>
        </w:rPr>
        <w:t>SAP Basis Consultant</w:t>
      </w:r>
      <w:r>
        <w:tab/>
      </w:r>
      <w:r>
        <w:rPr>
          <w:rFonts w:ascii="Calibri" w:hAnsi="Calibri"/>
          <w:color w:val="3D85CC"/>
          <w:sz w:val="20"/>
        </w:rPr>
        <w:t>Aug 2021 – Dec 2022</w:t>
      </w:r>
    </w:p>
    <w:p w14:paraId="5EA167CA"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Stabilized </w:t>
      </w:r>
      <w:r>
        <w:rPr>
          <w:rFonts w:ascii="Calibri" w:hAnsi="Calibri"/>
          <w:b/>
          <w:color w:val="000000"/>
          <w:sz w:val="20"/>
        </w:rPr>
        <w:t>SAP S/4HANA</w:t>
      </w:r>
      <w:r>
        <w:rPr>
          <w:rFonts w:ascii="Calibri" w:hAnsi="Calibri"/>
          <w:color w:val="000000"/>
          <w:sz w:val="20"/>
        </w:rPr>
        <w:t xml:space="preserve"> production execution through </w:t>
      </w:r>
      <w:r>
        <w:rPr>
          <w:rFonts w:ascii="Calibri" w:hAnsi="Calibri"/>
          <w:b/>
          <w:color w:val="000000"/>
          <w:sz w:val="20"/>
        </w:rPr>
        <w:t>SAP HANA</w:t>
      </w:r>
      <w:r>
        <w:rPr>
          <w:rFonts w:ascii="Calibri" w:hAnsi="Calibri"/>
          <w:color w:val="000000"/>
          <w:sz w:val="20"/>
        </w:rPr>
        <w:t xml:space="preserve"> monitoring and controlled </w:t>
      </w:r>
      <w:r>
        <w:rPr>
          <w:rFonts w:ascii="Calibri" w:hAnsi="Calibri"/>
          <w:b/>
          <w:color w:val="000000"/>
          <w:sz w:val="20"/>
        </w:rPr>
        <w:t>SAP Cloud Transport Management</w:t>
      </w:r>
      <w:r>
        <w:rPr>
          <w:rFonts w:ascii="Calibri" w:hAnsi="Calibri"/>
          <w:color w:val="000000"/>
          <w:sz w:val="20"/>
        </w:rPr>
        <w:t xml:space="preserve"> imports, keeping change activity inside healthcare release windows with no root access or infra shortcuts allowed.</w:t>
      </w:r>
    </w:p>
    <w:p w14:paraId="7117AC63"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Resolved recurring billing output breaks by tracing </w:t>
      </w:r>
      <w:r>
        <w:rPr>
          <w:rFonts w:ascii="Calibri" w:hAnsi="Calibri"/>
          <w:b/>
          <w:color w:val="000000"/>
          <w:sz w:val="20"/>
        </w:rPr>
        <w:t>output determination</w:t>
      </w:r>
      <w:r>
        <w:rPr>
          <w:rFonts w:ascii="Calibri" w:hAnsi="Calibri"/>
          <w:color w:val="000000"/>
          <w:sz w:val="20"/>
        </w:rPr>
        <w:t xml:space="preserve"> logic across pricing, form triggers, and </w:t>
      </w:r>
      <w:r>
        <w:rPr>
          <w:rFonts w:ascii="Calibri" w:hAnsi="Calibri"/>
          <w:b/>
          <w:color w:val="000000"/>
          <w:sz w:val="20"/>
        </w:rPr>
        <w:t>OData Services</w:t>
      </w:r>
      <w:r>
        <w:rPr>
          <w:rFonts w:ascii="Calibri" w:hAnsi="Calibri"/>
          <w:color w:val="000000"/>
          <w:sz w:val="20"/>
        </w:rPr>
        <w:t xml:space="preserve"> handoffs, then closing the defect path before invoice runs could stall downstream processing.</w:t>
      </w:r>
    </w:p>
    <w:p w14:paraId="343D436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Implemented tighter integration checks with </w:t>
      </w:r>
      <w:r>
        <w:rPr>
          <w:rFonts w:ascii="Calibri" w:hAnsi="Calibri"/>
          <w:b/>
          <w:color w:val="000000"/>
          <w:sz w:val="20"/>
        </w:rPr>
        <w:t>ABAP</w:t>
      </w:r>
      <w:r>
        <w:rPr>
          <w:rFonts w:ascii="Calibri" w:hAnsi="Calibri"/>
          <w:color w:val="000000"/>
          <w:sz w:val="20"/>
        </w:rPr>
        <w:t xml:space="preserve"> developers by validating interface contracts across </w:t>
      </w:r>
      <w:r>
        <w:rPr>
          <w:rFonts w:ascii="Calibri" w:hAnsi="Calibri"/>
          <w:b/>
          <w:color w:val="000000"/>
          <w:sz w:val="20"/>
        </w:rPr>
        <w:t>CDS Views</w:t>
      </w:r>
      <w:r>
        <w:rPr>
          <w:rFonts w:ascii="Calibri" w:hAnsi="Calibri"/>
          <w:color w:val="000000"/>
          <w:sz w:val="20"/>
        </w:rPr>
        <w:t xml:space="preserve">, </w:t>
      </w:r>
      <w:r>
        <w:rPr>
          <w:rFonts w:ascii="Calibri" w:hAnsi="Calibri"/>
          <w:b/>
          <w:color w:val="000000"/>
          <w:sz w:val="20"/>
        </w:rPr>
        <w:t>CAP</w:t>
      </w:r>
      <w:r>
        <w:rPr>
          <w:rFonts w:ascii="Calibri" w:hAnsi="Calibri"/>
          <w:color w:val="000000"/>
          <w:sz w:val="20"/>
        </w:rPr>
        <w:t xml:space="preserve">, and </w:t>
      </w:r>
      <w:r>
        <w:rPr>
          <w:rFonts w:ascii="Calibri" w:hAnsi="Calibri"/>
          <w:b/>
          <w:color w:val="000000"/>
          <w:sz w:val="20"/>
        </w:rPr>
        <w:t>SAP Integration Suite</w:t>
      </w:r>
      <w:r>
        <w:rPr>
          <w:rFonts w:ascii="Calibri" w:hAnsi="Calibri"/>
          <w:color w:val="000000"/>
          <w:sz w:val="20"/>
        </w:rPr>
        <w:t xml:space="preserve">, protecting </w:t>
      </w:r>
      <w:r>
        <w:rPr>
          <w:rFonts w:ascii="Calibri" w:hAnsi="Calibri"/>
          <w:b/>
          <w:color w:val="000000"/>
          <w:sz w:val="20"/>
        </w:rPr>
        <w:t>abap integration contract correctness</w:t>
      </w:r>
      <w:r>
        <w:rPr>
          <w:rFonts w:ascii="Calibri" w:hAnsi="Calibri"/>
          <w:color w:val="000000"/>
          <w:sz w:val="20"/>
        </w:rPr>
        <w:t xml:space="preserve"> when service payloads changed under live traffic.</w:t>
      </w:r>
    </w:p>
    <w:p w14:paraId="2D4FC6C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Documented and executed a clean cutover for emergency fixes using </w:t>
      </w:r>
      <w:r>
        <w:rPr>
          <w:rFonts w:ascii="Calibri" w:hAnsi="Calibri"/>
          <w:b/>
          <w:color w:val="000000"/>
          <w:sz w:val="20"/>
        </w:rPr>
        <w:t>SAP Business Application Studio</w:t>
      </w:r>
      <w:r>
        <w:rPr>
          <w:rFonts w:ascii="Calibri" w:hAnsi="Calibri"/>
          <w:color w:val="000000"/>
          <w:sz w:val="20"/>
        </w:rPr>
        <w:t xml:space="preserve"> artifacts, </w:t>
      </w:r>
      <w:r>
        <w:rPr>
          <w:rFonts w:ascii="Calibri" w:hAnsi="Calibri"/>
          <w:b/>
          <w:color w:val="000000"/>
          <w:sz w:val="20"/>
        </w:rPr>
        <w:t>SAP BTP Cloud Foundry</w:t>
      </w:r>
      <w:r>
        <w:rPr>
          <w:rFonts w:ascii="Calibri" w:hAnsi="Calibri"/>
          <w:color w:val="000000"/>
          <w:sz w:val="20"/>
        </w:rPr>
        <w:t xml:space="preserve"> transport objects, and </w:t>
      </w:r>
      <w:r>
        <w:rPr>
          <w:rFonts w:ascii="Calibri" w:hAnsi="Calibri"/>
          <w:b/>
          <w:color w:val="000000"/>
          <w:sz w:val="20"/>
        </w:rPr>
        <w:t>SAP XSUAA</w:t>
      </w:r>
      <w:r>
        <w:rPr>
          <w:rFonts w:ascii="Calibri" w:hAnsi="Calibri"/>
          <w:color w:val="000000"/>
          <w:sz w:val="20"/>
        </w:rPr>
        <w:t xml:space="preserve"> access controls, with the change package built entirely from scratch.</w:t>
      </w:r>
    </w:p>
    <w:p w14:paraId="6889532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Consolidated duplicated configuration notes, test scripts, and support handoffs into a single living knowledge base, then retired stale SOP fragments that kept reappearing during incident triage.</w:t>
      </w:r>
    </w:p>
    <w:p w14:paraId="7748B67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Hardened regression gating around pricing, order entry, and billing flows after repeated production defects, with </w:t>
      </w:r>
      <w:r>
        <w:rPr>
          <w:rFonts w:ascii="Calibri" w:hAnsi="Calibri"/>
          <w:b/>
          <w:color w:val="000000"/>
          <w:sz w:val="20"/>
        </w:rPr>
        <w:t>schedule line processing correctness</w:t>
      </w:r>
      <w:r>
        <w:rPr>
          <w:rFonts w:ascii="Calibri" w:hAnsi="Calibri"/>
          <w:color w:val="000000"/>
          <w:sz w:val="20"/>
        </w:rPr>
        <w:t xml:space="preserve"> verified through repeatable test passes under health system change controls.</w:t>
      </w:r>
    </w:p>
    <w:p w14:paraId="3B8DF51D"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Built repeatable incident triage for unstable </w:t>
      </w:r>
      <w:r>
        <w:rPr>
          <w:rFonts w:ascii="Calibri" w:hAnsi="Calibri"/>
          <w:b/>
          <w:color w:val="000000"/>
          <w:sz w:val="20"/>
        </w:rPr>
        <w:t>SAP Fiori Launchpad</w:t>
      </w:r>
      <w:r>
        <w:rPr>
          <w:rFonts w:ascii="Calibri" w:hAnsi="Calibri"/>
          <w:color w:val="000000"/>
          <w:sz w:val="20"/>
        </w:rPr>
        <w:t xml:space="preserve"> and backend failures by correlating </w:t>
      </w:r>
      <w:r>
        <w:rPr>
          <w:rFonts w:ascii="Calibri" w:hAnsi="Calibri"/>
          <w:b/>
          <w:color w:val="000000"/>
          <w:sz w:val="20"/>
        </w:rPr>
        <w:t>SAP HANA Database Explorer</w:t>
      </w:r>
      <w:r>
        <w:rPr>
          <w:rFonts w:ascii="Calibri" w:hAnsi="Calibri"/>
          <w:color w:val="000000"/>
          <w:sz w:val="20"/>
        </w:rPr>
        <w:t xml:space="preserve"> traces, job logs, and transport history, cutting mean diagnosis time to 45 minutes across 18 priority cases.</w:t>
      </w:r>
    </w:p>
    <w:p w14:paraId="50011E3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Prepared functional specifications for minor enhancements in </w:t>
      </w:r>
      <w:r>
        <w:rPr>
          <w:rFonts w:ascii="Calibri" w:hAnsi="Calibri"/>
          <w:b/>
          <w:color w:val="000000"/>
          <w:sz w:val="20"/>
        </w:rPr>
        <w:t>SAP Workflow</w:t>
      </w:r>
      <w:r>
        <w:rPr>
          <w:rFonts w:ascii="Calibri" w:hAnsi="Calibri"/>
          <w:color w:val="000000"/>
          <w:sz w:val="20"/>
        </w:rPr>
        <w:t xml:space="preserve"> and </w:t>
      </w:r>
      <w:r>
        <w:rPr>
          <w:rFonts w:ascii="Calibri" w:hAnsi="Calibri"/>
          <w:b/>
          <w:color w:val="000000"/>
          <w:sz w:val="20"/>
        </w:rPr>
        <w:t>SAP UI5</w:t>
      </w:r>
      <w:r>
        <w:rPr>
          <w:rFonts w:ascii="Calibri" w:hAnsi="Calibri"/>
          <w:color w:val="000000"/>
          <w:sz w:val="20"/>
        </w:rPr>
        <w:t xml:space="preserve"> screens, then translated business requests into testable acceptance points before handing them to the development queue.</w:t>
      </w:r>
    </w:p>
    <w:p w14:paraId="55F2200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Normalized defect notes, RCA writeups, and known-error records into a single support pattern library, so the same billing and order-processing failures stopped cycling back through the queue.</w:t>
      </w:r>
    </w:p>
    <w:p w14:paraId="44C31E15"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Diagnosed performance spikes in </w:t>
      </w:r>
      <w:r>
        <w:rPr>
          <w:rFonts w:ascii="Calibri" w:hAnsi="Calibri"/>
          <w:b/>
          <w:color w:val="000000"/>
          <w:sz w:val="20"/>
        </w:rPr>
        <w:t>SAP BTP</w:t>
      </w:r>
      <w:r>
        <w:rPr>
          <w:rFonts w:ascii="Calibri" w:hAnsi="Calibri"/>
          <w:color w:val="000000"/>
          <w:sz w:val="20"/>
        </w:rPr>
        <w:t xml:space="preserve"> services by checking </w:t>
      </w:r>
      <w:r>
        <w:rPr>
          <w:rFonts w:ascii="Calibri" w:hAnsi="Calibri"/>
          <w:b/>
          <w:color w:val="000000"/>
          <w:sz w:val="20"/>
        </w:rPr>
        <w:t>SAP Destination Service</w:t>
      </w:r>
      <w:r>
        <w:rPr>
          <w:rFonts w:ascii="Calibri" w:hAnsi="Calibri"/>
          <w:color w:val="000000"/>
          <w:sz w:val="20"/>
        </w:rPr>
        <w:t xml:space="preserve">, </w:t>
      </w:r>
      <w:r>
        <w:rPr>
          <w:rFonts w:ascii="Calibri" w:hAnsi="Calibri"/>
          <w:b/>
          <w:color w:val="000000"/>
          <w:sz w:val="20"/>
        </w:rPr>
        <w:t>SAP API Management</w:t>
      </w:r>
      <w:r>
        <w:rPr>
          <w:rFonts w:ascii="Calibri" w:hAnsi="Calibri"/>
          <w:color w:val="000000"/>
          <w:sz w:val="20"/>
        </w:rPr>
        <w:t xml:space="preserve">, and </w:t>
      </w:r>
      <w:r>
        <w:rPr>
          <w:rFonts w:ascii="Calibri" w:hAnsi="Calibri"/>
          <w:b/>
          <w:color w:val="000000"/>
          <w:sz w:val="20"/>
        </w:rPr>
        <w:t>SAP Job Scheduler</w:t>
      </w:r>
      <w:r>
        <w:rPr>
          <w:rFonts w:ascii="Calibri" w:hAnsi="Calibri"/>
          <w:color w:val="000000"/>
          <w:sz w:val="20"/>
        </w:rPr>
        <w:t xml:space="preserve"> dependencies, then tuning request timing and background job sequencing for steadier execution.</w:t>
      </w:r>
    </w:p>
    <w:p w14:paraId="0C65E34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Reviewed transport sequencing, authorization exposure, and release dependencies across </w:t>
      </w:r>
      <w:r>
        <w:rPr>
          <w:rFonts w:ascii="Calibri" w:hAnsi="Calibri"/>
          <w:b/>
          <w:color w:val="000000"/>
          <w:sz w:val="20"/>
        </w:rPr>
        <w:t>SAP BTP</w:t>
      </w:r>
      <w:r>
        <w:rPr>
          <w:rFonts w:ascii="Calibri" w:hAnsi="Calibri"/>
          <w:color w:val="000000"/>
          <w:sz w:val="20"/>
        </w:rPr>
        <w:t xml:space="preserve"> landscapes, then enforced stricter change promotion behavior following an audit-sensitive production freeze.</w:t>
      </w:r>
    </w:p>
    <w:p w14:paraId="3BCDA20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Validated </w:t>
      </w:r>
      <w:r>
        <w:rPr>
          <w:rFonts w:ascii="Calibri" w:hAnsi="Calibri"/>
          <w:b/>
          <w:color w:val="000000"/>
          <w:sz w:val="20"/>
        </w:rPr>
        <w:t>billing output determination validation</w:t>
      </w:r>
      <w:r>
        <w:rPr>
          <w:rFonts w:ascii="Calibri" w:hAnsi="Calibri"/>
          <w:color w:val="000000"/>
          <w:sz w:val="20"/>
        </w:rPr>
        <w:t xml:space="preserve"> through controlled regression steps against invoice scenarios, comparing form selection, partner logic, and condition records before any production move was approved.</w:t>
      </w:r>
    </w:p>
    <w:p w14:paraId="5ACD5143"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Repaired support backlog items by isolating broken master-data assumptions, correcting configuration drift, and retesting the impacted order flows with business users during UAT signoff.</w:t>
      </w:r>
    </w:p>
    <w:p w14:paraId="11B36111"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Extended operational monitoring with </w:t>
      </w:r>
      <w:r>
        <w:rPr>
          <w:rFonts w:ascii="Calibri" w:hAnsi="Calibri"/>
          <w:b/>
          <w:color w:val="000000"/>
          <w:sz w:val="20"/>
        </w:rPr>
        <w:t>SAP Event Mesh</w:t>
      </w:r>
      <w:r>
        <w:rPr>
          <w:rFonts w:ascii="Calibri" w:hAnsi="Calibri"/>
          <w:color w:val="000000"/>
          <w:sz w:val="20"/>
        </w:rPr>
        <w:t xml:space="preserve">, </w:t>
      </w:r>
      <w:r>
        <w:rPr>
          <w:rFonts w:ascii="Calibri" w:hAnsi="Calibri"/>
          <w:b/>
          <w:color w:val="000000"/>
          <w:sz w:val="20"/>
        </w:rPr>
        <w:t>Kyma Runtime</w:t>
      </w:r>
      <w:r>
        <w:rPr>
          <w:rFonts w:ascii="Calibri" w:hAnsi="Calibri"/>
          <w:color w:val="000000"/>
          <w:sz w:val="20"/>
        </w:rPr>
        <w:t xml:space="preserve">, and </w:t>
      </w:r>
      <w:r>
        <w:rPr>
          <w:rFonts w:ascii="Calibri" w:hAnsi="Calibri"/>
          <w:b/>
          <w:color w:val="000000"/>
          <w:sz w:val="20"/>
        </w:rPr>
        <w:t>SAP Cloud Foundry</w:t>
      </w:r>
      <w:r>
        <w:rPr>
          <w:rFonts w:ascii="Calibri" w:hAnsi="Calibri"/>
          <w:color w:val="000000"/>
          <w:sz w:val="20"/>
        </w:rPr>
        <w:t xml:space="preserve"> event traces to catch failed business transactions earlier, especially when asynchronous callbacks were skipping expected follow-up work.</w:t>
      </w:r>
    </w:p>
    <w:p w14:paraId="299F87F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Maintained configuration guides, SOPs, KT docs, and runbooks for </w:t>
      </w:r>
      <w:r>
        <w:rPr>
          <w:rFonts w:ascii="Calibri" w:hAnsi="Calibri"/>
          <w:b/>
          <w:color w:val="000000"/>
          <w:sz w:val="20"/>
        </w:rPr>
        <w:t>SAP Integration Suite</w:t>
      </w:r>
      <w:r>
        <w:rPr>
          <w:rFonts w:ascii="Calibri" w:hAnsi="Calibri"/>
          <w:color w:val="000000"/>
          <w:sz w:val="20"/>
        </w:rPr>
        <w:t xml:space="preserve"> interfaces, adding the exact steps needed for on-call sustainment and audit review without relying on tribal memory.</w:t>
      </w:r>
    </w:p>
    <w:p w14:paraId="682FF0C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Investigated delivery and invoicing defects by reproducing the issue in </w:t>
      </w:r>
      <w:r>
        <w:rPr>
          <w:rFonts w:ascii="Calibri" w:hAnsi="Calibri"/>
          <w:b/>
          <w:color w:val="000000"/>
          <w:sz w:val="20"/>
        </w:rPr>
        <w:t>SAP HANA</w:t>
      </w:r>
      <w:r>
        <w:rPr>
          <w:rFonts w:ascii="Calibri" w:hAnsi="Calibri"/>
          <w:color w:val="000000"/>
          <w:sz w:val="20"/>
        </w:rPr>
        <w:t xml:space="preserve"> backed test data, then comparing pricing, schedule lines, and billing document behavior across impacted scenarios.</w:t>
      </w:r>
    </w:p>
    <w:p w14:paraId="12362C7D"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Streamlined change request execution by keeping </w:t>
      </w:r>
      <w:r>
        <w:rPr>
          <w:rFonts w:ascii="Calibri" w:hAnsi="Calibri"/>
          <w:b/>
          <w:color w:val="000000"/>
          <w:sz w:val="20"/>
        </w:rPr>
        <w:t>SAP BTP</w:t>
      </w:r>
      <w:r>
        <w:rPr>
          <w:rFonts w:ascii="Calibri" w:hAnsi="Calibri"/>
          <w:color w:val="000000"/>
          <w:sz w:val="20"/>
        </w:rPr>
        <w:t xml:space="preserve"> dependencies, transport order checks, and regression evidence in one review path, which avoided repeated reopen cycles during service validation.</w:t>
      </w:r>
    </w:p>
    <w:p w14:paraId="4355717B"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lastRenderedPageBreak/>
        <w:t xml:space="preserve">Managed production support for healthcare users by coordinating incident response, defect verification, and enhancement clarification across </w:t>
      </w:r>
      <w:r>
        <w:rPr>
          <w:rFonts w:ascii="Calibri" w:hAnsi="Calibri"/>
          <w:b/>
          <w:color w:val="000000"/>
          <w:sz w:val="20"/>
        </w:rPr>
        <w:t>SAP BTP</w:t>
      </w:r>
      <w:r>
        <w:rPr>
          <w:rFonts w:ascii="Calibri" w:hAnsi="Calibri"/>
          <w:color w:val="000000"/>
          <w:sz w:val="20"/>
        </w:rPr>
        <w:t xml:space="preserve"> components, while keeping each correction tied to documented SAP best practices.</w:t>
      </w:r>
    </w:p>
    <w:p w14:paraId="3FEF4CC2" w14:textId="77777777" w:rsidR="006E0B2C" w:rsidRDefault="006E0B2C"/>
    <w:p w14:paraId="5A60767B" w14:textId="77777777" w:rsidR="006E0B2C" w:rsidRDefault="00000000">
      <w:pPr>
        <w:tabs>
          <w:tab w:val="right" w:pos="10080"/>
        </w:tabs>
      </w:pPr>
      <w:r>
        <w:rPr>
          <w:rFonts w:ascii="Calibri" w:hAnsi="Calibri"/>
          <w:b/>
          <w:color w:val="000000"/>
          <w:sz w:val="26"/>
        </w:rPr>
        <w:t>Dr. Reddy’s Laboratories</w:t>
      </w:r>
      <w:r>
        <w:tab/>
      </w:r>
      <w:r>
        <w:rPr>
          <w:rFonts w:ascii="Calibri" w:hAnsi="Calibri"/>
          <w:color w:val="000000"/>
        </w:rPr>
        <w:t>Hyderabad, India</w:t>
      </w:r>
    </w:p>
    <w:p w14:paraId="41AE3BE1" w14:textId="77777777" w:rsidR="006E0B2C" w:rsidRDefault="00000000">
      <w:pPr>
        <w:tabs>
          <w:tab w:val="right" w:pos="10080"/>
        </w:tabs>
      </w:pPr>
      <w:r>
        <w:rPr>
          <w:rFonts w:ascii="Calibri" w:hAnsi="Calibri"/>
          <w:b/>
          <w:color w:val="595959"/>
        </w:rPr>
        <w:t>SAP Basis Consultant</w:t>
      </w:r>
      <w:r>
        <w:tab/>
      </w:r>
      <w:r>
        <w:rPr>
          <w:rFonts w:ascii="Calibri" w:hAnsi="Calibri"/>
          <w:color w:val="3D85CC"/>
          <w:sz w:val="20"/>
        </w:rPr>
        <w:t>Nov 2018 – Mar 2021</w:t>
      </w:r>
    </w:p>
    <w:p w14:paraId="543BEF7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Resolved recurring order-to-cash breaks in </w:t>
      </w:r>
      <w:r>
        <w:rPr>
          <w:rFonts w:ascii="Calibri" w:hAnsi="Calibri"/>
          <w:b/>
          <w:color w:val="000000"/>
          <w:sz w:val="20"/>
        </w:rPr>
        <w:t>SAP S/4HANA</w:t>
      </w:r>
      <w:r>
        <w:rPr>
          <w:rFonts w:ascii="Calibri" w:hAnsi="Calibri"/>
          <w:color w:val="000000"/>
          <w:sz w:val="20"/>
        </w:rPr>
        <w:t xml:space="preserve"> by tracing bad configuration in pricing determination and tightening </w:t>
      </w:r>
      <w:r>
        <w:rPr>
          <w:rFonts w:ascii="Calibri" w:hAnsi="Calibri"/>
          <w:b/>
          <w:color w:val="000000"/>
          <w:sz w:val="20"/>
        </w:rPr>
        <w:t>pricing procedure</w:t>
      </w:r>
      <w:r>
        <w:rPr>
          <w:rFonts w:ascii="Calibri" w:hAnsi="Calibri"/>
          <w:color w:val="000000"/>
          <w:sz w:val="20"/>
        </w:rPr>
        <w:t xml:space="preserve"> controls before incidents reached the billing run.</w:t>
      </w:r>
    </w:p>
    <w:p w14:paraId="1A5F9CED"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Implemented a resilient production support flow for controlled fixes during a billing disruption, using </w:t>
      </w:r>
      <w:r>
        <w:rPr>
          <w:rFonts w:ascii="Calibri" w:hAnsi="Calibri"/>
          <w:b/>
          <w:color w:val="000000"/>
          <w:sz w:val="20"/>
        </w:rPr>
        <w:t>SAP BTP</w:t>
      </w:r>
      <w:r>
        <w:rPr>
          <w:rFonts w:ascii="Calibri" w:hAnsi="Calibri"/>
          <w:color w:val="000000"/>
          <w:sz w:val="20"/>
        </w:rPr>
        <w:t xml:space="preserve"> services and disciplined validation to keep issue handling aligned with regulated change windows.</w:t>
      </w:r>
    </w:p>
    <w:p w14:paraId="6113F601"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Prepared functional specifications for minor enhancements, then coordinated test evidence across business and technical teams while preserving invoicing output behavior during release windows.</w:t>
      </w:r>
    </w:p>
    <w:p w14:paraId="55D17042"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Configured </w:t>
      </w:r>
      <w:r>
        <w:rPr>
          <w:rFonts w:ascii="Calibri" w:hAnsi="Calibri"/>
          <w:b/>
          <w:color w:val="000000"/>
          <w:sz w:val="20"/>
        </w:rPr>
        <w:t>SAP Integration Suite</w:t>
      </w:r>
      <w:r>
        <w:rPr>
          <w:rFonts w:ascii="Calibri" w:hAnsi="Calibri"/>
          <w:color w:val="000000"/>
          <w:sz w:val="20"/>
        </w:rPr>
        <w:t xml:space="preserve"> interfaces and </w:t>
      </w:r>
      <w:r>
        <w:rPr>
          <w:rFonts w:ascii="Calibri" w:hAnsi="Calibri"/>
          <w:b/>
          <w:color w:val="000000"/>
          <w:sz w:val="20"/>
        </w:rPr>
        <w:t>OData Services</w:t>
      </w:r>
      <w:r>
        <w:rPr>
          <w:rFonts w:ascii="Calibri" w:hAnsi="Calibri"/>
          <w:color w:val="000000"/>
          <w:sz w:val="20"/>
        </w:rPr>
        <w:t xml:space="preserve"> for exception-prone downstream calls, then tuned message handling with </w:t>
      </w:r>
      <w:r>
        <w:rPr>
          <w:rFonts w:ascii="Calibri" w:hAnsi="Calibri"/>
          <w:b/>
          <w:color w:val="000000"/>
          <w:sz w:val="20"/>
        </w:rPr>
        <w:t>SAP Event Mesh</w:t>
      </w:r>
      <w:r>
        <w:rPr>
          <w:rFonts w:ascii="Calibri" w:hAnsi="Calibri"/>
          <w:color w:val="000000"/>
          <w:sz w:val="20"/>
        </w:rPr>
        <w:t xml:space="preserve"> when synchronous processing started backing up.</w:t>
      </w:r>
    </w:p>
    <w:p w14:paraId="5ECC8365"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Documented configuration notes, KT artifacts, and support runbooks directly from live incident work, keeping handover material current for </w:t>
      </w:r>
      <w:r>
        <w:rPr>
          <w:rFonts w:ascii="Calibri" w:hAnsi="Calibri"/>
          <w:b/>
          <w:color w:val="000000"/>
          <w:sz w:val="20"/>
        </w:rPr>
        <w:t>SAP Fiori Launchpad</w:t>
      </w:r>
      <w:r>
        <w:rPr>
          <w:rFonts w:ascii="Calibri" w:hAnsi="Calibri"/>
          <w:color w:val="000000"/>
          <w:sz w:val="20"/>
        </w:rPr>
        <w:t xml:space="preserve"> support and production sustainment.</w:t>
      </w:r>
    </w:p>
    <w:p w14:paraId="66D9975A"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Hardened billing-related change paths through </w:t>
      </w:r>
      <w:r>
        <w:rPr>
          <w:rFonts w:ascii="Calibri" w:hAnsi="Calibri"/>
          <w:b/>
          <w:color w:val="000000"/>
          <w:sz w:val="20"/>
        </w:rPr>
        <w:t>SAP Cloud Transport Management</w:t>
      </w:r>
      <w:r>
        <w:rPr>
          <w:rFonts w:ascii="Calibri" w:hAnsi="Calibri"/>
          <w:color w:val="000000"/>
          <w:sz w:val="20"/>
        </w:rPr>
        <w:t xml:space="preserve"> and </w:t>
      </w:r>
      <w:r>
        <w:rPr>
          <w:rFonts w:ascii="Calibri" w:hAnsi="Calibri"/>
          <w:b/>
          <w:color w:val="000000"/>
          <w:sz w:val="20"/>
        </w:rPr>
        <w:t>SAP Business Application Studio</w:t>
      </w:r>
      <w:r>
        <w:rPr>
          <w:rFonts w:ascii="Calibri" w:hAnsi="Calibri"/>
          <w:color w:val="000000"/>
          <w:sz w:val="20"/>
        </w:rPr>
        <w:t>, with regression cases written around output determination and invoice print readiness under controlled release constraints.</w:t>
      </w:r>
    </w:p>
    <w:p w14:paraId="4490337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Reworked interface dependencies with </w:t>
      </w:r>
      <w:r>
        <w:rPr>
          <w:rFonts w:ascii="Calibri" w:hAnsi="Calibri"/>
          <w:b/>
          <w:color w:val="000000"/>
          <w:sz w:val="20"/>
        </w:rPr>
        <w:t>SAP API Management</w:t>
      </w:r>
      <w:r>
        <w:rPr>
          <w:rFonts w:ascii="Calibri" w:hAnsi="Calibri"/>
          <w:color w:val="000000"/>
          <w:sz w:val="20"/>
        </w:rPr>
        <w:t xml:space="preserve">, </w:t>
      </w:r>
      <w:r>
        <w:rPr>
          <w:rFonts w:ascii="Calibri" w:hAnsi="Calibri"/>
          <w:b/>
          <w:color w:val="000000"/>
          <w:sz w:val="20"/>
        </w:rPr>
        <w:t>SAP Destination Service</w:t>
      </w:r>
      <w:r>
        <w:rPr>
          <w:rFonts w:ascii="Calibri" w:hAnsi="Calibri"/>
          <w:color w:val="000000"/>
          <w:sz w:val="20"/>
        </w:rPr>
        <w:t xml:space="preserve">, and </w:t>
      </w:r>
      <w:r>
        <w:rPr>
          <w:rFonts w:ascii="Calibri" w:hAnsi="Calibri"/>
          <w:b/>
          <w:color w:val="000000"/>
          <w:sz w:val="20"/>
        </w:rPr>
        <w:t>SAP XSUAA</w:t>
      </w:r>
      <w:r>
        <w:rPr>
          <w:rFonts w:ascii="Calibri" w:hAnsi="Calibri"/>
          <w:color w:val="000000"/>
          <w:sz w:val="20"/>
        </w:rPr>
        <w:t xml:space="preserve"> to stabilize access flows for service requests while keeping authorization checks consistent across environments.</w:t>
      </w:r>
    </w:p>
    <w:p w14:paraId="6B13E31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Executed root cause analysis on defect chains across sales, pricing, and billing touchpoints, then verified fixes through functional testing cycles before promoting changes into the regulated landscape.</w:t>
      </w:r>
    </w:p>
    <w:p w14:paraId="74FB579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Extended </w:t>
      </w:r>
      <w:r>
        <w:rPr>
          <w:rFonts w:ascii="Calibri" w:hAnsi="Calibri"/>
          <w:b/>
          <w:color w:val="000000"/>
          <w:sz w:val="20"/>
        </w:rPr>
        <w:t>CDS Views</w:t>
      </w:r>
      <w:r>
        <w:rPr>
          <w:rFonts w:ascii="Calibri" w:hAnsi="Calibri"/>
          <w:color w:val="000000"/>
          <w:sz w:val="20"/>
        </w:rPr>
        <w:t xml:space="preserve"> and </w:t>
      </w:r>
      <w:r>
        <w:rPr>
          <w:rFonts w:ascii="Calibri" w:hAnsi="Calibri"/>
          <w:b/>
          <w:color w:val="000000"/>
          <w:sz w:val="20"/>
        </w:rPr>
        <w:t>CAP</w:t>
      </w:r>
      <w:r>
        <w:rPr>
          <w:rFonts w:ascii="Calibri" w:hAnsi="Calibri"/>
          <w:color w:val="000000"/>
          <w:sz w:val="20"/>
        </w:rPr>
        <w:t xml:space="preserve"> service logic for small enhancement requests, while pairing with ABAP developers to keep configuration behavior and code changes consistent end to end.</w:t>
      </w:r>
    </w:p>
    <w:p w14:paraId="695C609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Validated workflow-driven approvals in </w:t>
      </w:r>
      <w:r>
        <w:rPr>
          <w:rFonts w:ascii="Calibri" w:hAnsi="Calibri"/>
          <w:b/>
          <w:color w:val="000000"/>
          <w:sz w:val="20"/>
        </w:rPr>
        <w:t>SAP Workflow</w:t>
      </w:r>
      <w:r>
        <w:rPr>
          <w:rFonts w:ascii="Calibri" w:hAnsi="Calibri"/>
          <w:color w:val="000000"/>
          <w:sz w:val="20"/>
        </w:rPr>
        <w:t xml:space="preserve"> and </w:t>
      </w:r>
      <w:r>
        <w:rPr>
          <w:rFonts w:ascii="Calibri" w:hAnsi="Calibri"/>
          <w:b/>
          <w:color w:val="000000"/>
          <w:sz w:val="20"/>
        </w:rPr>
        <w:t>SAP Job Scheduler</w:t>
      </w:r>
      <w:r>
        <w:rPr>
          <w:rFonts w:ascii="Calibri" w:hAnsi="Calibri"/>
          <w:color w:val="000000"/>
          <w:sz w:val="20"/>
        </w:rPr>
        <w:t>, then adjusted retries and job sequencing to keep recurring operational tasks from stalling during peak batch activity.</w:t>
      </w:r>
    </w:p>
    <w:p w14:paraId="17F39E1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Backfilled support knowledge for </w:t>
      </w:r>
      <w:r>
        <w:rPr>
          <w:rFonts w:ascii="Calibri" w:hAnsi="Calibri"/>
          <w:b/>
          <w:color w:val="000000"/>
          <w:sz w:val="20"/>
        </w:rPr>
        <w:t>SAP HANA</w:t>
      </w:r>
      <w:r>
        <w:rPr>
          <w:rFonts w:ascii="Calibri" w:hAnsi="Calibri"/>
          <w:color w:val="000000"/>
          <w:sz w:val="20"/>
        </w:rPr>
        <w:t xml:space="preserve"> incidents across 23 production nodes, capturing database-level symptoms in </w:t>
      </w:r>
      <w:r>
        <w:rPr>
          <w:rFonts w:ascii="Calibri" w:hAnsi="Calibri"/>
          <w:b/>
          <w:color w:val="000000"/>
          <w:sz w:val="20"/>
        </w:rPr>
        <w:t>SAP HANA Database Explorer</w:t>
      </w:r>
      <w:r>
        <w:rPr>
          <w:rFonts w:ascii="Calibri" w:hAnsi="Calibri"/>
          <w:color w:val="000000"/>
          <w:sz w:val="20"/>
        </w:rPr>
        <w:t xml:space="preserve"> for faster triage and cleaner escalation notes.</w:t>
      </w:r>
    </w:p>
    <w:p w14:paraId="7804822A"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Stabilized transport and dependency hygiene around </w:t>
      </w:r>
      <w:r>
        <w:rPr>
          <w:rFonts w:ascii="Calibri" w:hAnsi="Calibri"/>
          <w:b/>
          <w:color w:val="000000"/>
          <w:sz w:val="20"/>
        </w:rPr>
        <w:t>SAP BTP Cloud Foundry</w:t>
      </w:r>
      <w:r>
        <w:rPr>
          <w:rFonts w:ascii="Calibri" w:hAnsi="Calibri"/>
          <w:color w:val="000000"/>
          <w:sz w:val="20"/>
        </w:rPr>
        <w:t xml:space="preserve"> and </w:t>
      </w:r>
      <w:r>
        <w:rPr>
          <w:rFonts w:ascii="Calibri" w:hAnsi="Calibri"/>
          <w:b/>
          <w:color w:val="000000"/>
          <w:sz w:val="20"/>
        </w:rPr>
        <w:t>Kyma Runtime</w:t>
      </w:r>
      <w:r>
        <w:rPr>
          <w:rFonts w:ascii="Calibri" w:hAnsi="Calibri"/>
          <w:color w:val="000000"/>
          <w:sz w:val="20"/>
        </w:rPr>
        <w:t>, trimming stale configuration links inherited from earlier change cycles and reducing deployment drift.</w:t>
      </w:r>
    </w:p>
    <w:p w14:paraId="60026CBB"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Adjusted invoicing output control after regression defects surfaced in billing, then re-ran targeted test cases to confirm print, email, and posting behavior stayed intact.</w:t>
      </w:r>
    </w:p>
    <w:p w14:paraId="58123C4A"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Reconciled functional gaps between business intent and system behavior during service requests, especially when price condition maintenance threatened downstream billing readiness and audit traceability.</w:t>
      </w:r>
    </w:p>
    <w:p w14:paraId="4E9FD479"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Streamlined legacy support documentation and stale config references, then refreshed the knowledge base with reusable fixes, validation steps, and handover cues for continued AMS coverage.</w:t>
      </w:r>
    </w:p>
    <w:p w14:paraId="64A70DE1" w14:textId="77777777" w:rsidR="006E0B2C" w:rsidRDefault="006E0B2C"/>
    <w:p w14:paraId="77CC6E77" w14:textId="77777777" w:rsidR="006E0B2C" w:rsidRDefault="00000000">
      <w:pPr>
        <w:tabs>
          <w:tab w:val="right" w:pos="10080"/>
        </w:tabs>
      </w:pPr>
      <w:r>
        <w:rPr>
          <w:rFonts w:ascii="Calibri" w:hAnsi="Calibri"/>
          <w:b/>
          <w:color w:val="000000"/>
          <w:sz w:val="26"/>
        </w:rPr>
        <w:t>Bosch India</w:t>
      </w:r>
      <w:r>
        <w:tab/>
      </w:r>
      <w:r>
        <w:rPr>
          <w:rFonts w:ascii="Calibri" w:hAnsi="Calibri"/>
          <w:color w:val="000000"/>
        </w:rPr>
        <w:t>Hyderabad, India</w:t>
      </w:r>
    </w:p>
    <w:p w14:paraId="78B6C37D" w14:textId="77777777" w:rsidR="006E0B2C" w:rsidRDefault="00000000">
      <w:pPr>
        <w:tabs>
          <w:tab w:val="right" w:pos="10080"/>
        </w:tabs>
      </w:pPr>
      <w:r>
        <w:rPr>
          <w:rFonts w:ascii="Calibri" w:hAnsi="Calibri"/>
          <w:b/>
          <w:color w:val="595959"/>
        </w:rPr>
        <w:t>SAP Basis Administrator</w:t>
      </w:r>
      <w:r>
        <w:tab/>
      </w:r>
      <w:r>
        <w:rPr>
          <w:rFonts w:ascii="Calibri" w:hAnsi="Calibri"/>
          <w:color w:val="3D85CC"/>
          <w:sz w:val="20"/>
        </w:rPr>
        <w:t>Jun 2015 – Oct 2018</w:t>
      </w:r>
    </w:p>
    <w:p w14:paraId="167680C8"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Documented production handoff steps for </w:t>
      </w:r>
      <w:r>
        <w:rPr>
          <w:rFonts w:ascii="Calibri" w:hAnsi="Calibri"/>
          <w:b/>
          <w:color w:val="000000"/>
          <w:sz w:val="20"/>
        </w:rPr>
        <w:t>SAP HANA</w:t>
      </w:r>
      <w:r>
        <w:rPr>
          <w:rFonts w:ascii="Calibri" w:hAnsi="Calibri"/>
          <w:color w:val="000000"/>
          <w:sz w:val="20"/>
        </w:rPr>
        <w:t xml:space="preserve"> and </w:t>
      </w:r>
      <w:r>
        <w:rPr>
          <w:rFonts w:ascii="Calibri" w:hAnsi="Calibri"/>
          <w:b/>
          <w:color w:val="000000"/>
          <w:sz w:val="20"/>
        </w:rPr>
        <w:t>SAP Fiori Launchpad</w:t>
      </w:r>
      <w:r>
        <w:rPr>
          <w:rFonts w:ascii="Calibri" w:hAnsi="Calibri"/>
          <w:color w:val="000000"/>
          <w:sz w:val="20"/>
        </w:rPr>
        <w:t xml:space="preserve"> changes, keeping the release pack clean enough for support teams to execute without interpretation drift.</w:t>
      </w:r>
    </w:p>
    <w:p w14:paraId="5B37418F"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Traced incident behavior through </w:t>
      </w:r>
      <w:r>
        <w:rPr>
          <w:rFonts w:ascii="Calibri" w:hAnsi="Calibri"/>
          <w:b/>
          <w:color w:val="000000"/>
          <w:sz w:val="20"/>
        </w:rPr>
        <w:t>SAP HANA Database Explorer</w:t>
      </w:r>
      <w:r>
        <w:rPr>
          <w:rFonts w:ascii="Calibri" w:hAnsi="Calibri"/>
          <w:color w:val="000000"/>
          <w:sz w:val="20"/>
        </w:rPr>
        <w:t xml:space="preserve"> and correlated the failed transactions with application logs, tightening the triage path for </w:t>
      </w:r>
      <w:r>
        <w:rPr>
          <w:rFonts w:ascii="Calibri" w:hAnsi="Calibri"/>
          <w:b/>
          <w:color w:val="000000"/>
          <w:sz w:val="20"/>
        </w:rPr>
        <w:t>O2C</w:t>
      </w:r>
      <w:r>
        <w:rPr>
          <w:rFonts w:ascii="Calibri" w:hAnsi="Calibri"/>
          <w:color w:val="000000"/>
          <w:sz w:val="20"/>
        </w:rPr>
        <w:t xml:space="preserve"> disruptions across the production window.</w:t>
      </w:r>
    </w:p>
    <w:p w14:paraId="71DB0109"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Configured </w:t>
      </w:r>
      <w:r>
        <w:rPr>
          <w:rFonts w:ascii="Calibri" w:hAnsi="Calibri"/>
          <w:b/>
          <w:color w:val="000000"/>
          <w:sz w:val="20"/>
        </w:rPr>
        <w:t>SAP BTP Cloud Foundry</w:t>
      </w:r>
      <w:r>
        <w:rPr>
          <w:rFonts w:ascii="Calibri" w:hAnsi="Calibri"/>
          <w:color w:val="000000"/>
          <w:sz w:val="20"/>
        </w:rPr>
        <w:t xml:space="preserve"> access controls with </w:t>
      </w:r>
      <w:r>
        <w:rPr>
          <w:rFonts w:ascii="Calibri" w:hAnsi="Calibri"/>
          <w:b/>
          <w:color w:val="000000"/>
          <w:sz w:val="20"/>
        </w:rPr>
        <w:t>SAP XSUAA</w:t>
      </w:r>
      <w:r>
        <w:rPr>
          <w:rFonts w:ascii="Calibri" w:hAnsi="Calibri"/>
          <w:color w:val="000000"/>
          <w:sz w:val="20"/>
        </w:rPr>
        <w:t xml:space="preserve"> and </w:t>
      </w:r>
      <w:r>
        <w:rPr>
          <w:rFonts w:ascii="Calibri" w:hAnsi="Calibri"/>
          <w:b/>
          <w:color w:val="000000"/>
          <w:sz w:val="20"/>
        </w:rPr>
        <w:t>SAP Destination Service</w:t>
      </w:r>
      <w:r>
        <w:rPr>
          <w:rFonts w:ascii="Calibri" w:hAnsi="Calibri"/>
          <w:color w:val="000000"/>
          <w:sz w:val="20"/>
        </w:rPr>
        <w:t>, enforcing the hard boundary needed for controlled integration testing in a regulated manufacturing landscape.</w:t>
      </w:r>
    </w:p>
    <w:p w14:paraId="79C39A4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Stabilized aging support notes, runbooks, and KT references by rewriting the stale recovery steps around </w:t>
      </w:r>
      <w:r>
        <w:rPr>
          <w:rFonts w:ascii="Calibri" w:hAnsi="Calibri"/>
          <w:b/>
          <w:color w:val="000000"/>
          <w:sz w:val="20"/>
        </w:rPr>
        <w:t>SAP Cloud Transport Management</w:t>
      </w:r>
      <w:r>
        <w:rPr>
          <w:rFonts w:ascii="Calibri" w:hAnsi="Calibri"/>
          <w:color w:val="000000"/>
          <w:sz w:val="20"/>
        </w:rPr>
        <w:t xml:space="preserve"> and </w:t>
      </w:r>
      <w:r>
        <w:rPr>
          <w:rFonts w:ascii="Calibri" w:hAnsi="Calibri"/>
          <w:b/>
          <w:color w:val="000000"/>
          <w:sz w:val="20"/>
        </w:rPr>
        <w:t>SAP Job Scheduler</w:t>
      </w:r>
      <w:r>
        <w:rPr>
          <w:rFonts w:ascii="Calibri" w:hAnsi="Calibri"/>
          <w:color w:val="000000"/>
          <w:sz w:val="20"/>
        </w:rPr>
        <w:t xml:space="preserve"> operations that had been causing repeated handoff confusion.</w:t>
      </w:r>
    </w:p>
    <w:p w14:paraId="60034254"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Audited the release path for </w:t>
      </w:r>
      <w:r>
        <w:rPr>
          <w:rFonts w:ascii="Calibri" w:hAnsi="Calibri"/>
          <w:b/>
          <w:color w:val="000000"/>
          <w:sz w:val="20"/>
        </w:rPr>
        <w:t>OData Services</w:t>
      </w:r>
      <w:r>
        <w:rPr>
          <w:rFonts w:ascii="Calibri" w:hAnsi="Calibri"/>
          <w:color w:val="000000"/>
          <w:sz w:val="20"/>
        </w:rPr>
        <w:t xml:space="preserve"> and </w:t>
      </w:r>
      <w:r>
        <w:rPr>
          <w:rFonts w:ascii="Calibri" w:hAnsi="Calibri"/>
          <w:b/>
          <w:color w:val="000000"/>
          <w:sz w:val="20"/>
        </w:rPr>
        <w:t>CDS Views</w:t>
      </w:r>
      <w:r>
        <w:rPr>
          <w:rFonts w:ascii="Calibri" w:hAnsi="Calibri"/>
          <w:color w:val="000000"/>
          <w:sz w:val="20"/>
        </w:rPr>
        <w:t>, then applied verification checkpoints around billing and order flow changes to keep data integrity intact during cutover weekends.</w:t>
      </w:r>
    </w:p>
    <w:p w14:paraId="78147FEE"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lastRenderedPageBreak/>
        <w:t xml:space="preserve">Resolved recurring production defects in the </w:t>
      </w:r>
      <w:r>
        <w:rPr>
          <w:rFonts w:ascii="Calibri" w:hAnsi="Calibri"/>
          <w:b/>
          <w:color w:val="000000"/>
          <w:sz w:val="20"/>
        </w:rPr>
        <w:t>SAP Workflow</w:t>
      </w:r>
      <w:r>
        <w:rPr>
          <w:rFonts w:ascii="Calibri" w:hAnsi="Calibri"/>
          <w:color w:val="000000"/>
          <w:sz w:val="20"/>
        </w:rPr>
        <w:t xml:space="preserve"> layer by isolating broken approvals, then patching the control flow that had been blocking downstream fulfillment processing.</w:t>
      </w:r>
    </w:p>
    <w:p w14:paraId="457CD17C"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Validated change candidates in </w:t>
      </w:r>
      <w:r>
        <w:rPr>
          <w:rFonts w:ascii="Calibri" w:hAnsi="Calibri"/>
          <w:b/>
          <w:color w:val="000000"/>
          <w:sz w:val="20"/>
        </w:rPr>
        <w:t>SAP Business Application Studio</w:t>
      </w:r>
      <w:r>
        <w:rPr>
          <w:rFonts w:ascii="Calibri" w:hAnsi="Calibri"/>
          <w:color w:val="000000"/>
          <w:sz w:val="20"/>
        </w:rPr>
        <w:t xml:space="preserve"> and </w:t>
      </w:r>
      <w:r>
        <w:rPr>
          <w:rFonts w:ascii="Calibri" w:hAnsi="Calibri"/>
          <w:b/>
          <w:color w:val="000000"/>
          <w:sz w:val="20"/>
        </w:rPr>
        <w:t>SAPUI5</w:t>
      </w:r>
      <w:r>
        <w:rPr>
          <w:rFonts w:ascii="Calibri" w:hAnsi="Calibri"/>
          <w:color w:val="000000"/>
          <w:sz w:val="20"/>
        </w:rPr>
        <w:t xml:space="preserve"> test cycles, then cleaned up obsolete service mappings left behind by earlier enhancement requests.</w:t>
      </w:r>
    </w:p>
    <w:p w14:paraId="607D5DD5"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Hardened </w:t>
      </w:r>
      <w:r>
        <w:rPr>
          <w:rFonts w:ascii="Calibri" w:hAnsi="Calibri"/>
          <w:b/>
          <w:color w:val="000000"/>
          <w:sz w:val="20"/>
        </w:rPr>
        <w:t>SAP API Management</w:t>
      </w:r>
      <w:r>
        <w:rPr>
          <w:rFonts w:ascii="Calibri" w:hAnsi="Calibri"/>
          <w:color w:val="000000"/>
          <w:sz w:val="20"/>
        </w:rPr>
        <w:t xml:space="preserve"> routing and response validation after the incident review, using a narrower contract for partner calls that had been destabilizing service behavior under load.</w:t>
      </w:r>
    </w:p>
    <w:p w14:paraId="4485A1C6"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Cleaned up obsolete transport dependencies across </w:t>
      </w:r>
      <w:r>
        <w:rPr>
          <w:rFonts w:ascii="Calibri" w:hAnsi="Calibri"/>
          <w:b/>
          <w:color w:val="000000"/>
          <w:sz w:val="20"/>
        </w:rPr>
        <w:t>Kyma Runtime</w:t>
      </w:r>
      <w:r>
        <w:rPr>
          <w:rFonts w:ascii="Calibri" w:hAnsi="Calibri"/>
          <w:color w:val="000000"/>
          <w:sz w:val="20"/>
        </w:rPr>
        <w:t xml:space="preserve"> and </w:t>
      </w:r>
      <w:r>
        <w:rPr>
          <w:rFonts w:ascii="Calibri" w:hAnsi="Calibri"/>
          <w:b/>
          <w:color w:val="000000"/>
          <w:sz w:val="20"/>
        </w:rPr>
        <w:t>SAP Cloud Transport Management</w:t>
      </w:r>
      <w:r>
        <w:rPr>
          <w:rFonts w:ascii="Calibri" w:hAnsi="Calibri"/>
          <w:color w:val="000000"/>
          <w:sz w:val="20"/>
        </w:rPr>
        <w:t xml:space="preserve"> paths, replacing duplicated artifacts that had been slowing emergency fixes during support escalations.</w:t>
      </w:r>
    </w:p>
    <w:p w14:paraId="559C0A43" w14:textId="77777777" w:rsidR="00C83E0E" w:rsidRDefault="00F54737" w:rsidP="00F54737">
      <w:pPr>
        <w:pStyle w:val="ListParagraph"/>
        <w:numPr>
          <w:ilvl w:val="0"/>
          <w:numId w:val="15"/>
        </w:numPr>
        <w:jc w:val="both"/>
        <w:rPr>
          <w:rFonts w:ascii="Calibri" w:eastAsia="Calibri" w:hAnsi="Calibri" w:cs="Calibri"/>
          <w:color w:val="000000" w:themeColor="text1"/>
          <w:sz w:val="20"/>
          <w:szCs w:val="20"/>
        </w:rPr>
      </w:pPr>
      <w:r>
        <w:rPr>
          <w:rFonts w:ascii="Calibri" w:hAnsi="Calibri"/>
          <w:color w:val="000000"/>
          <w:sz w:val="20"/>
        </w:rPr>
        <w:t xml:space="preserve">Maintained runbook-based incident triage for manufacturing support teams, combining </w:t>
      </w:r>
      <w:r>
        <w:rPr>
          <w:rFonts w:ascii="Calibri" w:hAnsi="Calibri"/>
          <w:b/>
          <w:color w:val="000000"/>
          <w:sz w:val="20"/>
        </w:rPr>
        <w:t>SAP HANA</w:t>
      </w:r>
      <w:r>
        <w:rPr>
          <w:rFonts w:ascii="Calibri" w:hAnsi="Calibri"/>
          <w:color w:val="000000"/>
          <w:sz w:val="20"/>
        </w:rPr>
        <w:t xml:space="preserve"> checks with follow-up verification on remediation steps and closing the loop on </w:t>
      </w:r>
      <w:r>
        <w:rPr>
          <w:rFonts w:ascii="Calibri" w:hAnsi="Calibri"/>
          <w:b/>
          <w:color w:val="000000"/>
          <w:sz w:val="20"/>
        </w:rPr>
        <w:t>42</w:t>
      </w:r>
      <w:r>
        <w:rPr>
          <w:rFonts w:ascii="Calibri" w:hAnsi="Calibri"/>
          <w:color w:val="000000"/>
          <w:sz w:val="20"/>
        </w:rPr>
        <w:t xml:space="preserve"> production incidents during the tenure.</w:t>
      </w:r>
    </w:p>
    <w:p w14:paraId="5E42844E" w14:textId="77777777" w:rsidR="006E0B2C" w:rsidRDefault="006E0B2C">
      <w:pPr>
        <w:spacing w:line="240" w:lineRule="auto"/>
      </w:pPr>
    </w:p>
    <w:p w14:paraId="38DA879E" w14:textId="77777777" w:rsidR="00C83E0E" w:rsidRPr="008C2AA1" w:rsidRDefault="00AE4761" w:rsidP="00EE3508">
      <w:pPr>
        <w:rPr>
          <w:rFonts w:ascii="Constantia" w:eastAsia="Calibri" w:hAnsi="Constantia" w:cs="Calibri"/>
          <w:b/>
          <w:color w:val="3D85CC"/>
          <w:sz w:val="30"/>
          <w:szCs w:val="30"/>
        </w:rPr>
      </w:pPr>
      <w:r w:rsidRPr="008C2AA1">
        <w:rPr>
          <w:rFonts w:ascii="Constantia" w:eastAsia="Calibri" w:hAnsi="Constantia" w:cs="Calibri"/>
          <w:b/>
          <w:color w:val="3D85CC"/>
          <w:sz w:val="30"/>
          <w:szCs w:val="30"/>
        </w:rPr>
        <w:t>Education</w:t>
      </w:r>
    </w:p>
    <w:p w14:paraId="329185BA" w14:textId="77777777" w:rsidR="00C83E0E" w:rsidRPr="0029652E" w:rsidRDefault="00AE4761" w:rsidP="00EE3508">
      <w:pPr>
        <w:rPr>
          <w:rFonts w:ascii="Calibri" w:eastAsia="Calibri" w:hAnsi="Calibri" w:cs="Calibri"/>
          <w:color w:val="000000" w:themeColor="text1"/>
          <w:sz w:val="8"/>
          <w:szCs w:val="8"/>
        </w:rPr>
      </w:pPr>
      <w:r w:rsidRPr="0029652E">
        <w:rPr>
          <w:rFonts w:ascii="Calibri" w:eastAsia="Calibri" w:hAnsi="Calibri" w:cs="Calibri"/>
          <w:color w:val="000000" w:themeColor="text1"/>
          <w:sz w:val="8"/>
          <w:szCs w:val="8"/>
        </w:rPr>
        <w:t>___________________________________________________</w:t>
      </w:r>
      <w:r w:rsidR="00EE3508" w:rsidRPr="0029652E">
        <w:rPr>
          <w:rFonts w:ascii="Calibri" w:eastAsia="Calibri" w:hAnsi="Calibri" w:cs="Calibri"/>
          <w:color w:val="000000" w:themeColor="text1"/>
          <w:sz w:val="8"/>
          <w:szCs w:val="8"/>
        </w:rPr>
        <w:t>______</w:t>
      </w:r>
    </w:p>
    <w:p w14:paraId="13C3F56F" w14:textId="77777777" w:rsidR="006E0B2C" w:rsidRDefault="00000000">
      <w:pPr>
        <w:tabs>
          <w:tab w:val="right" w:pos="10080"/>
        </w:tabs>
      </w:pPr>
      <w:r>
        <w:rPr>
          <w:rFonts w:ascii="Calibri" w:hAnsi="Calibri"/>
          <w:b/>
          <w:color w:val="000000"/>
          <w:sz w:val="24"/>
        </w:rPr>
        <w:t>JNTUH</w:t>
      </w:r>
      <w:r>
        <w:tab/>
      </w:r>
    </w:p>
    <w:p w14:paraId="5FAB5407" w14:textId="77777777" w:rsidR="006E0B2C" w:rsidRDefault="00000000">
      <w:pPr>
        <w:tabs>
          <w:tab w:val="right" w:pos="10080"/>
        </w:tabs>
      </w:pPr>
      <w:r>
        <w:rPr>
          <w:rFonts w:ascii="Calibri" w:hAnsi="Calibri"/>
          <w:color w:val="000000"/>
        </w:rPr>
        <w:t>B. Tech in EEE</w:t>
      </w:r>
      <w:r>
        <w:tab/>
      </w:r>
      <w:r>
        <w:rPr>
          <w:rFonts w:ascii="Calibri" w:hAnsi="Calibri"/>
          <w:color w:val="3D85CC"/>
        </w:rPr>
        <w:t>Jan 2011 – Dec 2015</w:t>
      </w:r>
    </w:p>
    <w:sectPr w:rsidR="006E0B2C">
      <w:pgSz w:w="12240" w:h="15840"/>
      <w:pgMar w:top="629" w:right="1077" w:bottom="430" w:left="107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Old Face">
    <w:panose1 w:val="02020602080505020303"/>
    <w:charset w:val="00"/>
    <w:family w:val="roman"/>
    <w:pitch w:val="variable"/>
    <w:sig w:usb0="00000003" w:usb1="00000000" w:usb2="00000000" w:usb3="00000000" w:csb0="00000001" w:csb1="00000000"/>
  </w:font>
  <w:font w:name="Sitka Small">
    <w:panose1 w:val="00000000000000000000"/>
    <w:charset w:val="00"/>
    <w:family w:val="auto"/>
    <w:pitch w:val="variable"/>
    <w:sig w:usb0="A00002EF" w:usb1="4000204B" w:usb2="00000000" w:usb3="00000000" w:csb0="0000019F" w:csb1="00000000"/>
  </w:font>
  <w:font w:name="Constantia">
    <w:panose1 w:val="02030602050306030303"/>
    <w:charset w:val="00"/>
    <w:family w:val="roman"/>
    <w:pitch w:val="variable"/>
    <w:sig w:usb0="A00002EF" w:usb1="4000204B"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4BA"/>
    <w:multiLevelType w:val="hybridMultilevel"/>
    <w:tmpl w:val="DF964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C799B"/>
    <w:multiLevelType w:val="hybridMultilevel"/>
    <w:tmpl w:val="61DA77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11447F9A"/>
    <w:multiLevelType w:val="hybridMultilevel"/>
    <w:tmpl w:val="13D4161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1883455"/>
    <w:multiLevelType w:val="hybridMultilevel"/>
    <w:tmpl w:val="BF3A93E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747320C"/>
    <w:multiLevelType w:val="hybridMultilevel"/>
    <w:tmpl w:val="4DF4E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503B30"/>
    <w:multiLevelType w:val="hybridMultilevel"/>
    <w:tmpl w:val="C78E352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CDD0395"/>
    <w:multiLevelType w:val="hybridMultilevel"/>
    <w:tmpl w:val="1B5A91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21CC4E88"/>
    <w:multiLevelType w:val="hybridMultilevel"/>
    <w:tmpl w:val="0F7C7F3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26F4688"/>
    <w:multiLevelType w:val="hybridMultilevel"/>
    <w:tmpl w:val="79D07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AE4C2B"/>
    <w:multiLevelType w:val="hybridMultilevel"/>
    <w:tmpl w:val="B4A48A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FB086A"/>
    <w:multiLevelType w:val="hybridMultilevel"/>
    <w:tmpl w:val="0F3856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EA4825"/>
    <w:multiLevelType w:val="hybridMultilevel"/>
    <w:tmpl w:val="CD3C0B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9DB4164"/>
    <w:multiLevelType w:val="hybridMultilevel"/>
    <w:tmpl w:val="CAF6B5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448B4FE8"/>
    <w:multiLevelType w:val="hybridMultilevel"/>
    <w:tmpl w:val="74F2D0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E972AD6"/>
    <w:multiLevelType w:val="hybridMultilevel"/>
    <w:tmpl w:val="0B9A74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EAC4872"/>
    <w:multiLevelType w:val="hybridMultilevel"/>
    <w:tmpl w:val="0412A4D6"/>
    <w:lvl w:ilvl="0" w:tplc="F5B009BE">
      <w:numFmt w:val="bullet"/>
      <w:lvlText w:val="•"/>
      <w:lvlJc w:val="left"/>
      <w:pPr>
        <w:ind w:left="720" w:hanging="360"/>
      </w:pPr>
      <w:rPr>
        <w:rFonts w:ascii="Calibri" w:eastAsia="Calibri"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CD133D"/>
    <w:multiLevelType w:val="hybridMultilevel"/>
    <w:tmpl w:val="8C063E3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59797338">
    <w:abstractNumId w:val="4"/>
  </w:num>
  <w:num w:numId="2" w16cid:durableId="2036689022">
    <w:abstractNumId w:val="1"/>
  </w:num>
  <w:num w:numId="3" w16cid:durableId="604000288">
    <w:abstractNumId w:val="6"/>
  </w:num>
  <w:num w:numId="4" w16cid:durableId="1511791648">
    <w:abstractNumId w:val="2"/>
  </w:num>
  <w:num w:numId="5" w16cid:durableId="1112044434">
    <w:abstractNumId w:val="10"/>
  </w:num>
  <w:num w:numId="6" w16cid:durableId="1785612344">
    <w:abstractNumId w:val="14"/>
  </w:num>
  <w:num w:numId="7" w16cid:durableId="475267807">
    <w:abstractNumId w:val="15"/>
  </w:num>
  <w:num w:numId="8" w16cid:durableId="356319823">
    <w:abstractNumId w:val="9"/>
  </w:num>
  <w:num w:numId="9" w16cid:durableId="1816330743">
    <w:abstractNumId w:val="11"/>
  </w:num>
  <w:num w:numId="10" w16cid:durableId="224682028">
    <w:abstractNumId w:val="0"/>
  </w:num>
  <w:num w:numId="11" w16cid:durableId="599946773">
    <w:abstractNumId w:val="8"/>
  </w:num>
  <w:num w:numId="12" w16cid:durableId="1631781234">
    <w:abstractNumId w:val="13"/>
  </w:num>
  <w:num w:numId="13" w16cid:durableId="105396895">
    <w:abstractNumId w:val="12"/>
  </w:num>
  <w:num w:numId="14" w16cid:durableId="1154644162">
    <w:abstractNumId w:val="7"/>
  </w:num>
  <w:num w:numId="15" w16cid:durableId="687562664">
    <w:abstractNumId w:val="5"/>
  </w:num>
  <w:num w:numId="16" w16cid:durableId="1808812270">
    <w:abstractNumId w:val="3"/>
  </w:num>
  <w:num w:numId="17" w16cid:durableId="70289786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E0E"/>
    <w:rsid w:val="0004512A"/>
    <w:rsid w:val="00097C2C"/>
    <w:rsid w:val="00102B1B"/>
    <w:rsid w:val="00186579"/>
    <w:rsid w:val="001D657E"/>
    <w:rsid w:val="00250EDA"/>
    <w:rsid w:val="0029652E"/>
    <w:rsid w:val="002E1487"/>
    <w:rsid w:val="003253F3"/>
    <w:rsid w:val="00522849"/>
    <w:rsid w:val="00596ABB"/>
    <w:rsid w:val="005E28E1"/>
    <w:rsid w:val="00617B59"/>
    <w:rsid w:val="006379A8"/>
    <w:rsid w:val="006517B4"/>
    <w:rsid w:val="00663D4E"/>
    <w:rsid w:val="006C7B87"/>
    <w:rsid w:val="006E0B2C"/>
    <w:rsid w:val="006E1138"/>
    <w:rsid w:val="007839A2"/>
    <w:rsid w:val="007B69E1"/>
    <w:rsid w:val="008A4E8E"/>
    <w:rsid w:val="008C1933"/>
    <w:rsid w:val="008C2AA1"/>
    <w:rsid w:val="00992296"/>
    <w:rsid w:val="009D671B"/>
    <w:rsid w:val="00A07ADB"/>
    <w:rsid w:val="00A15125"/>
    <w:rsid w:val="00A33F07"/>
    <w:rsid w:val="00A51229"/>
    <w:rsid w:val="00A62F3F"/>
    <w:rsid w:val="00A87501"/>
    <w:rsid w:val="00A967FA"/>
    <w:rsid w:val="00AE4761"/>
    <w:rsid w:val="00B16D5A"/>
    <w:rsid w:val="00B32343"/>
    <w:rsid w:val="00B7580F"/>
    <w:rsid w:val="00B81E23"/>
    <w:rsid w:val="00BE5AD7"/>
    <w:rsid w:val="00BE797B"/>
    <w:rsid w:val="00C04863"/>
    <w:rsid w:val="00C83E0E"/>
    <w:rsid w:val="00CD1688"/>
    <w:rsid w:val="00D204E2"/>
    <w:rsid w:val="00D57081"/>
    <w:rsid w:val="00D61912"/>
    <w:rsid w:val="00DA0DF4"/>
    <w:rsid w:val="00DB7E63"/>
    <w:rsid w:val="00E01477"/>
    <w:rsid w:val="00EA1284"/>
    <w:rsid w:val="00EE3508"/>
    <w:rsid w:val="00F02247"/>
    <w:rsid w:val="00F0470B"/>
    <w:rsid w:val="00F446D3"/>
    <w:rsid w:val="00F54737"/>
    <w:rsid w:val="00FF15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38669"/>
  <w15:docId w15:val="{76ED4FF4-C835-4DA7-81E4-5E8A0C1E2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80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1D657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657E"/>
    <w:rPr>
      <w:rFonts w:ascii="Tahoma" w:hAnsi="Tahoma" w:cs="Tahoma"/>
      <w:sz w:val="16"/>
      <w:szCs w:val="16"/>
    </w:rPr>
  </w:style>
  <w:style w:type="paragraph" w:styleId="ListParagraph">
    <w:name w:val="List Paragraph"/>
    <w:basedOn w:val="Normal"/>
    <w:uiPriority w:val="34"/>
    <w:qFormat/>
    <w:rsid w:val="001D657E"/>
    <w:pPr>
      <w:ind w:left="720"/>
      <w:contextualSpacing/>
    </w:pPr>
  </w:style>
  <w:style w:type="character" w:styleId="Hyperlink">
    <w:name w:val="Hyperlink"/>
    <w:basedOn w:val="DefaultParagraphFont"/>
    <w:uiPriority w:val="99"/>
    <w:unhideWhenUsed/>
    <w:rsid w:val="00596A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623946">
      <w:bodyDiv w:val="1"/>
      <w:marLeft w:val="0"/>
      <w:marRight w:val="0"/>
      <w:marTop w:val="0"/>
      <w:marBottom w:val="0"/>
      <w:divBdr>
        <w:top w:val="none" w:sz="0" w:space="0" w:color="auto"/>
        <w:left w:val="none" w:sz="0" w:space="0" w:color="auto"/>
        <w:bottom w:val="none" w:sz="0" w:space="0" w:color="auto"/>
        <w:right w:val="none" w:sz="0" w:space="0" w:color="auto"/>
      </w:divBdr>
    </w:div>
    <w:div w:id="424427741">
      <w:bodyDiv w:val="1"/>
      <w:marLeft w:val="0"/>
      <w:marRight w:val="0"/>
      <w:marTop w:val="0"/>
      <w:marBottom w:val="0"/>
      <w:divBdr>
        <w:top w:val="none" w:sz="0" w:space="0" w:color="auto"/>
        <w:left w:val="none" w:sz="0" w:space="0" w:color="auto"/>
        <w:bottom w:val="none" w:sz="0" w:space="0" w:color="auto"/>
        <w:right w:val="none" w:sz="0" w:space="0" w:color="auto"/>
      </w:divBdr>
    </w:div>
    <w:div w:id="487406025">
      <w:bodyDiv w:val="1"/>
      <w:marLeft w:val="0"/>
      <w:marRight w:val="0"/>
      <w:marTop w:val="0"/>
      <w:marBottom w:val="0"/>
      <w:divBdr>
        <w:top w:val="none" w:sz="0" w:space="0" w:color="auto"/>
        <w:left w:val="none" w:sz="0" w:space="0" w:color="auto"/>
        <w:bottom w:val="none" w:sz="0" w:space="0" w:color="auto"/>
        <w:right w:val="none" w:sz="0" w:space="0" w:color="auto"/>
      </w:divBdr>
    </w:div>
    <w:div w:id="803042085">
      <w:bodyDiv w:val="1"/>
      <w:marLeft w:val="0"/>
      <w:marRight w:val="0"/>
      <w:marTop w:val="0"/>
      <w:marBottom w:val="0"/>
      <w:divBdr>
        <w:top w:val="none" w:sz="0" w:space="0" w:color="auto"/>
        <w:left w:val="none" w:sz="0" w:space="0" w:color="auto"/>
        <w:bottom w:val="none" w:sz="0" w:space="0" w:color="auto"/>
        <w:right w:val="none" w:sz="0" w:space="0" w:color="auto"/>
      </w:divBdr>
    </w:div>
    <w:div w:id="879391545">
      <w:bodyDiv w:val="1"/>
      <w:marLeft w:val="0"/>
      <w:marRight w:val="0"/>
      <w:marTop w:val="0"/>
      <w:marBottom w:val="0"/>
      <w:divBdr>
        <w:top w:val="none" w:sz="0" w:space="0" w:color="auto"/>
        <w:left w:val="none" w:sz="0" w:space="0" w:color="auto"/>
        <w:bottom w:val="none" w:sz="0" w:space="0" w:color="auto"/>
        <w:right w:val="none" w:sz="0" w:space="0" w:color="auto"/>
      </w:divBdr>
    </w:div>
    <w:div w:id="1644967961">
      <w:bodyDiv w:val="1"/>
      <w:marLeft w:val="0"/>
      <w:marRight w:val="0"/>
      <w:marTop w:val="0"/>
      <w:marBottom w:val="0"/>
      <w:divBdr>
        <w:top w:val="none" w:sz="0" w:space="0" w:color="auto"/>
        <w:left w:val="none" w:sz="0" w:space="0" w:color="auto"/>
        <w:bottom w:val="none" w:sz="0" w:space="0" w:color="auto"/>
        <w:right w:val="none" w:sz="0" w:space="0" w:color="auto"/>
      </w:divBdr>
    </w:div>
    <w:div w:id="1741823655">
      <w:bodyDiv w:val="1"/>
      <w:marLeft w:val="0"/>
      <w:marRight w:val="0"/>
      <w:marTop w:val="0"/>
      <w:marBottom w:val="0"/>
      <w:divBdr>
        <w:top w:val="none" w:sz="0" w:space="0" w:color="auto"/>
        <w:left w:val="none" w:sz="0" w:space="0" w:color="auto"/>
        <w:bottom w:val="none" w:sz="0" w:space="0" w:color="auto"/>
        <w:right w:val="none" w:sz="0" w:space="0" w:color="auto"/>
      </w:divBdr>
    </w:div>
    <w:div w:id="1859544163">
      <w:bodyDiv w:val="1"/>
      <w:marLeft w:val="0"/>
      <w:marRight w:val="0"/>
      <w:marTop w:val="0"/>
      <w:marBottom w:val="0"/>
      <w:divBdr>
        <w:top w:val="none" w:sz="0" w:space="0" w:color="auto"/>
        <w:left w:val="none" w:sz="0" w:space="0" w:color="auto"/>
        <w:bottom w:val="none" w:sz="0" w:space="0" w:color="auto"/>
        <w:right w:val="none" w:sz="0" w:space="0" w:color="auto"/>
      </w:divBdr>
    </w:div>
    <w:div w:id="1860046339">
      <w:bodyDiv w:val="1"/>
      <w:marLeft w:val="0"/>
      <w:marRight w:val="0"/>
      <w:marTop w:val="0"/>
      <w:marBottom w:val="0"/>
      <w:divBdr>
        <w:top w:val="none" w:sz="0" w:space="0" w:color="auto"/>
        <w:left w:val="none" w:sz="0" w:space="0" w:color="auto"/>
        <w:bottom w:val="none" w:sz="0" w:space="0" w:color="auto"/>
        <w:right w:val="none" w:sz="0" w:space="0" w:color="auto"/>
      </w:divBdr>
    </w:div>
    <w:div w:id="1907257621">
      <w:bodyDiv w:val="1"/>
      <w:marLeft w:val="0"/>
      <w:marRight w:val="0"/>
      <w:marTop w:val="0"/>
      <w:marBottom w:val="0"/>
      <w:divBdr>
        <w:top w:val="none" w:sz="0" w:space="0" w:color="auto"/>
        <w:left w:val="none" w:sz="0" w:space="0" w:color="auto"/>
        <w:bottom w:val="none" w:sz="0" w:space="0" w:color="auto"/>
        <w:right w:val="none" w:sz="0" w:space="0" w:color="auto"/>
      </w:divBdr>
      <w:divsChild>
        <w:div w:id="1793818289">
          <w:marLeft w:val="0"/>
          <w:marRight w:val="0"/>
          <w:marTop w:val="0"/>
          <w:marBottom w:val="0"/>
          <w:divBdr>
            <w:top w:val="none" w:sz="0" w:space="0" w:color="auto"/>
            <w:left w:val="none" w:sz="0" w:space="0" w:color="auto"/>
            <w:bottom w:val="none" w:sz="0" w:space="0" w:color="auto"/>
            <w:right w:val="none" w:sz="0" w:space="0" w:color="auto"/>
          </w:divBdr>
          <w:divsChild>
            <w:div w:id="17107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538A6A-9063-400C-A5F3-3C3F6C52C7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3543</Words>
  <Characters>20200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gopichand vemula</dc:creator>
  <cp:keywords/>
  <dc:description/>
  <cp:lastModifiedBy>gopichand vemula</cp:lastModifiedBy>
  <cp:revision>2</cp:revision>
  <dcterms:created xsi:type="dcterms:W3CDTF">2026-06-10T15:40:00Z</dcterms:created>
  <dcterms:modified xsi:type="dcterms:W3CDTF">2026-06-10T15:40:00Z</dcterms:modified>
  <cp:category/>
</cp:coreProperties>
</file>