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93AD" w14:textId="15D46400" w:rsidR="00BF3364" w:rsidRDefault="00E843BE" w:rsidP="007D098F">
      <w:pPr>
        <w:pStyle w:val="Title"/>
        <w:spacing w:after="0"/>
        <w:contextualSpacing w:val="0"/>
        <w:rPr>
          <w:rFonts w:ascii="Century Gothic" w:eastAsiaTheme="minorHAnsi" w:hAnsi="Century Gothic" w:cs="Arial"/>
          <w:b/>
          <w:bCs/>
          <w:color w:val="002060"/>
          <w:spacing w:val="0"/>
          <w:kern w:val="0"/>
          <w:sz w:val="40"/>
          <w:szCs w:val="40"/>
          <w14:ligatures w14:val="none"/>
        </w:rPr>
      </w:pPr>
      <w:r w:rsidRPr="00E843BE">
        <w:rPr>
          <w:rFonts w:ascii="Century Gothic" w:eastAsiaTheme="minorHAnsi" w:hAnsi="Century Gothic" w:cs="Arial"/>
          <w:b/>
          <w:bCs/>
          <w:color w:val="002060"/>
          <w:spacing w:val="0"/>
          <w:kern w:val="0"/>
          <w:sz w:val="40"/>
          <w:szCs w:val="40"/>
          <w14:ligatures w14:val="none"/>
        </w:rPr>
        <w:t>ROHAIN MIRZA</w:t>
      </w:r>
    </w:p>
    <w:p w14:paraId="668A8AE3" w14:textId="226D12E6" w:rsidR="00C4243E" w:rsidRPr="007D098F" w:rsidRDefault="00370FB1" w:rsidP="007D098F">
      <w:pPr>
        <w:pStyle w:val="ContactInfo"/>
        <w:jc w:val="left"/>
        <w:rPr>
          <w:rStyle w:val="Hyperlink"/>
          <w:rFonts w:ascii="Century Gothic" w:hAnsi="Century Gothic" w:cs="Arial"/>
          <w:color w:val="002060"/>
        </w:rPr>
      </w:pPr>
      <w:hyperlink r:id="rId5" w:history="1">
        <w:r w:rsidRPr="007D098F">
          <w:rPr>
            <w:rStyle w:val="Hyperlink"/>
            <w:rFonts w:ascii="Century Gothic" w:hAnsi="Century Gothic" w:cs="Arial"/>
            <w:color w:val="002060"/>
          </w:rPr>
          <w:t>Rohainmirza786@gmail.com</w:t>
        </w:r>
      </w:hyperlink>
    </w:p>
    <w:p w14:paraId="27E92B8B" w14:textId="77777777" w:rsidR="009A70FB" w:rsidRPr="007D098F" w:rsidRDefault="009A70FB" w:rsidP="009A70FB">
      <w:pPr>
        <w:pStyle w:val="ContactInfo"/>
        <w:spacing w:line="276" w:lineRule="auto"/>
        <w:jc w:val="left"/>
        <w:rPr>
          <w:rFonts w:ascii="Century Gothic" w:hAnsi="Century Gothic" w:cs="Arial"/>
          <w:color w:val="002060"/>
        </w:rPr>
      </w:pPr>
      <w:r w:rsidRPr="007D098F">
        <w:rPr>
          <w:rFonts w:ascii="Century Gothic" w:hAnsi="Century Gothic" w:cs="Arial"/>
          <w:color w:val="002060"/>
        </w:rPr>
        <w:t>(832) 566-0936</w:t>
      </w:r>
    </w:p>
    <w:p w14:paraId="155157CA" w14:textId="283F854A" w:rsidR="009C4549" w:rsidRPr="009C4549" w:rsidRDefault="009C4549" w:rsidP="009C4549">
      <w:pPr>
        <w:pStyle w:val="ContactInfo"/>
        <w:spacing w:line="276" w:lineRule="auto"/>
        <w:jc w:val="center"/>
        <w:rPr>
          <w:rFonts w:ascii="Century Gothic" w:hAnsi="Century Gothic" w:cs="Arial"/>
          <w:b/>
          <w:bCs/>
          <w:color w:val="002060"/>
          <w:u w:val="single"/>
        </w:rPr>
      </w:pPr>
      <w:r w:rsidRPr="009C4549">
        <w:rPr>
          <w:rFonts w:ascii="Century Gothic" w:hAnsi="Century Gothic" w:cs="Arial"/>
          <w:b/>
          <w:bCs/>
          <w:color w:val="002060"/>
          <w:u w:val="single"/>
        </w:rPr>
        <w:t>Business Analyst – EDI Claims &amp; Eligibility Automation</w:t>
      </w:r>
    </w:p>
    <w:p w14:paraId="1FA8B939" w14:textId="77777777" w:rsidR="00D6106E" w:rsidRPr="007D098F" w:rsidRDefault="00D6106E" w:rsidP="00370FB1">
      <w:pPr>
        <w:pStyle w:val="ContactInfo"/>
        <w:spacing w:line="276" w:lineRule="auto"/>
        <w:rPr>
          <w:rStyle w:val="Hyperlink"/>
          <w:rFonts w:ascii="Century Gothic" w:hAnsi="Century Gothic" w:cs="Arial"/>
          <w:color w:val="002060"/>
        </w:rPr>
      </w:pPr>
    </w:p>
    <w:p w14:paraId="0007EA39" w14:textId="215CDEF5" w:rsidR="00447614" w:rsidRPr="00447614" w:rsidRDefault="009C4549" w:rsidP="009C4549">
      <w:pPr>
        <w:pStyle w:val="Title"/>
        <w:spacing w:after="0" w:line="276" w:lineRule="auto"/>
        <w:contextualSpacing w:val="0"/>
        <w:rPr>
          <w:rFonts w:ascii="Century Gothic" w:eastAsiaTheme="minorHAnsi" w:hAnsi="Century Gothic" w:cs="Arial"/>
          <w:b/>
          <w:bCs/>
          <w:color w:val="002060"/>
          <w:spacing w:val="0"/>
          <w:kern w:val="0"/>
          <w:sz w:val="20"/>
          <w:szCs w:val="20"/>
          <w:u w:val="single"/>
          <w14:ligatures w14:val="none"/>
        </w:rPr>
      </w:pPr>
      <w:r w:rsidRPr="007D098F">
        <w:rPr>
          <w:rFonts w:ascii="Century Gothic" w:eastAsiaTheme="minorHAnsi" w:hAnsi="Century Gothic" w:cs="Arial"/>
          <w:b/>
          <w:bCs/>
          <w:color w:val="002060"/>
          <w:spacing w:val="0"/>
          <w:kern w:val="0"/>
          <w:sz w:val="20"/>
          <w:szCs w:val="20"/>
          <w:u w:val="single"/>
          <w14:ligatures w14:val="none"/>
        </w:rPr>
        <w:t>PROFESSIONAL SUMMARY</w:t>
      </w:r>
    </w:p>
    <w:p w14:paraId="00F6CD3D" w14:textId="4DF65498" w:rsidR="00447614" w:rsidRPr="00447614" w:rsidRDefault="00447614" w:rsidP="00C4243E">
      <w:pPr>
        <w:pStyle w:val="JobTitleBlock"/>
        <w:ind w:left="0"/>
        <w:jc w:val="both"/>
        <w:rPr>
          <w:rFonts w:ascii="Century Gothic" w:hAnsi="Century Gothic" w:cs="Arial"/>
          <w:b w:val="0"/>
          <w:bCs w:val="0"/>
          <w:color w:val="auto"/>
        </w:rPr>
      </w:pPr>
      <w:r w:rsidRPr="00447614">
        <w:rPr>
          <w:rFonts w:ascii="Century Gothic" w:hAnsi="Century Gothic" w:cs="Arial"/>
          <w:b w:val="0"/>
          <w:bCs w:val="0"/>
          <w:color w:val="auto"/>
        </w:rPr>
        <w:t xml:space="preserve">Experienced and versatile Business Analyst with </w:t>
      </w:r>
      <w:r w:rsidR="007B7843">
        <w:rPr>
          <w:rFonts w:ascii="Century Gothic" w:hAnsi="Century Gothic" w:cs="Arial"/>
          <w:b w:val="0"/>
          <w:bCs w:val="0"/>
          <w:color w:val="auto"/>
        </w:rPr>
        <w:t>6</w:t>
      </w:r>
      <w:r w:rsidRPr="00447614">
        <w:rPr>
          <w:rFonts w:ascii="Century Gothic" w:hAnsi="Century Gothic" w:cs="Arial"/>
          <w:b w:val="0"/>
          <w:bCs w:val="0"/>
          <w:color w:val="auto"/>
        </w:rPr>
        <w:t xml:space="preserve"> years of hands-on experience delivering high-impact solutions across healthcare claims processing, EDI transaction integration, and payer-provider systems. Proven ability to translate complex business needs into scalable, compliant, and efficient solutions. Skilled in collaborating with technical teams, operational stakeholders, and regulatory agencies to align systems with business objectives while ensuring compliance with HIPAA, CMS, Medicaid, and Medicare standards. Successfully delivered multiple enterprise-level projects for claims automation, provider enrollment, eligibility verification, and remittance optimization. Adept in SQL data analysis, EDI mapping, testing coordination, and workflow redesign, ensuring business continuity and process improvement.</w:t>
      </w:r>
    </w:p>
    <w:p w14:paraId="11D00249" w14:textId="77777777" w:rsidR="00B57B96" w:rsidRPr="007D098F" w:rsidRDefault="00B57B96" w:rsidP="00B57B96">
      <w:pPr>
        <w:pStyle w:val="JobTitleBlock"/>
        <w:ind w:left="720"/>
        <w:rPr>
          <w:rFonts w:ascii="Century Gothic" w:hAnsi="Century Gothic" w:cs="Arial"/>
          <w:b w:val="0"/>
          <w:bCs w:val="0"/>
          <w:color w:val="auto"/>
        </w:rPr>
      </w:pPr>
    </w:p>
    <w:p w14:paraId="1B1863A4" w14:textId="6046A90B"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Led end-to-end analysis and implementation of EDI transaction sets, including 837 (Claims), 835 (Remittance), 834 (Enrollment), 820 (Premium Payments), 270/271 (Eligibility), 276/277 (Claim Status), and 278 (Authorizations) across Medicare, Medicaid, and commercial payer platforms.</w:t>
      </w:r>
    </w:p>
    <w:p w14:paraId="11B33BD9"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Gathered, documented, and translated business and functional requirements into BRD, FRD, use cases, and user stories by conducting workshops and stakeholder interviews across various healthcare domains (claims, billing, provider, and eligibility).</w:t>
      </w:r>
    </w:p>
    <w:p w14:paraId="240BA493"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Designed and mapped data transformation logic for integrating EDI feeds with payer adjudication platforms, internal billing systems, and clearinghouses using X12 5010 standards, ensuring compliance and data consistency.</w:t>
      </w:r>
    </w:p>
    <w:p w14:paraId="6DB56817"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Performed complex SQL queries and data profiling to validate claim integrity, remittance accuracy, and eligibility verification, identifying data anomalies and collaborating with dev/QA to implement defect resolutions.</w:t>
      </w:r>
    </w:p>
    <w:p w14:paraId="636723E4"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Developed process flow diagrams and system architecture maps using MS Visio to visualize business workflows for claims lifecycle, provider onboarding, and real-time eligibility checks.</w:t>
      </w:r>
    </w:p>
    <w:p w14:paraId="06D8C8DC"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Managed UAT, SIT, and regression testing cycles, preparing detailed test cases and traceability matrices for EDI-driven systems, collaborating with QA, and coordinating sign-off from business leads.</w:t>
      </w:r>
    </w:p>
    <w:p w14:paraId="459E4A08"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Streamlined provider onboarding and credentialing processes by optimizing EDI 834 and 270/271 transactions, reducing average enrollment time by 40% and improving provider data accuracy.</w:t>
      </w:r>
    </w:p>
    <w:p w14:paraId="648AF1E4"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Built executive-level dashboards and operational performance reports using Power BI and SSRS, enabling real-time insights into denial trends, eligibility response failures, and revenue cycle KPIs.</w:t>
      </w:r>
    </w:p>
    <w:p w14:paraId="416EA1A1"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Collaborated with cross-functional teams including product managers, compliance, IT, vendors, and payer contacts to ensure timely delivery of enhancements and adherence to HIPAA, CMS, and state-specific regulations.</w:t>
      </w:r>
    </w:p>
    <w:p w14:paraId="4C3B633F"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Provided ongoing production support for EDI-related issues, including error resolution, root cause analysis, ticket triaging, and patch validations, while maintaining issue logs and escalation paths.</w:t>
      </w:r>
    </w:p>
    <w:p w14:paraId="1D5B45D9" w14:textId="77777777"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Delivered training, user manuals, and SOPs to end users (claims processors, enrollment staff, provider relations), promoting smooth adoption of newly implemented or updated systems.</w:t>
      </w:r>
    </w:p>
    <w:p w14:paraId="3E44376A" w14:textId="25A8ADF4" w:rsidR="00447614" w:rsidRPr="00447614" w:rsidRDefault="00447614" w:rsidP="00B57B96">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lastRenderedPageBreak/>
        <w:t>Worked in Agile and hybrid project environments, participating in daily stand-ups, sprint planning, backlog grooming, retrospectives, and contributing to timely project delivery and continuous improvement.</w:t>
      </w:r>
    </w:p>
    <w:p w14:paraId="19CBFF15" w14:textId="77777777" w:rsidR="00447614" w:rsidRPr="007D098F" w:rsidRDefault="00447614" w:rsidP="00447614">
      <w:pPr>
        <w:spacing w:after="0" w:line="240" w:lineRule="auto"/>
        <w:outlineLvl w:val="1"/>
        <w:rPr>
          <w:rFonts w:ascii="Century Gothic" w:eastAsia="Times New Roman" w:hAnsi="Century Gothic" w:cs="Times New Roman"/>
          <w:b/>
          <w:bCs/>
          <w:kern w:val="0"/>
          <w:sz w:val="20"/>
          <w:szCs w:val="20"/>
          <w14:ligatures w14:val="none"/>
        </w:rPr>
      </w:pPr>
    </w:p>
    <w:p w14:paraId="4BE20ED0" w14:textId="57FF8B61" w:rsidR="00020E4A" w:rsidRPr="00447614" w:rsidRDefault="00B57B96" w:rsidP="00020E4A">
      <w:pPr>
        <w:pStyle w:val="Title"/>
        <w:spacing w:after="0" w:line="276" w:lineRule="auto"/>
        <w:contextualSpacing w:val="0"/>
        <w:rPr>
          <w:rFonts w:ascii="Century Gothic" w:eastAsiaTheme="minorHAnsi" w:hAnsi="Century Gothic" w:cs="Arial"/>
          <w:b/>
          <w:bCs/>
          <w:color w:val="002060"/>
          <w:spacing w:val="0"/>
          <w:kern w:val="0"/>
          <w:sz w:val="20"/>
          <w:szCs w:val="20"/>
          <w:u w:val="single"/>
          <w14:ligatures w14:val="none"/>
        </w:rPr>
      </w:pPr>
      <w:r w:rsidRPr="007D098F">
        <w:rPr>
          <w:rFonts w:ascii="Century Gothic" w:eastAsiaTheme="minorHAnsi" w:hAnsi="Century Gothic" w:cs="Arial"/>
          <w:b/>
          <w:bCs/>
          <w:color w:val="002060"/>
          <w:spacing w:val="0"/>
          <w:kern w:val="0"/>
          <w:sz w:val="20"/>
          <w:szCs w:val="20"/>
          <w:u w:val="single"/>
          <w14:ligatures w14:val="none"/>
        </w:rPr>
        <w:t>TECHNICAL SKILLS</w:t>
      </w:r>
    </w:p>
    <w:tbl>
      <w:tblPr>
        <w:tblStyle w:val="TableGridLight"/>
        <w:tblW w:w="0" w:type="auto"/>
        <w:tblLook w:val="04A0" w:firstRow="1" w:lastRow="0" w:firstColumn="1" w:lastColumn="0" w:noHBand="0" w:noVBand="1"/>
      </w:tblPr>
      <w:tblGrid>
        <w:gridCol w:w="2557"/>
        <w:gridCol w:w="6333"/>
      </w:tblGrid>
      <w:tr w:rsidR="00447614" w:rsidRPr="00447614" w14:paraId="6E788078" w14:textId="77777777" w:rsidTr="00250354">
        <w:tc>
          <w:tcPr>
            <w:tcW w:w="0" w:type="auto"/>
            <w:hideMark/>
          </w:tcPr>
          <w:p w14:paraId="33D1F905"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EDI Transactions</w:t>
            </w:r>
          </w:p>
        </w:tc>
        <w:tc>
          <w:tcPr>
            <w:tcW w:w="0" w:type="auto"/>
            <w:hideMark/>
          </w:tcPr>
          <w:p w14:paraId="194B07D7"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837, 835, 834, 270/271, 276/277, 278, 820</w:t>
            </w:r>
          </w:p>
        </w:tc>
      </w:tr>
      <w:tr w:rsidR="00447614" w:rsidRPr="00447614" w14:paraId="075A0F05" w14:textId="77777777" w:rsidTr="00250354">
        <w:tc>
          <w:tcPr>
            <w:tcW w:w="0" w:type="auto"/>
            <w:hideMark/>
          </w:tcPr>
          <w:p w14:paraId="1FE572BB"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Healthcare Compliance</w:t>
            </w:r>
          </w:p>
        </w:tc>
        <w:tc>
          <w:tcPr>
            <w:tcW w:w="0" w:type="auto"/>
            <w:hideMark/>
          </w:tcPr>
          <w:p w14:paraId="406F4294"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HIPAA 5010, CMS, Medicaid, Medicare, ICD-10, CPT, HCPCS</w:t>
            </w:r>
          </w:p>
        </w:tc>
      </w:tr>
      <w:tr w:rsidR="00447614" w:rsidRPr="00447614" w14:paraId="314D6FED" w14:textId="77777777" w:rsidTr="00250354">
        <w:tc>
          <w:tcPr>
            <w:tcW w:w="0" w:type="auto"/>
            <w:hideMark/>
          </w:tcPr>
          <w:p w14:paraId="24FEF1D5"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Business Analysis</w:t>
            </w:r>
          </w:p>
        </w:tc>
        <w:tc>
          <w:tcPr>
            <w:tcW w:w="0" w:type="auto"/>
            <w:hideMark/>
          </w:tcPr>
          <w:p w14:paraId="63904900"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BRD, FRD, Use Cases, Gap Analysis, Impact Assessment</w:t>
            </w:r>
          </w:p>
        </w:tc>
      </w:tr>
      <w:tr w:rsidR="00447614" w:rsidRPr="00447614" w14:paraId="6DF47C08" w14:textId="77777777" w:rsidTr="00250354">
        <w:tc>
          <w:tcPr>
            <w:tcW w:w="0" w:type="auto"/>
            <w:hideMark/>
          </w:tcPr>
          <w:p w14:paraId="02CB924C"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Testing &amp; QA</w:t>
            </w:r>
          </w:p>
        </w:tc>
        <w:tc>
          <w:tcPr>
            <w:tcW w:w="0" w:type="auto"/>
            <w:hideMark/>
          </w:tcPr>
          <w:p w14:paraId="56B80DC1"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JIRA, HP ALM, Postman, SoapUI, UAT, SIT, Regression Testing</w:t>
            </w:r>
          </w:p>
        </w:tc>
      </w:tr>
      <w:tr w:rsidR="00447614" w:rsidRPr="00447614" w14:paraId="5014DAA2" w14:textId="77777777" w:rsidTr="00250354">
        <w:tc>
          <w:tcPr>
            <w:tcW w:w="0" w:type="auto"/>
            <w:hideMark/>
          </w:tcPr>
          <w:p w14:paraId="5747245C"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Data &amp; Reporting</w:t>
            </w:r>
          </w:p>
        </w:tc>
        <w:tc>
          <w:tcPr>
            <w:tcW w:w="0" w:type="auto"/>
            <w:hideMark/>
          </w:tcPr>
          <w:p w14:paraId="5F4AB529"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SQL, Power BI, SSRS, Tableau</w:t>
            </w:r>
          </w:p>
        </w:tc>
      </w:tr>
      <w:tr w:rsidR="00447614" w:rsidRPr="00447614" w14:paraId="14585311" w14:textId="77777777" w:rsidTr="00250354">
        <w:tc>
          <w:tcPr>
            <w:tcW w:w="0" w:type="auto"/>
            <w:hideMark/>
          </w:tcPr>
          <w:p w14:paraId="4B14528A"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Project Tools</w:t>
            </w:r>
          </w:p>
        </w:tc>
        <w:tc>
          <w:tcPr>
            <w:tcW w:w="0" w:type="auto"/>
            <w:hideMark/>
          </w:tcPr>
          <w:p w14:paraId="65AF623B"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MS Visio, SharePoint, Excel (PivotTables, VLOOKUP), Confluence</w:t>
            </w:r>
          </w:p>
        </w:tc>
      </w:tr>
      <w:tr w:rsidR="00447614" w:rsidRPr="00447614" w14:paraId="6067F90E" w14:textId="77777777" w:rsidTr="00250354">
        <w:tc>
          <w:tcPr>
            <w:tcW w:w="0" w:type="auto"/>
            <w:hideMark/>
          </w:tcPr>
          <w:p w14:paraId="1B7780A7" w14:textId="77777777" w:rsidR="00447614" w:rsidRPr="00447614" w:rsidRDefault="00447614" w:rsidP="00447614">
            <w:pPr>
              <w:rPr>
                <w:rFonts w:ascii="Century Gothic" w:eastAsia="Times New Roman" w:hAnsi="Century Gothic" w:cs="Times New Roman"/>
                <w:color w:val="002060"/>
                <w:kern w:val="0"/>
                <w:sz w:val="20"/>
                <w:szCs w:val="20"/>
                <w14:ligatures w14:val="none"/>
              </w:rPr>
            </w:pPr>
            <w:r w:rsidRPr="00447614">
              <w:rPr>
                <w:rFonts w:ascii="Century Gothic" w:eastAsia="Times New Roman" w:hAnsi="Century Gothic" w:cs="Times New Roman"/>
                <w:b/>
                <w:bCs/>
                <w:color w:val="002060"/>
                <w:kern w:val="0"/>
                <w:sz w:val="20"/>
                <w:szCs w:val="20"/>
                <w14:ligatures w14:val="none"/>
              </w:rPr>
              <w:t>Methodologies</w:t>
            </w:r>
          </w:p>
        </w:tc>
        <w:tc>
          <w:tcPr>
            <w:tcW w:w="0" w:type="auto"/>
            <w:hideMark/>
          </w:tcPr>
          <w:p w14:paraId="528F5977" w14:textId="77777777" w:rsidR="00447614" w:rsidRPr="00447614" w:rsidRDefault="00447614" w:rsidP="00447614">
            <w:pPr>
              <w:rPr>
                <w:rFonts w:ascii="Century Gothic" w:eastAsia="Times New Roman" w:hAnsi="Century Gothic" w:cs="Times New Roman"/>
                <w:kern w:val="0"/>
                <w:sz w:val="20"/>
                <w:szCs w:val="20"/>
                <w14:ligatures w14:val="none"/>
              </w:rPr>
            </w:pPr>
            <w:r w:rsidRPr="00447614">
              <w:rPr>
                <w:rFonts w:ascii="Century Gothic" w:eastAsia="Times New Roman" w:hAnsi="Century Gothic" w:cs="Times New Roman"/>
                <w:kern w:val="0"/>
                <w:sz w:val="20"/>
                <w:szCs w:val="20"/>
                <w14:ligatures w14:val="none"/>
              </w:rPr>
              <w:t>Agile (Scrum, Kanban), Waterfall</w:t>
            </w:r>
          </w:p>
        </w:tc>
      </w:tr>
    </w:tbl>
    <w:p w14:paraId="0FCA6B3A" w14:textId="6EA04BE3" w:rsidR="00447614" w:rsidRPr="00447614" w:rsidRDefault="00447614" w:rsidP="00447614">
      <w:pPr>
        <w:spacing w:after="0" w:line="240" w:lineRule="auto"/>
        <w:rPr>
          <w:rFonts w:ascii="Century Gothic" w:eastAsia="Times New Roman" w:hAnsi="Century Gothic" w:cs="Times New Roman"/>
          <w:kern w:val="0"/>
          <w:sz w:val="20"/>
          <w:szCs w:val="20"/>
          <w14:ligatures w14:val="none"/>
        </w:rPr>
      </w:pPr>
    </w:p>
    <w:p w14:paraId="63803B14" w14:textId="2F3CA2FB" w:rsidR="00447614" w:rsidRPr="007D098F" w:rsidRDefault="00B57B96" w:rsidP="00B57B96">
      <w:pPr>
        <w:pStyle w:val="Title"/>
        <w:spacing w:after="0" w:line="276" w:lineRule="auto"/>
        <w:contextualSpacing w:val="0"/>
        <w:rPr>
          <w:rFonts w:ascii="Century Gothic" w:eastAsiaTheme="minorHAnsi" w:hAnsi="Century Gothic" w:cs="Arial"/>
          <w:b/>
          <w:bCs/>
          <w:color w:val="002060"/>
          <w:spacing w:val="0"/>
          <w:kern w:val="0"/>
          <w:sz w:val="20"/>
          <w:szCs w:val="20"/>
          <w:u w:val="single"/>
          <w14:ligatures w14:val="none"/>
        </w:rPr>
      </w:pPr>
      <w:r w:rsidRPr="007D098F">
        <w:rPr>
          <w:rFonts w:ascii="Century Gothic" w:eastAsiaTheme="minorHAnsi" w:hAnsi="Century Gothic" w:cs="Arial"/>
          <w:b/>
          <w:bCs/>
          <w:color w:val="002060"/>
          <w:spacing w:val="0"/>
          <w:kern w:val="0"/>
          <w:sz w:val="20"/>
          <w:szCs w:val="20"/>
          <w:u w:val="single"/>
          <w14:ligatures w14:val="none"/>
        </w:rPr>
        <w:t>PROFESSIONAL EXPERIENCE</w:t>
      </w:r>
    </w:p>
    <w:p w14:paraId="67B6E3AA" w14:textId="77777777" w:rsidR="00B57B96" w:rsidRPr="00447614" w:rsidRDefault="00B57B96" w:rsidP="00031F1E">
      <w:pPr>
        <w:spacing w:after="0"/>
        <w:rPr>
          <w:rFonts w:ascii="Century Gothic" w:hAnsi="Century Gothic"/>
          <w:sz w:val="20"/>
          <w:szCs w:val="20"/>
        </w:rPr>
      </w:pPr>
    </w:p>
    <w:p w14:paraId="1BC73427" w14:textId="37E75834" w:rsidR="00447614" w:rsidRPr="00447614" w:rsidRDefault="00447614" w:rsidP="00031F1E">
      <w:pPr>
        <w:pStyle w:val="JobTitleBlock"/>
        <w:spacing w:after="0"/>
        <w:ind w:left="0"/>
        <w:jc w:val="both"/>
        <w:rPr>
          <w:rFonts w:ascii="Century Gothic" w:hAnsi="Century Gothic" w:cs="Arial"/>
          <w:color w:val="auto"/>
        </w:rPr>
      </w:pPr>
      <w:r w:rsidRPr="00447614">
        <w:rPr>
          <w:rFonts w:ascii="Century Gothic" w:hAnsi="Century Gothic" w:cs="Arial"/>
          <w:color w:val="auto"/>
        </w:rPr>
        <w:t>Business Analyst – EDI Claims &amp; Eligibility Automation</w:t>
      </w:r>
    </w:p>
    <w:p w14:paraId="41CEE9D0" w14:textId="4926C6D0" w:rsidR="00B57B96" w:rsidRPr="007D098F" w:rsidRDefault="00447614" w:rsidP="00BD371D">
      <w:pPr>
        <w:pStyle w:val="JobTitleBlock"/>
        <w:ind w:left="0"/>
        <w:jc w:val="both"/>
        <w:rPr>
          <w:rFonts w:ascii="Century Gothic" w:hAnsi="Century Gothic" w:cs="Arial"/>
          <w:color w:val="auto"/>
        </w:rPr>
      </w:pPr>
      <w:r w:rsidRPr="00447614">
        <w:rPr>
          <w:rFonts w:ascii="Century Gothic" w:hAnsi="Century Gothic" w:cs="Arial"/>
          <w:color w:val="auto"/>
        </w:rPr>
        <w:t>Mercare Health Systems – Columbus, OH | Feb 202</w:t>
      </w:r>
      <w:r w:rsidR="00020E4A">
        <w:rPr>
          <w:rFonts w:ascii="Century Gothic" w:hAnsi="Century Gothic" w:cs="Arial"/>
          <w:color w:val="auto"/>
        </w:rPr>
        <w:t>3</w:t>
      </w:r>
      <w:r w:rsidRPr="00447614">
        <w:rPr>
          <w:rFonts w:ascii="Century Gothic" w:hAnsi="Century Gothic" w:cs="Arial"/>
          <w:color w:val="auto"/>
        </w:rPr>
        <w:t xml:space="preserve"> – Present</w:t>
      </w:r>
    </w:p>
    <w:p w14:paraId="2CB9C530" w14:textId="0202D5C0" w:rsidR="00447614" w:rsidRPr="007D098F" w:rsidRDefault="00447614" w:rsidP="00E37CC4">
      <w:pPr>
        <w:pStyle w:val="JobTitleBlock"/>
        <w:spacing w:after="0"/>
        <w:ind w:left="0"/>
        <w:jc w:val="both"/>
        <w:rPr>
          <w:rFonts w:ascii="Century Gothic" w:hAnsi="Century Gothic" w:cs="Arial"/>
          <w:b w:val="0"/>
          <w:bCs w:val="0"/>
          <w:color w:val="auto"/>
        </w:rPr>
      </w:pPr>
      <w:r w:rsidRPr="00447614">
        <w:rPr>
          <w:rFonts w:ascii="Century Gothic" w:hAnsi="Century Gothic" w:cs="Arial"/>
          <w:b w:val="0"/>
          <w:bCs w:val="0"/>
          <w:color w:val="auto"/>
        </w:rPr>
        <w:t xml:space="preserve">Mercare Health Systems implemented an initiative to automate claims processing and eligibility verification for both commercial and Medicaid lines of business. The project aimed to optimize 837, 835, and 270/271 transactions, enhance payment accuracy, and reduce </w:t>
      </w:r>
      <w:proofErr w:type="gramStart"/>
      <w:r w:rsidRPr="00447614">
        <w:rPr>
          <w:rFonts w:ascii="Century Gothic" w:hAnsi="Century Gothic" w:cs="Arial"/>
          <w:b w:val="0"/>
          <w:bCs w:val="0"/>
          <w:color w:val="auto"/>
        </w:rPr>
        <w:t>first-pass</w:t>
      </w:r>
      <w:proofErr w:type="gramEnd"/>
      <w:r w:rsidRPr="00447614">
        <w:rPr>
          <w:rFonts w:ascii="Century Gothic" w:hAnsi="Century Gothic" w:cs="Arial"/>
          <w:b w:val="0"/>
          <w:bCs w:val="0"/>
          <w:color w:val="auto"/>
        </w:rPr>
        <w:t xml:space="preserve"> claim denials by automating real-time eligibility checks. The result was a 30% increase in </w:t>
      </w:r>
      <w:proofErr w:type="gramStart"/>
      <w:r w:rsidRPr="00447614">
        <w:rPr>
          <w:rFonts w:ascii="Century Gothic" w:hAnsi="Century Gothic" w:cs="Arial"/>
          <w:b w:val="0"/>
          <w:bCs w:val="0"/>
          <w:color w:val="auto"/>
        </w:rPr>
        <w:t>clean</w:t>
      </w:r>
      <w:proofErr w:type="gramEnd"/>
      <w:r w:rsidRPr="00447614">
        <w:rPr>
          <w:rFonts w:ascii="Century Gothic" w:hAnsi="Century Gothic" w:cs="Arial"/>
          <w:b w:val="0"/>
          <w:bCs w:val="0"/>
          <w:color w:val="auto"/>
        </w:rPr>
        <w:t xml:space="preserve"> claim rate and a 25% reduction in manual interventions.</w:t>
      </w:r>
    </w:p>
    <w:p w14:paraId="03EC954C" w14:textId="77777777" w:rsidR="00E37CC4" w:rsidRPr="00447614" w:rsidRDefault="00E37CC4" w:rsidP="00E37CC4">
      <w:pPr>
        <w:pStyle w:val="JobTitleBlock"/>
        <w:spacing w:after="0"/>
        <w:ind w:left="0"/>
        <w:jc w:val="both"/>
        <w:rPr>
          <w:rFonts w:ascii="Century Gothic" w:hAnsi="Century Gothic" w:cs="Arial"/>
          <w:b w:val="0"/>
          <w:bCs w:val="0"/>
          <w:color w:val="auto"/>
        </w:rPr>
      </w:pPr>
    </w:p>
    <w:p w14:paraId="6DCE8F76" w14:textId="77777777" w:rsidR="00447614" w:rsidRPr="00447614" w:rsidRDefault="00447614" w:rsidP="00E37CC4">
      <w:pPr>
        <w:pStyle w:val="JobTitleBlock"/>
        <w:spacing w:after="0"/>
        <w:ind w:left="0"/>
        <w:jc w:val="both"/>
        <w:rPr>
          <w:rFonts w:ascii="Century Gothic" w:hAnsi="Century Gothic" w:cs="Arial"/>
          <w:color w:val="auto"/>
        </w:rPr>
      </w:pPr>
      <w:r w:rsidRPr="00447614">
        <w:rPr>
          <w:rFonts w:ascii="Century Gothic" w:hAnsi="Century Gothic" w:cs="Arial"/>
          <w:color w:val="auto"/>
        </w:rPr>
        <w:t>Job Responsibilities:</w:t>
      </w:r>
    </w:p>
    <w:p w14:paraId="28629795"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Gathered and translated business needs into detailed BRD and FRD for claims and eligibility processes.</w:t>
      </w:r>
    </w:p>
    <w:p w14:paraId="695DF064"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Defined and mapped EDI 837/835 and 270/271 workflows, collaborating with clearinghouses and payers.</w:t>
      </w:r>
    </w:p>
    <w:p w14:paraId="53DC0E2F"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Performed SQL-based data analysis to validate claims data accuracy and eligibility responses.</w:t>
      </w:r>
    </w:p>
    <w:p w14:paraId="3C190375"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Created transaction validation rules to identify errors and minimize payer rejections.</w:t>
      </w:r>
    </w:p>
    <w:p w14:paraId="26A665F0"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Coordinated UAT and regression testing cycles for EDI workflows, preparing test cases and expected results.</w:t>
      </w:r>
    </w:p>
    <w:p w14:paraId="58A17823"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Led stakeholder reviews for claims adjudication process redesign, reducing claim cycle time.</w:t>
      </w:r>
    </w:p>
    <w:p w14:paraId="458AA949"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Developed process flow diagrams and use case documentation for eligibility and claims integration.</w:t>
      </w:r>
    </w:p>
    <w:p w14:paraId="738D35CD"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Worked closely with QA, IT, and provider relations teams to troubleshoot transaction-level failures.</w:t>
      </w:r>
    </w:p>
    <w:p w14:paraId="0B55E2FA"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Created Power BI dashboards for denial trends, real-time eligibility verification rates, and financial impact.</w:t>
      </w:r>
    </w:p>
    <w:p w14:paraId="78F13AB4" w14:textId="77777777" w:rsidR="00447614" w:rsidRPr="00447614" w:rsidRDefault="00447614" w:rsidP="00BD371D">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Ensured ongoing compliance with HIPAA 5010 and CMS transaction standards, conducting internal audits.</w:t>
      </w:r>
    </w:p>
    <w:p w14:paraId="720E17C5" w14:textId="77777777" w:rsidR="00BD371D" w:rsidRPr="007D098F" w:rsidRDefault="00BD371D" w:rsidP="00BD371D">
      <w:pPr>
        <w:pStyle w:val="JobTitleBlock"/>
        <w:ind w:left="0"/>
        <w:rPr>
          <w:rFonts w:ascii="Century Gothic" w:hAnsi="Century Gothic" w:cs="Arial"/>
          <w:b w:val="0"/>
          <w:bCs w:val="0"/>
          <w:color w:val="auto"/>
        </w:rPr>
      </w:pPr>
    </w:p>
    <w:p w14:paraId="51078505" w14:textId="0B124CF9" w:rsidR="00E37CC4" w:rsidRPr="007D098F" w:rsidRDefault="00447614" w:rsidP="00031F1E">
      <w:pPr>
        <w:pStyle w:val="JobTitleBlock"/>
        <w:spacing w:after="0"/>
        <w:ind w:left="0"/>
        <w:rPr>
          <w:rFonts w:ascii="Century Gothic" w:hAnsi="Century Gothic" w:cs="Arial"/>
          <w:b w:val="0"/>
          <w:bCs w:val="0"/>
          <w:color w:val="auto"/>
        </w:rPr>
      </w:pPr>
      <w:r w:rsidRPr="00447614">
        <w:rPr>
          <w:rFonts w:ascii="Century Gothic" w:hAnsi="Century Gothic" w:cs="Arial"/>
          <w:b w:val="0"/>
          <w:bCs w:val="0"/>
          <w:color w:val="auto"/>
        </w:rPr>
        <w:t>Environment: EDI 837, 835, 270/271; HIPAA 5010; SQL; Power BI; JIRA; Agile</w:t>
      </w:r>
    </w:p>
    <w:p w14:paraId="4EBAB758" w14:textId="77777777" w:rsidR="009A70FB" w:rsidRPr="007D098F" w:rsidRDefault="009A70FB" w:rsidP="00031F1E">
      <w:pPr>
        <w:pStyle w:val="JobTitleBlock"/>
        <w:spacing w:after="0"/>
        <w:ind w:left="0"/>
        <w:rPr>
          <w:rFonts w:ascii="Century Gothic" w:hAnsi="Century Gothic" w:cs="Arial"/>
          <w:b w:val="0"/>
          <w:bCs w:val="0"/>
          <w:color w:val="auto"/>
        </w:rPr>
      </w:pPr>
    </w:p>
    <w:p w14:paraId="0297D74A" w14:textId="77777777" w:rsidR="009A70FB" w:rsidRPr="007D098F" w:rsidRDefault="009A70FB" w:rsidP="00031F1E">
      <w:pPr>
        <w:pStyle w:val="JobTitleBlock"/>
        <w:spacing w:after="0"/>
        <w:ind w:left="0"/>
        <w:rPr>
          <w:rFonts w:ascii="Century Gothic" w:hAnsi="Century Gothic" w:cs="Arial"/>
          <w:b w:val="0"/>
          <w:bCs w:val="0"/>
          <w:color w:val="auto"/>
        </w:rPr>
      </w:pPr>
    </w:p>
    <w:p w14:paraId="64C096DF" w14:textId="6FE576B2" w:rsidR="00447614" w:rsidRPr="00447614" w:rsidRDefault="00447614" w:rsidP="00E37CC4">
      <w:pPr>
        <w:pStyle w:val="JobTitleBlock"/>
        <w:spacing w:after="0"/>
        <w:ind w:left="0"/>
        <w:jc w:val="both"/>
        <w:rPr>
          <w:rFonts w:ascii="Century Gothic" w:hAnsi="Century Gothic" w:cs="Arial"/>
          <w:color w:val="auto"/>
        </w:rPr>
      </w:pPr>
      <w:r w:rsidRPr="00447614">
        <w:rPr>
          <w:rFonts w:ascii="Century Gothic" w:hAnsi="Century Gothic" w:cs="Arial"/>
          <w:color w:val="auto"/>
        </w:rPr>
        <w:t>Business Analyst – Provider Enrollment &amp; EDI Integration</w:t>
      </w:r>
    </w:p>
    <w:p w14:paraId="0DFF2BC0" w14:textId="11B48D03" w:rsidR="00447614" w:rsidRPr="00447614" w:rsidRDefault="00447614" w:rsidP="00E37CC4">
      <w:pPr>
        <w:pStyle w:val="JobTitleBlock"/>
        <w:spacing w:after="0"/>
        <w:ind w:left="0"/>
        <w:jc w:val="both"/>
        <w:rPr>
          <w:rFonts w:ascii="Century Gothic" w:hAnsi="Century Gothic" w:cs="Arial"/>
          <w:color w:val="auto"/>
        </w:rPr>
      </w:pPr>
      <w:proofErr w:type="spellStart"/>
      <w:r w:rsidRPr="00447614">
        <w:rPr>
          <w:rFonts w:ascii="Century Gothic" w:hAnsi="Century Gothic" w:cs="Arial"/>
          <w:color w:val="auto"/>
        </w:rPr>
        <w:t>CureSpan</w:t>
      </w:r>
      <w:proofErr w:type="spellEnd"/>
      <w:r w:rsidRPr="00447614">
        <w:rPr>
          <w:rFonts w:ascii="Century Gothic" w:hAnsi="Century Gothic" w:cs="Arial"/>
          <w:color w:val="auto"/>
        </w:rPr>
        <w:t xml:space="preserve"> Insurance Group – Tampa, FL | Nov 20</w:t>
      </w:r>
      <w:r w:rsidR="00020E4A">
        <w:rPr>
          <w:rFonts w:ascii="Century Gothic" w:hAnsi="Century Gothic" w:cs="Arial"/>
          <w:color w:val="auto"/>
        </w:rPr>
        <w:t>21</w:t>
      </w:r>
      <w:r w:rsidRPr="00447614">
        <w:rPr>
          <w:rFonts w:ascii="Century Gothic" w:hAnsi="Century Gothic" w:cs="Arial"/>
          <w:color w:val="auto"/>
        </w:rPr>
        <w:t xml:space="preserve"> – Jan 202</w:t>
      </w:r>
      <w:r w:rsidR="00020E4A">
        <w:rPr>
          <w:rFonts w:ascii="Century Gothic" w:hAnsi="Century Gothic" w:cs="Arial"/>
          <w:color w:val="auto"/>
        </w:rPr>
        <w:t>3</w:t>
      </w:r>
    </w:p>
    <w:p w14:paraId="113E0EA3" w14:textId="77777777" w:rsidR="00447614" w:rsidRPr="00447614" w:rsidRDefault="00447614" w:rsidP="00E37CC4">
      <w:pPr>
        <w:pStyle w:val="JobTitleBlock"/>
        <w:spacing w:after="0"/>
        <w:ind w:left="0"/>
        <w:jc w:val="both"/>
        <w:rPr>
          <w:rFonts w:ascii="Century Gothic" w:hAnsi="Century Gothic" w:cs="Arial"/>
          <w:b w:val="0"/>
          <w:bCs w:val="0"/>
          <w:color w:val="auto"/>
        </w:rPr>
      </w:pPr>
      <w:proofErr w:type="spellStart"/>
      <w:r w:rsidRPr="00447614">
        <w:rPr>
          <w:rFonts w:ascii="Century Gothic" w:hAnsi="Century Gothic" w:cs="Arial"/>
          <w:b w:val="0"/>
          <w:bCs w:val="0"/>
          <w:color w:val="auto"/>
        </w:rPr>
        <w:t>CureSpan</w:t>
      </w:r>
      <w:proofErr w:type="spellEnd"/>
      <w:r w:rsidRPr="00447614">
        <w:rPr>
          <w:rFonts w:ascii="Century Gothic" w:hAnsi="Century Gothic" w:cs="Arial"/>
          <w:b w:val="0"/>
          <w:bCs w:val="0"/>
          <w:color w:val="auto"/>
        </w:rPr>
        <w:t xml:space="preserve"> embarked on a large-scale transformation to revamp its provider onboarding and enrollment systems, integrating EDI 834 transactions, and aligning its eligibility checks and </w:t>
      </w:r>
      <w:r w:rsidRPr="00447614">
        <w:rPr>
          <w:rFonts w:ascii="Century Gothic" w:hAnsi="Century Gothic" w:cs="Arial"/>
          <w:b w:val="0"/>
          <w:bCs w:val="0"/>
          <w:color w:val="auto"/>
        </w:rPr>
        <w:lastRenderedPageBreak/>
        <w:t>credentialing workflows with CMS regulations. The project enhanced provider network accuracy and reduced onboarding time by 40%.</w:t>
      </w:r>
    </w:p>
    <w:p w14:paraId="14C44B4C" w14:textId="77777777" w:rsidR="00447614" w:rsidRPr="00447614" w:rsidRDefault="00447614" w:rsidP="00447614">
      <w:pPr>
        <w:spacing w:before="100" w:beforeAutospacing="1" w:after="100" w:afterAutospacing="1" w:line="240" w:lineRule="auto"/>
        <w:outlineLvl w:val="3"/>
        <w:rPr>
          <w:rFonts w:ascii="Century Gothic" w:eastAsia="Times New Roman" w:hAnsi="Century Gothic" w:cs="Times New Roman"/>
          <w:b/>
          <w:bCs/>
          <w:kern w:val="0"/>
          <w:sz w:val="20"/>
          <w:szCs w:val="20"/>
          <w14:ligatures w14:val="none"/>
        </w:rPr>
      </w:pPr>
      <w:r w:rsidRPr="00447614">
        <w:rPr>
          <w:rFonts w:ascii="Century Gothic" w:eastAsia="Times New Roman" w:hAnsi="Century Gothic" w:cs="Times New Roman"/>
          <w:b/>
          <w:bCs/>
          <w:kern w:val="0"/>
          <w:sz w:val="20"/>
          <w:szCs w:val="20"/>
          <w14:ligatures w14:val="none"/>
        </w:rPr>
        <w:t>Job Responsibilities:</w:t>
      </w:r>
    </w:p>
    <w:p w14:paraId="49897268"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Facilitated cross-functional workshops to define provider onboarding pain points and credentialing criteria.</w:t>
      </w:r>
    </w:p>
    <w:p w14:paraId="38F6EAC8"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Mapped and validated EDI 834 enrollment transactions, ensuring proper integration with internal systems.</w:t>
      </w:r>
    </w:p>
    <w:p w14:paraId="7399BCD1"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Defined business rules and use cases for eligibility determination using 270/271 standards.</w:t>
      </w:r>
    </w:p>
    <w:p w14:paraId="6BED86AC"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Designed Visio workflows to illustrate enrollment, credentialing, and provider data update processes.</w:t>
      </w:r>
    </w:p>
    <w:p w14:paraId="1254724B"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Collaborated with IT teams to integrate external credentialing sources and licensing boards.</w:t>
      </w:r>
    </w:p>
    <w:p w14:paraId="4CB159D2"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Performed SQL-based audits to reconcile provider data across systems and resolve mismatches.</w:t>
      </w:r>
    </w:p>
    <w:p w14:paraId="4ACFBE6E"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Authored training guides and SOPs for provider relations and enrollment teams.</w:t>
      </w:r>
    </w:p>
    <w:p w14:paraId="1EC96671"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Led UAT and end-to-end integration testing, ensuring accuracy across all enrollment transactions.</w:t>
      </w:r>
    </w:p>
    <w:p w14:paraId="2F6BC6C8"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Coordinated with state Medicaid offices for regulatory reporting and validation.</w:t>
      </w:r>
    </w:p>
    <w:p w14:paraId="54B5B64E"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Built executive-level reports in SSRS to monitor network adequacy and onboarding SLAs.</w:t>
      </w:r>
    </w:p>
    <w:p w14:paraId="54168EA8" w14:textId="77777777" w:rsidR="00E37CC4" w:rsidRPr="007D098F" w:rsidRDefault="00E37CC4" w:rsidP="00E37CC4">
      <w:pPr>
        <w:pStyle w:val="JobTitleBlock"/>
        <w:ind w:left="0"/>
        <w:rPr>
          <w:rFonts w:ascii="Century Gothic" w:hAnsi="Century Gothic" w:cs="Arial"/>
          <w:b w:val="0"/>
          <w:bCs w:val="0"/>
          <w:color w:val="auto"/>
        </w:rPr>
      </w:pPr>
    </w:p>
    <w:p w14:paraId="0BFF3276" w14:textId="26B60750" w:rsidR="00447614" w:rsidRPr="007D098F" w:rsidRDefault="00447614" w:rsidP="00E37CC4">
      <w:pPr>
        <w:pStyle w:val="JobTitleBlock"/>
        <w:ind w:left="0"/>
        <w:rPr>
          <w:rFonts w:ascii="Century Gothic" w:hAnsi="Century Gothic" w:cs="Arial"/>
          <w:b w:val="0"/>
          <w:bCs w:val="0"/>
          <w:color w:val="auto"/>
        </w:rPr>
      </w:pPr>
      <w:r w:rsidRPr="00447614">
        <w:rPr>
          <w:rFonts w:ascii="Century Gothic" w:hAnsi="Century Gothic" w:cs="Arial"/>
          <w:b w:val="0"/>
          <w:bCs w:val="0"/>
          <w:color w:val="auto"/>
        </w:rPr>
        <w:t>Environment: EDI 834, 270/271; SQL; SSRS; HIPAA; CMS; Waterfall</w:t>
      </w:r>
    </w:p>
    <w:p w14:paraId="1EDCC878" w14:textId="77777777" w:rsidR="00E37CC4" w:rsidRPr="007D098F" w:rsidRDefault="00E37CC4" w:rsidP="00E37CC4">
      <w:pPr>
        <w:pStyle w:val="JobTitleBlock"/>
        <w:ind w:left="0"/>
        <w:rPr>
          <w:rFonts w:ascii="Century Gothic" w:hAnsi="Century Gothic" w:cs="Arial"/>
          <w:b w:val="0"/>
          <w:bCs w:val="0"/>
          <w:color w:val="auto"/>
        </w:rPr>
      </w:pPr>
    </w:p>
    <w:p w14:paraId="086E37ED" w14:textId="77777777" w:rsidR="009A70FB" w:rsidRPr="00447614" w:rsidRDefault="009A70FB" w:rsidP="00E37CC4">
      <w:pPr>
        <w:pStyle w:val="JobTitleBlock"/>
        <w:ind w:left="0"/>
        <w:rPr>
          <w:rFonts w:ascii="Century Gothic" w:hAnsi="Century Gothic" w:cs="Arial"/>
          <w:b w:val="0"/>
          <w:bCs w:val="0"/>
          <w:color w:val="auto"/>
        </w:rPr>
      </w:pPr>
    </w:p>
    <w:p w14:paraId="583F9A81" w14:textId="6D6B4E30" w:rsidR="00447614" w:rsidRPr="00447614" w:rsidRDefault="00447614" w:rsidP="00E37CC4">
      <w:pPr>
        <w:pStyle w:val="JobTitleBlock"/>
        <w:spacing w:after="0"/>
        <w:ind w:left="0"/>
        <w:jc w:val="both"/>
        <w:rPr>
          <w:rFonts w:ascii="Century Gothic" w:hAnsi="Century Gothic" w:cs="Arial"/>
          <w:color w:val="auto"/>
        </w:rPr>
      </w:pPr>
      <w:r w:rsidRPr="00447614">
        <w:rPr>
          <w:rFonts w:ascii="Century Gothic" w:hAnsi="Century Gothic" w:cs="Arial"/>
          <w:color w:val="auto"/>
        </w:rPr>
        <w:t>Business Analyst – Remittance &amp; RCM Workflow Optimization</w:t>
      </w:r>
    </w:p>
    <w:p w14:paraId="1B172533" w14:textId="349C1114" w:rsidR="00447614" w:rsidRPr="00447614" w:rsidRDefault="00447614" w:rsidP="00E37CC4">
      <w:pPr>
        <w:pStyle w:val="JobTitleBlock"/>
        <w:spacing w:after="0"/>
        <w:ind w:left="0"/>
        <w:jc w:val="both"/>
        <w:rPr>
          <w:rFonts w:ascii="Century Gothic" w:hAnsi="Century Gothic" w:cs="Arial"/>
          <w:color w:val="auto"/>
        </w:rPr>
      </w:pPr>
      <w:proofErr w:type="spellStart"/>
      <w:r w:rsidRPr="00447614">
        <w:rPr>
          <w:rFonts w:ascii="Century Gothic" w:hAnsi="Century Gothic" w:cs="Arial"/>
          <w:color w:val="auto"/>
        </w:rPr>
        <w:t>TrividaCare</w:t>
      </w:r>
      <w:proofErr w:type="spellEnd"/>
      <w:r w:rsidRPr="00447614">
        <w:rPr>
          <w:rFonts w:ascii="Century Gothic" w:hAnsi="Century Gothic" w:cs="Arial"/>
          <w:color w:val="auto"/>
        </w:rPr>
        <w:t xml:space="preserve"> Health Partners – Phoenix, AZ | Jul 20</w:t>
      </w:r>
      <w:r w:rsidR="00020E4A">
        <w:rPr>
          <w:rFonts w:ascii="Century Gothic" w:hAnsi="Century Gothic" w:cs="Arial"/>
          <w:color w:val="auto"/>
        </w:rPr>
        <w:t>19</w:t>
      </w:r>
      <w:r w:rsidRPr="00447614">
        <w:rPr>
          <w:rFonts w:ascii="Century Gothic" w:hAnsi="Century Gothic" w:cs="Arial"/>
          <w:color w:val="auto"/>
        </w:rPr>
        <w:t xml:space="preserve"> – Oct 20</w:t>
      </w:r>
      <w:r w:rsidR="00020E4A">
        <w:rPr>
          <w:rFonts w:ascii="Century Gothic" w:hAnsi="Century Gothic" w:cs="Arial"/>
          <w:color w:val="auto"/>
        </w:rPr>
        <w:t>21</w:t>
      </w:r>
    </w:p>
    <w:p w14:paraId="70EEEFA4" w14:textId="77777777" w:rsidR="00447614" w:rsidRPr="00447614" w:rsidRDefault="00447614" w:rsidP="00E37CC4">
      <w:pPr>
        <w:pStyle w:val="JobTitleBlock"/>
        <w:spacing w:after="0"/>
        <w:ind w:left="0"/>
        <w:jc w:val="both"/>
        <w:rPr>
          <w:rFonts w:ascii="Century Gothic" w:hAnsi="Century Gothic" w:cs="Arial"/>
          <w:b w:val="0"/>
          <w:bCs w:val="0"/>
          <w:color w:val="auto"/>
        </w:rPr>
      </w:pPr>
      <w:proofErr w:type="spellStart"/>
      <w:r w:rsidRPr="00447614">
        <w:rPr>
          <w:rFonts w:ascii="Century Gothic" w:hAnsi="Century Gothic" w:cs="Arial"/>
          <w:b w:val="0"/>
          <w:bCs w:val="0"/>
          <w:color w:val="auto"/>
        </w:rPr>
        <w:t>TrividaCare</w:t>
      </w:r>
      <w:proofErr w:type="spellEnd"/>
      <w:r w:rsidRPr="00447614">
        <w:rPr>
          <w:rFonts w:ascii="Century Gothic" w:hAnsi="Century Gothic" w:cs="Arial"/>
          <w:b w:val="0"/>
          <w:bCs w:val="0"/>
          <w:color w:val="auto"/>
        </w:rPr>
        <w:t xml:space="preserve"> Health Partners modernized its remittance and revenue cycle workflows by implementing automation for EDI 835 transactions and improving claim status tracking with 276/277 integration. The initiative resulted in 28% faster payment posting, and a 15% increase in claim collection rates.</w:t>
      </w:r>
    </w:p>
    <w:p w14:paraId="196C4B49" w14:textId="77777777" w:rsidR="00447614" w:rsidRPr="00447614" w:rsidRDefault="00447614" w:rsidP="00447614">
      <w:pPr>
        <w:spacing w:before="100" w:beforeAutospacing="1" w:after="100" w:afterAutospacing="1" w:line="240" w:lineRule="auto"/>
        <w:outlineLvl w:val="3"/>
        <w:rPr>
          <w:rFonts w:ascii="Century Gothic" w:eastAsia="Times New Roman" w:hAnsi="Century Gothic" w:cs="Times New Roman"/>
          <w:b/>
          <w:bCs/>
          <w:kern w:val="0"/>
          <w:sz w:val="20"/>
          <w:szCs w:val="20"/>
          <w14:ligatures w14:val="none"/>
        </w:rPr>
      </w:pPr>
      <w:r w:rsidRPr="00447614">
        <w:rPr>
          <w:rFonts w:ascii="Century Gothic" w:eastAsia="Times New Roman" w:hAnsi="Century Gothic" w:cs="Times New Roman"/>
          <w:b/>
          <w:bCs/>
          <w:kern w:val="0"/>
          <w:sz w:val="20"/>
          <w:szCs w:val="20"/>
          <w14:ligatures w14:val="none"/>
        </w:rPr>
        <w:t>Job Responsibilities:</w:t>
      </w:r>
    </w:p>
    <w:p w14:paraId="6A90E7CA" w14:textId="0BF6F31E"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 xml:space="preserve">Analyzed and documented </w:t>
      </w:r>
      <w:r w:rsidR="00CA7B51" w:rsidRPr="00447614">
        <w:rPr>
          <w:rFonts w:ascii="Century Gothic" w:hAnsi="Century Gothic" w:cs="Arial"/>
          <w:b w:val="0"/>
          <w:bCs w:val="0"/>
          <w:color w:val="auto"/>
        </w:rPr>
        <w:t>the current</w:t>
      </w:r>
      <w:r w:rsidRPr="00447614">
        <w:rPr>
          <w:rFonts w:ascii="Century Gothic" w:hAnsi="Century Gothic" w:cs="Arial"/>
          <w:b w:val="0"/>
          <w:bCs w:val="0"/>
          <w:color w:val="auto"/>
        </w:rPr>
        <w:t xml:space="preserve"> revenue cycle and remittance workflows to identify gaps.</w:t>
      </w:r>
    </w:p>
    <w:p w14:paraId="54191A08"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Created data mapping documents for 835 integration with practice management systems.</w:t>
      </w:r>
    </w:p>
    <w:p w14:paraId="62088317"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Conducted SQL-based financial reconciliation, matching remittance to expected claim payments.</w:t>
      </w:r>
    </w:p>
    <w:p w14:paraId="7B99EF8E"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Led requirement workshops with billing, accounting, and IT teams to define success metrics.</w:t>
      </w:r>
    </w:p>
    <w:p w14:paraId="5B88117F"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Designed 276/277 integration for claim status updates, reducing manual follow-up needs.</w:t>
      </w:r>
    </w:p>
    <w:p w14:paraId="0E14192B"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Built detailed BRD, FRD, and testing artifacts, aligning functional needs with technical design.</w:t>
      </w:r>
    </w:p>
    <w:p w14:paraId="34164CE8"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Coordinated with clearinghouses for transaction testing and error resolution.</w:t>
      </w:r>
    </w:p>
    <w:p w14:paraId="5691224B"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Developed daily/weekly performance dashboards in Power BI, tracking payment timeliness.</w:t>
      </w:r>
    </w:p>
    <w:p w14:paraId="18DD7210"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Conducted root cause analysis of denials linked to remittance discrepancies.</w:t>
      </w:r>
    </w:p>
    <w:p w14:paraId="026D88FD" w14:textId="77777777" w:rsidR="00447614" w:rsidRPr="00447614" w:rsidRDefault="00447614" w:rsidP="00E37CC4">
      <w:pPr>
        <w:pStyle w:val="JobTitleBlock"/>
        <w:numPr>
          <w:ilvl w:val="0"/>
          <w:numId w:val="10"/>
        </w:numPr>
        <w:tabs>
          <w:tab w:val="clear" w:pos="720"/>
        </w:tabs>
        <w:rPr>
          <w:rFonts w:ascii="Century Gothic" w:hAnsi="Century Gothic" w:cs="Arial"/>
          <w:b w:val="0"/>
          <w:bCs w:val="0"/>
          <w:color w:val="auto"/>
        </w:rPr>
      </w:pPr>
      <w:r w:rsidRPr="00447614">
        <w:rPr>
          <w:rFonts w:ascii="Century Gothic" w:hAnsi="Century Gothic" w:cs="Arial"/>
          <w:b w:val="0"/>
          <w:bCs w:val="0"/>
          <w:color w:val="auto"/>
        </w:rPr>
        <w:t>Ensured strict adherence to HIPAA, financial audit standards, and payer contract requirements.</w:t>
      </w:r>
    </w:p>
    <w:p w14:paraId="40C02B16" w14:textId="77777777" w:rsidR="00E37CC4" w:rsidRPr="007D098F" w:rsidRDefault="00E37CC4" w:rsidP="00E37CC4">
      <w:pPr>
        <w:pStyle w:val="JobTitleBlock"/>
        <w:rPr>
          <w:rFonts w:ascii="Century Gothic" w:hAnsi="Century Gothic" w:cs="Arial"/>
          <w:b w:val="0"/>
          <w:bCs w:val="0"/>
          <w:color w:val="auto"/>
        </w:rPr>
      </w:pPr>
    </w:p>
    <w:p w14:paraId="3ADBB3AB" w14:textId="4FCE7E32" w:rsidR="00447614" w:rsidRPr="00447614" w:rsidRDefault="00447614" w:rsidP="007C10F3">
      <w:pPr>
        <w:pStyle w:val="JobTitleBlock"/>
        <w:rPr>
          <w:rFonts w:ascii="Century Gothic" w:hAnsi="Century Gothic" w:cs="Arial"/>
          <w:b w:val="0"/>
          <w:bCs w:val="0"/>
          <w:color w:val="auto"/>
        </w:rPr>
      </w:pPr>
      <w:r w:rsidRPr="00447614">
        <w:rPr>
          <w:rFonts w:ascii="Century Gothic" w:hAnsi="Century Gothic" w:cs="Arial"/>
          <w:b w:val="0"/>
          <w:bCs w:val="0"/>
          <w:color w:val="auto"/>
        </w:rPr>
        <w:t>Environment: EDI 835, 276/277; SQL; Power BI; SharePoint; Agile/Scrum</w:t>
      </w:r>
    </w:p>
    <w:p w14:paraId="064160C1" w14:textId="6B517F57" w:rsidR="00D125CB" w:rsidRPr="00D125CB" w:rsidRDefault="007C10F3" w:rsidP="00D125CB">
      <w:pPr>
        <w:spacing w:before="100" w:beforeAutospacing="1" w:after="100" w:afterAutospacing="1" w:line="240" w:lineRule="auto"/>
        <w:outlineLvl w:val="1"/>
        <w:rPr>
          <w:rFonts w:ascii="Century Gothic" w:eastAsia="Times New Roman" w:hAnsi="Century Gothic" w:cs="Times New Roman"/>
          <w:b/>
          <w:bCs/>
          <w:kern w:val="0"/>
          <w:sz w:val="20"/>
          <w:szCs w:val="20"/>
          <w:u w:val="single"/>
          <w14:ligatures w14:val="none"/>
        </w:rPr>
      </w:pPr>
      <w:r w:rsidRPr="007D098F">
        <w:rPr>
          <w:rFonts w:ascii="Century Gothic" w:eastAsia="Times New Roman" w:hAnsi="Century Gothic" w:cs="Times New Roman"/>
          <w:b/>
          <w:bCs/>
          <w:kern w:val="0"/>
          <w:sz w:val="20"/>
          <w:szCs w:val="20"/>
          <w:u w:val="single"/>
          <w14:ligatures w14:val="none"/>
        </w:rPr>
        <w:t>EDUCATION</w:t>
      </w:r>
    </w:p>
    <w:p w14:paraId="582BDC31" w14:textId="57149C39" w:rsidR="00D125CB" w:rsidRPr="00D125CB" w:rsidRDefault="00D125CB" w:rsidP="00D125CB">
      <w:pPr>
        <w:pStyle w:val="JobTitleBlock"/>
        <w:numPr>
          <w:ilvl w:val="0"/>
          <w:numId w:val="10"/>
        </w:numPr>
        <w:tabs>
          <w:tab w:val="clear" w:pos="720"/>
        </w:tabs>
        <w:rPr>
          <w:rFonts w:ascii="Century Gothic" w:hAnsi="Century Gothic" w:cs="Arial"/>
          <w:b w:val="0"/>
          <w:bCs w:val="0"/>
          <w:color w:val="auto"/>
        </w:rPr>
      </w:pPr>
      <w:proofErr w:type="spellStart"/>
      <w:proofErr w:type="gramStart"/>
      <w:r w:rsidRPr="00D125CB">
        <w:rPr>
          <w:rFonts w:ascii="Century Gothic" w:hAnsi="Century Gothic" w:cs="Arial"/>
          <w:b w:val="0"/>
          <w:bCs w:val="0"/>
          <w:color w:val="auto"/>
        </w:rPr>
        <w:t>Bachelor’s</w:t>
      </w:r>
      <w:proofErr w:type="spellEnd"/>
      <w:proofErr w:type="gramEnd"/>
      <w:r w:rsidRPr="00D125CB">
        <w:rPr>
          <w:rFonts w:ascii="Century Gothic" w:hAnsi="Century Gothic" w:cs="Arial"/>
          <w:b w:val="0"/>
          <w:bCs w:val="0"/>
          <w:color w:val="auto"/>
        </w:rPr>
        <w:t xml:space="preserve"> </w:t>
      </w:r>
      <w:r w:rsidR="004215EE">
        <w:rPr>
          <w:rFonts w:ascii="Century Gothic" w:hAnsi="Century Gothic" w:cs="Arial"/>
          <w:b w:val="0"/>
          <w:bCs w:val="0"/>
          <w:color w:val="auto"/>
        </w:rPr>
        <w:t>of</w:t>
      </w:r>
      <w:r w:rsidRPr="00D125CB">
        <w:rPr>
          <w:rFonts w:ascii="Century Gothic" w:hAnsi="Century Gothic" w:cs="Arial"/>
          <w:b w:val="0"/>
          <w:bCs w:val="0"/>
          <w:color w:val="auto"/>
        </w:rPr>
        <w:t xml:space="preserve"> Science </w:t>
      </w:r>
    </w:p>
    <w:p w14:paraId="03E4FD2A" w14:textId="2B2DEFBE" w:rsidR="0056117E" w:rsidRPr="004215EE" w:rsidRDefault="004215EE" w:rsidP="004215EE">
      <w:pPr>
        <w:pStyle w:val="JobTitleBlock"/>
        <w:numPr>
          <w:ilvl w:val="0"/>
          <w:numId w:val="10"/>
        </w:numPr>
        <w:tabs>
          <w:tab w:val="clear" w:pos="720"/>
        </w:tabs>
        <w:rPr>
          <w:rFonts w:ascii="Century Gothic" w:hAnsi="Century Gothic" w:cs="Arial"/>
          <w:b w:val="0"/>
          <w:bCs w:val="0"/>
          <w:color w:val="auto"/>
        </w:rPr>
      </w:pPr>
      <w:r w:rsidRPr="004215EE">
        <w:rPr>
          <w:rFonts w:ascii="Century Gothic" w:hAnsi="Century Gothic" w:cs="Arial"/>
          <w:b w:val="0"/>
          <w:bCs w:val="0"/>
          <w:color w:val="auto"/>
        </w:rPr>
        <w:t>Karachi University - Pakistan</w:t>
      </w:r>
    </w:p>
    <w:sectPr w:rsidR="0056117E" w:rsidRPr="00421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10D6"/>
    <w:multiLevelType w:val="multilevel"/>
    <w:tmpl w:val="168E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21344"/>
    <w:multiLevelType w:val="multilevel"/>
    <w:tmpl w:val="A696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80CC8"/>
    <w:multiLevelType w:val="multilevel"/>
    <w:tmpl w:val="199A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E3AF6"/>
    <w:multiLevelType w:val="multilevel"/>
    <w:tmpl w:val="774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242DB"/>
    <w:multiLevelType w:val="multilevel"/>
    <w:tmpl w:val="031A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3D2BD1"/>
    <w:multiLevelType w:val="multilevel"/>
    <w:tmpl w:val="64EC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A0C8C"/>
    <w:multiLevelType w:val="multilevel"/>
    <w:tmpl w:val="396E94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10727"/>
    <w:multiLevelType w:val="multilevel"/>
    <w:tmpl w:val="2446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F26EE0"/>
    <w:multiLevelType w:val="multilevel"/>
    <w:tmpl w:val="A36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17289"/>
    <w:multiLevelType w:val="multilevel"/>
    <w:tmpl w:val="8EB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095883">
    <w:abstractNumId w:val="3"/>
  </w:num>
  <w:num w:numId="2" w16cid:durableId="1663923672">
    <w:abstractNumId w:val="1"/>
  </w:num>
  <w:num w:numId="3" w16cid:durableId="1484929424">
    <w:abstractNumId w:val="2"/>
  </w:num>
  <w:num w:numId="4" w16cid:durableId="738478657">
    <w:abstractNumId w:val="9"/>
  </w:num>
  <w:num w:numId="5" w16cid:durableId="653875579">
    <w:abstractNumId w:val="8"/>
  </w:num>
  <w:num w:numId="6" w16cid:durableId="886574939">
    <w:abstractNumId w:val="7"/>
  </w:num>
  <w:num w:numId="7" w16cid:durableId="691494886">
    <w:abstractNumId w:val="5"/>
  </w:num>
  <w:num w:numId="8" w16cid:durableId="185296773">
    <w:abstractNumId w:val="4"/>
  </w:num>
  <w:num w:numId="9" w16cid:durableId="1030953022">
    <w:abstractNumId w:val="0"/>
  </w:num>
  <w:num w:numId="10" w16cid:durableId="461383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14"/>
    <w:rsid w:val="00020E4A"/>
    <w:rsid w:val="00031F1E"/>
    <w:rsid w:val="00250354"/>
    <w:rsid w:val="00370FB1"/>
    <w:rsid w:val="004215EE"/>
    <w:rsid w:val="00447614"/>
    <w:rsid w:val="00490DA4"/>
    <w:rsid w:val="0056117E"/>
    <w:rsid w:val="00680BDF"/>
    <w:rsid w:val="007B7843"/>
    <w:rsid w:val="007C10F3"/>
    <w:rsid w:val="007D098F"/>
    <w:rsid w:val="00804D94"/>
    <w:rsid w:val="009A70FB"/>
    <w:rsid w:val="009B4D06"/>
    <w:rsid w:val="009C4549"/>
    <w:rsid w:val="00A95387"/>
    <w:rsid w:val="00B57B96"/>
    <w:rsid w:val="00BB20EE"/>
    <w:rsid w:val="00BD371D"/>
    <w:rsid w:val="00BF3364"/>
    <w:rsid w:val="00C0363A"/>
    <w:rsid w:val="00C4243E"/>
    <w:rsid w:val="00CA7B51"/>
    <w:rsid w:val="00D125CB"/>
    <w:rsid w:val="00D6106E"/>
    <w:rsid w:val="00E37CC4"/>
    <w:rsid w:val="00E55FA9"/>
    <w:rsid w:val="00E84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94D6"/>
  <w15:chartTrackingRefBased/>
  <w15:docId w15:val="{423C7B46-2358-4170-8211-6809C31D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14"/>
    <w:rPr>
      <w:rFonts w:eastAsiaTheme="majorEastAsia" w:cstheme="majorBidi"/>
      <w:color w:val="272727" w:themeColor="text1" w:themeTint="D8"/>
    </w:rPr>
  </w:style>
  <w:style w:type="paragraph" w:styleId="Title">
    <w:name w:val="Title"/>
    <w:basedOn w:val="Normal"/>
    <w:next w:val="Normal"/>
    <w:link w:val="TitleChar"/>
    <w:uiPriority w:val="10"/>
    <w:qFormat/>
    <w:rsid w:val="0044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14"/>
    <w:pPr>
      <w:spacing w:before="160"/>
      <w:jc w:val="center"/>
    </w:pPr>
    <w:rPr>
      <w:i/>
      <w:iCs/>
      <w:color w:val="404040" w:themeColor="text1" w:themeTint="BF"/>
    </w:rPr>
  </w:style>
  <w:style w:type="character" w:customStyle="1" w:styleId="QuoteChar">
    <w:name w:val="Quote Char"/>
    <w:basedOn w:val="DefaultParagraphFont"/>
    <w:link w:val="Quote"/>
    <w:uiPriority w:val="29"/>
    <w:rsid w:val="00447614"/>
    <w:rPr>
      <w:i/>
      <w:iCs/>
      <w:color w:val="404040" w:themeColor="text1" w:themeTint="BF"/>
    </w:rPr>
  </w:style>
  <w:style w:type="paragraph" w:styleId="ListParagraph">
    <w:name w:val="List Paragraph"/>
    <w:basedOn w:val="Normal"/>
    <w:uiPriority w:val="34"/>
    <w:qFormat/>
    <w:rsid w:val="00447614"/>
    <w:pPr>
      <w:ind w:left="720"/>
      <w:contextualSpacing/>
    </w:pPr>
  </w:style>
  <w:style w:type="character" w:styleId="IntenseEmphasis">
    <w:name w:val="Intense Emphasis"/>
    <w:basedOn w:val="DefaultParagraphFont"/>
    <w:uiPriority w:val="21"/>
    <w:qFormat/>
    <w:rsid w:val="00447614"/>
    <w:rPr>
      <w:i/>
      <w:iCs/>
      <w:color w:val="0F4761" w:themeColor="accent1" w:themeShade="BF"/>
    </w:rPr>
  </w:style>
  <w:style w:type="paragraph" w:styleId="IntenseQuote">
    <w:name w:val="Intense Quote"/>
    <w:basedOn w:val="Normal"/>
    <w:next w:val="Normal"/>
    <w:link w:val="IntenseQuoteChar"/>
    <w:uiPriority w:val="30"/>
    <w:qFormat/>
    <w:rsid w:val="0044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14"/>
    <w:rPr>
      <w:i/>
      <w:iCs/>
      <w:color w:val="0F4761" w:themeColor="accent1" w:themeShade="BF"/>
    </w:rPr>
  </w:style>
  <w:style w:type="character" w:styleId="IntenseReference">
    <w:name w:val="Intense Reference"/>
    <w:basedOn w:val="DefaultParagraphFont"/>
    <w:uiPriority w:val="32"/>
    <w:qFormat/>
    <w:rsid w:val="00447614"/>
    <w:rPr>
      <w:b/>
      <w:bCs/>
      <w:smallCaps/>
      <w:color w:val="0F4761" w:themeColor="accent1" w:themeShade="BF"/>
      <w:spacing w:val="5"/>
    </w:rPr>
  </w:style>
  <w:style w:type="table" w:styleId="TableGrid">
    <w:name w:val="Table Grid"/>
    <w:basedOn w:val="TableNormal"/>
    <w:uiPriority w:val="39"/>
    <w:rsid w:val="00447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bTitleBlock">
    <w:name w:val="Job Title Block"/>
    <w:basedOn w:val="Normal"/>
    <w:qFormat/>
    <w:rsid w:val="00C4243E"/>
    <w:pPr>
      <w:tabs>
        <w:tab w:val="right" w:pos="10800"/>
      </w:tabs>
      <w:spacing w:after="180" w:line="240" w:lineRule="auto"/>
      <w:ind w:left="187"/>
      <w:contextualSpacing/>
    </w:pPr>
    <w:rPr>
      <w:rFonts w:ascii="Franklin Gothic Book" w:hAnsi="Franklin Gothic Book"/>
      <w:b/>
      <w:bCs/>
      <w:color w:val="0F5581"/>
      <w:kern w:val="0"/>
      <w:sz w:val="20"/>
      <w:szCs w:val="20"/>
      <w14:ligatures w14:val="none"/>
    </w:rPr>
  </w:style>
  <w:style w:type="paragraph" w:customStyle="1" w:styleId="ContactInfo">
    <w:name w:val="Contact Info"/>
    <w:basedOn w:val="Normal"/>
    <w:qFormat/>
    <w:rsid w:val="00370FB1"/>
    <w:pPr>
      <w:autoSpaceDE w:val="0"/>
      <w:autoSpaceDN w:val="0"/>
      <w:adjustRightInd w:val="0"/>
      <w:spacing w:after="0" w:line="240" w:lineRule="auto"/>
      <w:jc w:val="right"/>
    </w:pPr>
    <w:rPr>
      <w:rFonts w:ascii="Franklin Gothic Book" w:hAnsi="Franklin Gothic Book" w:cs="FranklinGothicURW-Boo"/>
      <w:color w:val="0F5581"/>
      <w:kern w:val="0"/>
      <w:sz w:val="20"/>
      <w:szCs w:val="20"/>
      <w14:ligatures w14:val="none"/>
    </w:rPr>
  </w:style>
  <w:style w:type="character" w:styleId="Hyperlink">
    <w:name w:val="Hyperlink"/>
    <w:basedOn w:val="DefaultParagraphFont"/>
    <w:uiPriority w:val="99"/>
    <w:unhideWhenUsed/>
    <w:rsid w:val="00370FB1"/>
    <w:rPr>
      <w:color w:val="467886" w:themeColor="hyperlink"/>
      <w:u w:val="single"/>
    </w:rPr>
  </w:style>
  <w:style w:type="character" w:styleId="UnresolvedMention">
    <w:name w:val="Unresolved Mention"/>
    <w:basedOn w:val="DefaultParagraphFont"/>
    <w:uiPriority w:val="99"/>
    <w:semiHidden/>
    <w:unhideWhenUsed/>
    <w:rsid w:val="00370FB1"/>
    <w:rPr>
      <w:color w:val="605E5C"/>
      <w:shd w:val="clear" w:color="auto" w:fill="E1DFDD"/>
    </w:rPr>
  </w:style>
  <w:style w:type="table" w:styleId="TableGridLight">
    <w:name w:val="Grid Table Light"/>
    <w:basedOn w:val="TableNormal"/>
    <w:uiPriority w:val="40"/>
    <w:rsid w:val="002503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283290">
      <w:bodyDiv w:val="1"/>
      <w:marLeft w:val="0"/>
      <w:marRight w:val="0"/>
      <w:marTop w:val="0"/>
      <w:marBottom w:val="0"/>
      <w:divBdr>
        <w:top w:val="none" w:sz="0" w:space="0" w:color="auto"/>
        <w:left w:val="none" w:sz="0" w:space="0" w:color="auto"/>
        <w:bottom w:val="none" w:sz="0" w:space="0" w:color="auto"/>
        <w:right w:val="none" w:sz="0" w:space="0" w:color="auto"/>
      </w:divBdr>
      <w:divsChild>
        <w:div w:id="1992754529">
          <w:marLeft w:val="0"/>
          <w:marRight w:val="0"/>
          <w:marTop w:val="0"/>
          <w:marBottom w:val="0"/>
          <w:divBdr>
            <w:top w:val="none" w:sz="0" w:space="0" w:color="auto"/>
            <w:left w:val="none" w:sz="0" w:space="0" w:color="auto"/>
            <w:bottom w:val="none" w:sz="0" w:space="0" w:color="auto"/>
            <w:right w:val="none" w:sz="0" w:space="0" w:color="auto"/>
          </w:divBdr>
        </w:div>
      </w:divsChild>
    </w:div>
    <w:div w:id="708532438">
      <w:bodyDiv w:val="1"/>
      <w:marLeft w:val="0"/>
      <w:marRight w:val="0"/>
      <w:marTop w:val="0"/>
      <w:marBottom w:val="0"/>
      <w:divBdr>
        <w:top w:val="none" w:sz="0" w:space="0" w:color="auto"/>
        <w:left w:val="none" w:sz="0" w:space="0" w:color="auto"/>
        <w:bottom w:val="none" w:sz="0" w:space="0" w:color="auto"/>
        <w:right w:val="none" w:sz="0" w:space="0" w:color="auto"/>
      </w:divBdr>
    </w:div>
    <w:div w:id="1540627706">
      <w:bodyDiv w:val="1"/>
      <w:marLeft w:val="0"/>
      <w:marRight w:val="0"/>
      <w:marTop w:val="0"/>
      <w:marBottom w:val="0"/>
      <w:divBdr>
        <w:top w:val="none" w:sz="0" w:space="0" w:color="auto"/>
        <w:left w:val="none" w:sz="0" w:space="0" w:color="auto"/>
        <w:bottom w:val="none" w:sz="0" w:space="0" w:color="auto"/>
        <w:right w:val="none" w:sz="0" w:space="0" w:color="auto"/>
      </w:divBdr>
      <w:divsChild>
        <w:div w:id="981037196">
          <w:marLeft w:val="0"/>
          <w:marRight w:val="0"/>
          <w:marTop w:val="0"/>
          <w:marBottom w:val="0"/>
          <w:divBdr>
            <w:top w:val="none" w:sz="0" w:space="0" w:color="auto"/>
            <w:left w:val="none" w:sz="0" w:space="0" w:color="auto"/>
            <w:bottom w:val="none" w:sz="0" w:space="0" w:color="auto"/>
            <w:right w:val="none" w:sz="0" w:space="0" w:color="auto"/>
          </w:divBdr>
        </w:div>
      </w:divsChild>
    </w:div>
    <w:div w:id="1992562549">
      <w:bodyDiv w:val="1"/>
      <w:marLeft w:val="0"/>
      <w:marRight w:val="0"/>
      <w:marTop w:val="0"/>
      <w:marBottom w:val="0"/>
      <w:divBdr>
        <w:top w:val="none" w:sz="0" w:space="0" w:color="auto"/>
        <w:left w:val="none" w:sz="0" w:space="0" w:color="auto"/>
        <w:bottom w:val="none" w:sz="0" w:space="0" w:color="auto"/>
        <w:right w:val="none" w:sz="0" w:space="0" w:color="auto"/>
      </w:divBdr>
      <w:divsChild>
        <w:div w:id="1000549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hainmirza7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Shaikh</dc:creator>
  <cp:keywords/>
  <dc:description/>
  <cp:lastModifiedBy>Nabil Shaikh</cp:lastModifiedBy>
  <cp:revision>25</cp:revision>
  <dcterms:created xsi:type="dcterms:W3CDTF">2025-03-25T17:32:00Z</dcterms:created>
  <dcterms:modified xsi:type="dcterms:W3CDTF">2025-04-08T18:39:00Z</dcterms:modified>
</cp:coreProperties>
</file>