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7280E" w14:textId="77777777" w:rsidR="008F0247" w:rsidRDefault="00000000">
      <w:pPr>
        <w:spacing w:after="20"/>
        <w:jc w:val="center"/>
      </w:pPr>
      <w:r>
        <w:rPr>
          <w:b/>
          <w:bCs/>
          <w:sz w:val="44"/>
          <w:szCs w:val="44"/>
        </w:rPr>
        <w:t>GOUTHAM K</w:t>
      </w:r>
    </w:p>
    <w:p w14:paraId="11986ABE" w14:textId="71F2C38F" w:rsidR="008F0247" w:rsidRDefault="00000000">
      <w:pPr>
        <w:spacing w:after="80"/>
        <w:jc w:val="center"/>
      </w:pPr>
      <w:r>
        <w:rPr>
          <w:color w:val="000000"/>
          <w:sz w:val="22"/>
          <w:szCs w:val="22"/>
        </w:rPr>
        <w:t xml:space="preserve">Senior Data </w:t>
      </w:r>
      <w:r w:rsidR="007231E2">
        <w:rPr>
          <w:color w:val="000000"/>
          <w:sz w:val="22"/>
          <w:szCs w:val="22"/>
        </w:rPr>
        <w:t>Engineer | +</w:t>
      </w:r>
      <w:r>
        <w:rPr>
          <w:color w:val="000000"/>
          <w:sz w:val="22"/>
          <w:szCs w:val="22"/>
        </w:rPr>
        <w:t>1 (469) 298-</w:t>
      </w:r>
      <w:r w:rsidR="007231E2">
        <w:rPr>
          <w:color w:val="000000"/>
          <w:sz w:val="22"/>
          <w:szCs w:val="22"/>
        </w:rPr>
        <w:t>9164 | kosarajug99@gmail.com</w:t>
      </w:r>
    </w:p>
    <w:p w14:paraId="1F43C3B5" w14:textId="77777777" w:rsidR="008F0247" w:rsidRDefault="00000000">
      <w:pPr>
        <w:pStyle w:val="Heading1"/>
      </w:pPr>
      <w:r>
        <w:t>Professional Summary</w:t>
      </w:r>
    </w:p>
    <w:p w14:paraId="05B7B194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>Senior Data Engineer with 8+ years of progressive experience — starting as a data analyst writing SQL against Oracle and PostgreSQL, growing into pipeline engineering on Azure and AWS, and now leading enterprise-scale cloud migrations and AI/ML data platform work at Toyota Financial Services.</w:t>
      </w:r>
    </w:p>
    <w:p w14:paraId="73241E6E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Career arc spans five domains — healthcare (Cipla), marketplace (Airbnb), telecom (AT&amp;T), banking (Truist), and automotive finance (Toyota) — applying </w:t>
      </w:r>
      <w:r>
        <w:rPr>
          <w:b/>
          <w:bCs/>
          <w:color w:val="0D0D0D"/>
        </w:rPr>
        <w:t>Snowflake</w:t>
      </w:r>
      <w:r>
        <w:rPr>
          <w:color w:val="0D0D0D"/>
        </w:rPr>
        <w:t xml:space="preserve">, </w:t>
      </w:r>
      <w:r>
        <w:rPr>
          <w:b/>
          <w:bCs/>
          <w:color w:val="0D0D0D"/>
        </w:rPr>
        <w:t>PySpark</w:t>
      </w:r>
      <w:r>
        <w:rPr>
          <w:color w:val="0D0D0D"/>
        </w:rPr>
        <w:t xml:space="preserve">, </w:t>
      </w:r>
      <w:r>
        <w:rPr>
          <w:b/>
          <w:bCs/>
          <w:color w:val="0D0D0D"/>
        </w:rPr>
        <w:t>Azure Databricks</w:t>
      </w:r>
      <w:r>
        <w:rPr>
          <w:color w:val="0D0D0D"/>
        </w:rPr>
        <w:t xml:space="preserve">, and </w:t>
      </w:r>
      <w:r>
        <w:rPr>
          <w:b/>
          <w:bCs/>
          <w:color w:val="0D0D0D"/>
        </w:rPr>
        <w:t>AWS Glue</w:t>
      </w:r>
      <w:r>
        <w:rPr>
          <w:color w:val="0D0D0D"/>
        </w:rPr>
        <w:t xml:space="preserve"> to solve data reliability, scalability, and compliance challenges at each stage.</w:t>
      </w:r>
    </w:p>
    <w:p w14:paraId="4BB04D7C" w14:textId="74A82A5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Track record of architectural ownership: </w:t>
      </w:r>
      <w:r w:rsidR="00AD6B17">
        <w:rPr>
          <w:color w:val="0D0D0D"/>
        </w:rPr>
        <w:t>green fielded</w:t>
      </w:r>
      <w:r>
        <w:rPr>
          <w:color w:val="0D0D0D"/>
        </w:rPr>
        <w:t xml:space="preserve"> AT&amp;T's Medallion Lakehouse on </w:t>
      </w:r>
      <w:r>
        <w:rPr>
          <w:b/>
          <w:bCs/>
          <w:color w:val="0D0D0D"/>
        </w:rPr>
        <w:t>Delta Lake</w:t>
      </w:r>
      <w:r>
        <w:rPr>
          <w:color w:val="0D0D0D"/>
        </w:rPr>
        <w:t xml:space="preserve">, migrated Truist's SQL Server marts to </w:t>
      </w:r>
      <w:r>
        <w:rPr>
          <w:b/>
          <w:bCs/>
          <w:color w:val="0D0D0D"/>
        </w:rPr>
        <w:t>Redshift</w:t>
      </w:r>
      <w:r>
        <w:rPr>
          <w:color w:val="0D0D0D"/>
        </w:rPr>
        <w:t xml:space="preserve">, and led Toyota's full </w:t>
      </w:r>
      <w:r>
        <w:rPr>
          <w:b/>
          <w:bCs/>
          <w:color w:val="0D0D0D"/>
        </w:rPr>
        <w:t>Netezza-to-Snowflake</w:t>
      </w:r>
      <w:r>
        <w:rPr>
          <w:color w:val="0D0D0D"/>
        </w:rPr>
        <w:t xml:space="preserve"> decommission — all with measurable performance and cost outcomes.</w:t>
      </w:r>
    </w:p>
    <w:p w14:paraId="45995AB3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Currently extending the platform into AI/ML: building </w:t>
      </w:r>
      <w:r>
        <w:rPr>
          <w:b/>
          <w:bCs/>
          <w:color w:val="0D0D0D"/>
        </w:rPr>
        <w:t>Vertex AI</w:t>
      </w:r>
      <w:r>
        <w:rPr>
          <w:color w:val="0D0D0D"/>
        </w:rPr>
        <w:t xml:space="preserve"> feature pipelines and </w:t>
      </w:r>
      <w:r>
        <w:rPr>
          <w:b/>
          <w:bCs/>
          <w:color w:val="0D0D0D"/>
        </w:rPr>
        <w:t>RAG</w:t>
      </w:r>
      <w:r>
        <w:rPr>
          <w:color w:val="0D0D0D"/>
        </w:rPr>
        <w:t>-based LLM assistants that surface data lineage and quality context directly to engineering and business stakeholders.</w:t>
      </w:r>
    </w:p>
    <w:p w14:paraId="273957E6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Strong </w:t>
      </w:r>
      <w:r>
        <w:rPr>
          <w:b/>
          <w:bCs/>
          <w:color w:val="0D0D0D"/>
        </w:rPr>
        <w:t>SOX</w:t>
      </w:r>
      <w:r>
        <w:rPr>
          <w:color w:val="0D0D0D"/>
        </w:rPr>
        <w:t xml:space="preserve">, </w:t>
      </w:r>
      <w:r>
        <w:rPr>
          <w:b/>
          <w:bCs/>
          <w:color w:val="0D0D0D"/>
        </w:rPr>
        <w:t>GDPR</w:t>
      </w:r>
      <w:r>
        <w:rPr>
          <w:color w:val="0D0D0D"/>
        </w:rPr>
        <w:t xml:space="preserve">, and healthcare compliance background; experienced with </w:t>
      </w:r>
      <w:r>
        <w:rPr>
          <w:b/>
          <w:bCs/>
          <w:color w:val="0D0D0D"/>
        </w:rPr>
        <w:t>RBAC</w:t>
      </w:r>
      <w:r>
        <w:rPr>
          <w:color w:val="0D0D0D"/>
        </w:rPr>
        <w:t>, column masking, field encryption, and audit-grade documentation across regulated financial and clinical environments.</w:t>
      </w:r>
    </w:p>
    <w:p w14:paraId="5DEDE859" w14:textId="77777777" w:rsidR="008F0247" w:rsidRDefault="00000000">
      <w:pPr>
        <w:pStyle w:val="Heading1"/>
      </w:pPr>
      <w: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8F0247" w14:paraId="6DA7D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775A" w14:textId="3F5DA69B" w:rsidR="008F0247" w:rsidRDefault="007231E2">
            <w:pPr>
              <w:spacing w:before="20" w:after="20"/>
            </w:pPr>
            <w:r>
              <w:rPr>
                <w:b/>
                <w:bCs/>
                <w:color w:val="000000"/>
              </w:rPr>
              <w:t>Languages: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6314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Python, SQL, Scala, R, Bash</w:t>
            </w:r>
          </w:p>
        </w:tc>
      </w:tr>
      <w:tr w:rsidR="008F0247" w14:paraId="7E3C8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823A" w14:textId="66AC0873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Big Data &amp; </w:t>
            </w:r>
            <w:r w:rsidR="007231E2">
              <w:rPr>
                <w:b/>
                <w:bCs/>
                <w:color w:val="000000"/>
              </w:rPr>
              <w:t>Processing: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DDA3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Apache Spark, PySpark, Hadoop, Hive, Kafka, Kinesis, MapReduce</w:t>
            </w:r>
          </w:p>
        </w:tc>
      </w:tr>
      <w:tr w:rsidR="008F0247" w14:paraId="37044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ACBB" w14:textId="070A1B75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Cloud </w:t>
            </w:r>
            <w:r w:rsidR="007231E2">
              <w:rPr>
                <w:b/>
                <w:bCs/>
                <w:color w:val="000000"/>
              </w:rPr>
              <w:t>Platforms: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7F24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AWS (S3, Glue, Redshift, EC2, Lambda, Athena, SNS, CloudWatch, DynamoDB, IAM) | Azure (Databricks, Data Factory, Data Lake Gen2, Synapse Analytics, Blob Storage, Cosmos DB) | GCP (BigQuery, Dataproc, Vertex AI)</w:t>
            </w:r>
          </w:p>
        </w:tc>
      </w:tr>
      <w:tr w:rsidR="008F0247" w14:paraId="69B74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E599" w14:textId="13669584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Data </w:t>
            </w:r>
            <w:r w:rsidR="007231E2">
              <w:rPr>
                <w:b/>
                <w:bCs/>
                <w:color w:val="000000"/>
              </w:rPr>
              <w:t>Warehouses: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0010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Snowflake, Amazon Redshift, Azure Synapse, Databricks Delta Lake, BigQuery, IBM Netezza</w:t>
            </w:r>
          </w:p>
        </w:tc>
      </w:tr>
      <w:tr w:rsidR="008F0247" w14:paraId="6E1F6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8685" w14:textId="69E34333" w:rsidR="008F0247" w:rsidRDefault="007231E2">
            <w:pPr>
              <w:spacing w:before="20" w:after="20"/>
            </w:pPr>
            <w:r>
              <w:rPr>
                <w:b/>
                <w:bCs/>
                <w:color w:val="000000"/>
              </w:rPr>
              <w:t>Orchestration: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6A64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Apache Airflow, Azure Data Factory, Databricks Workflows</w:t>
            </w:r>
          </w:p>
        </w:tc>
      </w:tr>
      <w:tr w:rsidR="008F0247" w14:paraId="703FC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E972" w14:textId="77777777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ETL </w:t>
            </w:r>
            <w:proofErr w:type="gramStart"/>
            <w:r>
              <w:rPr>
                <w:b/>
                <w:bCs/>
                <w:color w:val="000000"/>
              </w:rPr>
              <w:t>Tools :</w:t>
            </w:r>
            <w:proofErr w:type="gramEnd"/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9A8D" w14:textId="77777777" w:rsidR="008F0247" w:rsidRDefault="00000000">
            <w:pPr>
              <w:spacing w:before="20" w:after="20"/>
            </w:pPr>
            <w:proofErr w:type="spellStart"/>
            <w:r>
              <w:rPr>
                <w:color w:val="0D0D0D"/>
              </w:rPr>
              <w:t>dbt</w:t>
            </w:r>
            <w:proofErr w:type="spellEnd"/>
            <w:r>
              <w:rPr>
                <w:color w:val="0D0D0D"/>
              </w:rPr>
              <w:t>, AWS Glue, Informatica, SSIS, Matillion, Fivetran, Coalesce</w:t>
            </w:r>
          </w:p>
        </w:tc>
      </w:tr>
      <w:tr w:rsidR="008F0247" w14:paraId="51C3F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AFB9" w14:textId="6A8B0ABE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Data </w:t>
            </w:r>
            <w:r w:rsidR="007231E2">
              <w:rPr>
                <w:b/>
                <w:bCs/>
                <w:color w:val="000000"/>
              </w:rPr>
              <w:t>Formats: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455E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Parquet, Avro, ORC, JSON, Delta, CSV</w:t>
            </w:r>
          </w:p>
        </w:tc>
      </w:tr>
      <w:tr w:rsidR="008F0247" w14:paraId="577BD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2E97" w14:textId="615C37C3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Data </w:t>
            </w:r>
            <w:r w:rsidR="007231E2">
              <w:rPr>
                <w:b/>
                <w:bCs/>
                <w:color w:val="000000"/>
              </w:rPr>
              <w:t>Modeling: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4E98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Star schema, Snowflake schema, Medallion Architecture, SCD Types 1/2, Dimensional modeling</w:t>
            </w:r>
          </w:p>
        </w:tc>
      </w:tr>
      <w:tr w:rsidR="008F0247" w14:paraId="5B4B5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3D02" w14:textId="4A64F81F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Data </w:t>
            </w:r>
            <w:r w:rsidR="007231E2">
              <w:rPr>
                <w:b/>
                <w:bCs/>
                <w:color w:val="000000"/>
              </w:rPr>
              <w:t>Quality: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FFB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Great Expectations, Custom reconciliation frameworks, Row-count / Null / Duplicate / SLA validation</w:t>
            </w:r>
          </w:p>
        </w:tc>
      </w:tr>
      <w:tr w:rsidR="008F0247" w14:paraId="01D19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0976" w14:textId="0376EB36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DevOps &amp; CI/</w:t>
            </w:r>
            <w:r w:rsidR="007231E2">
              <w:rPr>
                <w:b/>
                <w:bCs/>
                <w:color w:val="000000"/>
              </w:rPr>
              <w:t>CD: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E742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Git, GitHub Actions, Jenkins, Docker, Kubernetes, Terraform</w:t>
            </w:r>
          </w:p>
        </w:tc>
      </w:tr>
      <w:tr w:rsidR="008F0247" w14:paraId="4DB00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BDB4" w14:textId="5FA0B7C5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ML / </w:t>
            </w:r>
            <w:r w:rsidR="007231E2">
              <w:rPr>
                <w:b/>
                <w:bCs/>
                <w:color w:val="000000"/>
              </w:rPr>
              <w:t>AI: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7D48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Vertex AI, TensorFlow, Scikit-learn, RAG pipelines, LLM API integration (Claude/OpenAI)</w:t>
            </w:r>
          </w:p>
        </w:tc>
      </w:tr>
      <w:tr w:rsidR="008F0247" w14:paraId="18366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E8F6" w14:textId="0B6F3C3B" w:rsidR="008F0247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 xml:space="preserve">BI &amp; </w:t>
            </w:r>
            <w:r w:rsidR="007231E2">
              <w:rPr>
                <w:b/>
                <w:bCs/>
                <w:color w:val="000000"/>
              </w:rPr>
              <w:t>Reporting: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2006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Tableau, Power BI, SSRS, Google Data Studio</w:t>
            </w:r>
          </w:p>
        </w:tc>
      </w:tr>
      <w:tr w:rsidR="008F0247" w14:paraId="63B63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1A8A" w14:textId="00778D76" w:rsidR="008F0247" w:rsidRDefault="007231E2">
            <w:pPr>
              <w:spacing w:before="20" w:after="20"/>
            </w:pPr>
            <w:r>
              <w:rPr>
                <w:b/>
                <w:bCs/>
                <w:color w:val="000000"/>
              </w:rPr>
              <w:t>Databases: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2235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PostgreSQL, MySQL, Oracle, MongoDB, DynamoDB, Snowflake</w:t>
            </w:r>
          </w:p>
        </w:tc>
      </w:tr>
      <w:tr w:rsidR="008F0247" w14:paraId="72935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C5AA" w14:textId="4AFF9824" w:rsidR="008F0247" w:rsidRDefault="007231E2">
            <w:pPr>
              <w:spacing w:before="20" w:after="20"/>
            </w:pPr>
            <w:r>
              <w:rPr>
                <w:b/>
                <w:bCs/>
                <w:color w:val="000000"/>
              </w:rPr>
              <w:t>Methodology:</w:t>
            </w:r>
          </w:p>
        </w:tc>
        <w:tc>
          <w:tcPr>
            <w:tcW w:w="7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E25A" w14:textId="77777777" w:rsidR="008F0247" w:rsidRDefault="00000000">
            <w:pPr>
              <w:spacing w:before="20" w:after="20"/>
            </w:pPr>
            <w:r>
              <w:rPr>
                <w:color w:val="0D0D0D"/>
              </w:rPr>
              <w:t>Agile / Scrum, SDLC, SOX &amp; GDPR compliance</w:t>
            </w:r>
          </w:p>
        </w:tc>
      </w:tr>
    </w:tbl>
    <w:p w14:paraId="31C0F9EC" w14:textId="77777777" w:rsidR="007231E2" w:rsidRDefault="007231E2">
      <w:pPr>
        <w:pStyle w:val="Heading1"/>
      </w:pPr>
    </w:p>
    <w:p w14:paraId="71FB82A7" w14:textId="77777777" w:rsidR="007231E2" w:rsidRDefault="007231E2">
      <w:pPr>
        <w:pStyle w:val="Heading1"/>
      </w:pPr>
    </w:p>
    <w:p w14:paraId="19829549" w14:textId="5340A4B4" w:rsidR="008F0247" w:rsidRDefault="00000000">
      <w:pPr>
        <w:pStyle w:val="Heading1"/>
      </w:pPr>
      <w:r>
        <w:lastRenderedPageBreak/>
        <w:t>Experience</w:t>
      </w:r>
    </w:p>
    <w:p w14:paraId="41A5D495" w14:textId="77777777" w:rsidR="008F0247" w:rsidRPr="007231E2" w:rsidRDefault="00000000">
      <w:pPr>
        <w:pStyle w:val="Heading2"/>
        <w:rPr>
          <w:b/>
          <w:bCs/>
        </w:rPr>
      </w:pPr>
      <w:r w:rsidRPr="007231E2">
        <w:rPr>
          <w:b/>
          <w:bCs/>
        </w:rPr>
        <w:t>Senior Data Engineer | Toyota Financial Services | Plano, TX | Nov 2025 – Present</w:t>
      </w:r>
    </w:p>
    <w:p w14:paraId="11D92169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Owned Toyota's cloud modernization initiative end-to-end — migrated 40+ production tables, views, and stored procedures from </w:t>
      </w:r>
      <w:r>
        <w:rPr>
          <w:b/>
          <w:bCs/>
          <w:color w:val="0D0D0D"/>
        </w:rPr>
        <w:t>IBM Netezza</w:t>
      </w:r>
      <w:r>
        <w:rPr>
          <w:color w:val="0D0D0D"/>
        </w:rPr>
        <w:t xml:space="preserve"> to </w:t>
      </w:r>
      <w:r>
        <w:rPr>
          <w:b/>
          <w:bCs/>
          <w:color w:val="0D0D0D"/>
        </w:rPr>
        <w:t>Snowflake</w:t>
      </w:r>
      <w:r>
        <w:rPr>
          <w:color w:val="0D0D0D"/>
        </w:rPr>
        <w:t>, decommissioning the legacy warehouse ahead of schedule.</w:t>
      </w:r>
    </w:p>
    <w:p w14:paraId="51E38559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Rewrote 200+ </w:t>
      </w:r>
      <w:r>
        <w:rPr>
          <w:b/>
          <w:bCs/>
          <w:color w:val="0D0D0D"/>
        </w:rPr>
        <w:t>Netezza</w:t>
      </w:r>
      <w:r>
        <w:rPr>
          <w:color w:val="0D0D0D"/>
        </w:rPr>
        <w:t xml:space="preserve"> SQL scripts for </w:t>
      </w:r>
      <w:r>
        <w:rPr>
          <w:b/>
          <w:bCs/>
          <w:color w:val="0D0D0D"/>
        </w:rPr>
        <w:t>Snowflake</w:t>
      </w:r>
      <w:r>
        <w:rPr>
          <w:color w:val="0D0D0D"/>
        </w:rPr>
        <w:t xml:space="preserve"> compatibility, resolving proprietary syntax across window functions, ANSI joins, and temporary table patterns with zero regression at go-live.</w:t>
      </w:r>
    </w:p>
    <w:p w14:paraId="207F76C2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Introduced </w:t>
      </w:r>
      <w:r>
        <w:rPr>
          <w:b/>
          <w:bCs/>
          <w:color w:val="0D0D0D"/>
        </w:rPr>
        <w:t>CDC</w:t>
      </w:r>
      <w:r>
        <w:rPr>
          <w:color w:val="0D0D0D"/>
        </w:rPr>
        <w:t xml:space="preserve">-based incremental loading using timestamp watermarks and </w:t>
      </w:r>
      <w:proofErr w:type="spellStart"/>
      <w:r>
        <w:rPr>
          <w:b/>
          <w:bCs/>
          <w:color w:val="0D0D0D"/>
        </w:rPr>
        <w:t>Snowpipe</w:t>
      </w:r>
      <w:proofErr w:type="spellEnd"/>
      <w:r>
        <w:rPr>
          <w:color w:val="0D0D0D"/>
        </w:rPr>
        <w:t xml:space="preserve"> to replace nightly full refreshes, cutting pipeline runtime by ~40% and reducing </w:t>
      </w:r>
      <w:r>
        <w:rPr>
          <w:b/>
          <w:bCs/>
          <w:color w:val="0D0D0D"/>
        </w:rPr>
        <w:t>S3</w:t>
      </w:r>
      <w:r>
        <w:rPr>
          <w:color w:val="0D0D0D"/>
        </w:rPr>
        <w:t xml:space="preserve"> staging costs.</w:t>
      </w:r>
    </w:p>
    <w:p w14:paraId="54FBB8A2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Applied </w:t>
      </w:r>
      <w:r>
        <w:rPr>
          <w:b/>
          <w:bCs/>
          <w:color w:val="0D0D0D"/>
        </w:rPr>
        <w:t>Snowflake</w:t>
      </w:r>
      <w:r>
        <w:rPr>
          <w:color w:val="0D0D0D"/>
        </w:rPr>
        <w:t>-native performance levers — clustering keys, result-set caching, virtual warehouse auto-suspend, and query-profile-guided rewrites — achieving 3-5x improvement on the top 10 slowest financial reports.</w:t>
      </w:r>
    </w:p>
    <w:p w14:paraId="57E6F59E" w14:textId="26E614BF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Established a data governance layer with </w:t>
      </w:r>
      <w:r>
        <w:rPr>
          <w:b/>
          <w:bCs/>
          <w:color w:val="0D0D0D"/>
        </w:rPr>
        <w:t>Snowflake</w:t>
      </w:r>
      <w:r>
        <w:rPr>
          <w:color w:val="0D0D0D"/>
        </w:rPr>
        <w:t xml:space="preserve"> </w:t>
      </w:r>
      <w:r>
        <w:rPr>
          <w:b/>
          <w:bCs/>
          <w:color w:val="0D0D0D"/>
        </w:rPr>
        <w:t>RBAC</w:t>
      </w:r>
      <w:r>
        <w:rPr>
          <w:color w:val="0D0D0D"/>
        </w:rPr>
        <w:t xml:space="preserve">, column-level dynamic masking, and row-access policies, meeting Toyota </w:t>
      </w:r>
      <w:r w:rsidR="007231E2">
        <w:rPr>
          <w:color w:val="0D0D0D"/>
        </w:rPr>
        <w:t>Financials’</w:t>
      </w:r>
      <w:r>
        <w:rPr>
          <w:color w:val="0D0D0D"/>
        </w:rPr>
        <w:t xml:space="preserve"> audit and PII protection requirements across all migrated schemas.</w:t>
      </w:r>
    </w:p>
    <w:p w14:paraId="52699546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Extended the data platform into ML by building </w:t>
      </w:r>
      <w:r>
        <w:rPr>
          <w:b/>
          <w:bCs/>
          <w:color w:val="0D0D0D"/>
        </w:rPr>
        <w:t>PySpark</w:t>
      </w:r>
      <w:r>
        <w:rPr>
          <w:color w:val="0D0D0D"/>
        </w:rPr>
        <w:t xml:space="preserve"> feature engineering pipelines feeding Google Cloud </w:t>
      </w:r>
      <w:r>
        <w:rPr>
          <w:b/>
          <w:bCs/>
          <w:color w:val="0D0D0D"/>
        </w:rPr>
        <w:t>Vertex AI</w:t>
      </w:r>
      <w:r>
        <w:rPr>
          <w:color w:val="0D0D0D"/>
        </w:rPr>
        <w:t xml:space="preserve"> — enabling model training on structured financial datasets without data duplication.</w:t>
      </w:r>
    </w:p>
    <w:p w14:paraId="37908755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Prototyped a </w:t>
      </w:r>
      <w:r>
        <w:rPr>
          <w:b/>
          <w:bCs/>
          <w:color w:val="0D0D0D"/>
        </w:rPr>
        <w:t>RAG</w:t>
      </w:r>
      <w:r>
        <w:rPr>
          <w:color w:val="0D0D0D"/>
        </w:rPr>
        <w:t>-based AI assistant using vector search and Claude/OpenAI LLM APIs to surface pipeline lineage and data quality summaries on demand for engineering and business teams.</w:t>
      </w:r>
    </w:p>
    <w:p w14:paraId="3EA486BF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>Partnered with 6 downstream reporting teams to run field-level reconciliation (row counts, null rates, aggregate deltas) across every migrated dataset, delivering a clean production cutover with zero post-launch data discrepancies.</w:t>
      </w:r>
    </w:p>
    <w:p w14:paraId="48D21013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>Produced release-by-release migration runbooks covering field mapping specs, rollback scripts, and validation sign-off criteria — artifacts adopted by Toyota's data governance and internal audit teams.</w:t>
      </w:r>
    </w:p>
    <w:p w14:paraId="71FC88F8" w14:textId="77777777" w:rsidR="007231E2" w:rsidRDefault="007231E2">
      <w:pPr>
        <w:pStyle w:val="Heading2"/>
      </w:pPr>
    </w:p>
    <w:p w14:paraId="75135B32" w14:textId="63B6AC4A" w:rsidR="008F0247" w:rsidRPr="007231E2" w:rsidRDefault="00000000">
      <w:pPr>
        <w:pStyle w:val="Heading2"/>
        <w:rPr>
          <w:b/>
          <w:bCs/>
        </w:rPr>
      </w:pPr>
      <w:r w:rsidRPr="007231E2">
        <w:rPr>
          <w:b/>
          <w:bCs/>
        </w:rPr>
        <w:t>Data Engineer | Truist Financial | Dallas, TX | Oct 2024 – Nov 2025</w:t>
      </w:r>
    </w:p>
    <w:p w14:paraId="029E8115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Delivered AWS-native ELT pipelines using Glue and </w:t>
      </w:r>
      <w:r>
        <w:rPr>
          <w:b/>
          <w:bCs/>
          <w:color w:val="0D0D0D"/>
        </w:rPr>
        <w:t>PySpark</w:t>
      </w:r>
      <w:r>
        <w:rPr>
          <w:color w:val="0D0D0D"/>
        </w:rPr>
        <w:t xml:space="preserve"> processing 10TB+ of weekly financial transaction and risk data under strict </w:t>
      </w:r>
      <w:r>
        <w:rPr>
          <w:b/>
          <w:bCs/>
          <w:color w:val="0D0D0D"/>
        </w:rPr>
        <w:t>SOX</w:t>
      </w:r>
      <w:r>
        <w:rPr>
          <w:color w:val="0D0D0D"/>
        </w:rPr>
        <w:t xml:space="preserve"> and </w:t>
      </w:r>
      <w:r>
        <w:rPr>
          <w:b/>
          <w:bCs/>
          <w:color w:val="0D0D0D"/>
        </w:rPr>
        <w:t>GDPR</w:t>
      </w:r>
      <w:r>
        <w:rPr>
          <w:color w:val="0D0D0D"/>
        </w:rPr>
        <w:t xml:space="preserve"> controls, sustaining 99.9% SLA across quarter-end reporting peaks.</w:t>
      </w:r>
    </w:p>
    <w:p w14:paraId="15CAB61C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Replaced five siloed </w:t>
      </w:r>
      <w:r>
        <w:rPr>
          <w:b/>
          <w:bCs/>
          <w:color w:val="0D0D0D"/>
        </w:rPr>
        <w:t>SQL Server</w:t>
      </w:r>
      <w:r>
        <w:rPr>
          <w:color w:val="0D0D0D"/>
        </w:rPr>
        <w:t xml:space="preserve"> data marts with a unified </w:t>
      </w:r>
      <w:r>
        <w:rPr>
          <w:b/>
          <w:bCs/>
          <w:color w:val="0D0D0D"/>
        </w:rPr>
        <w:t>Amazon Redshift</w:t>
      </w:r>
      <w:r>
        <w:rPr>
          <w:color w:val="0D0D0D"/>
        </w:rPr>
        <w:t xml:space="preserve"> warehouse, cutting BI dashboard load times by 30% and freeing downstream teams from direct dependency on legacy on-prem servers.</w:t>
      </w:r>
    </w:p>
    <w:p w14:paraId="1CB8FB7C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Hardened the financial data layer with field-level encryption and </w:t>
      </w:r>
      <w:r>
        <w:rPr>
          <w:b/>
          <w:bCs/>
          <w:color w:val="0D0D0D"/>
        </w:rPr>
        <w:t>Snowflake</w:t>
      </w:r>
      <w:r>
        <w:rPr>
          <w:color w:val="0D0D0D"/>
        </w:rPr>
        <w:t xml:space="preserve"> column masking policies, satisfying Truist's internal security review for handling PII and transaction records under regulatory scrutiny.</w:t>
      </w:r>
    </w:p>
    <w:p w14:paraId="7F948E13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Eliminated manual on-call triage by building Bash-based DAG recovery hooks in </w:t>
      </w:r>
      <w:r>
        <w:rPr>
          <w:b/>
          <w:bCs/>
          <w:color w:val="0D0D0D"/>
        </w:rPr>
        <w:t>Airflow</w:t>
      </w:r>
      <w:r>
        <w:rPr>
          <w:color w:val="0D0D0D"/>
        </w:rPr>
        <w:t xml:space="preserve"> that auto-restart failed pipeline steps and publish failure context to Slack, reducing mean time to recovery by ~50%.</w:t>
      </w:r>
    </w:p>
    <w:p w14:paraId="011B5A6E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Compressed the dev-to-production feedback loop by containerizing ETL defect reproductions with </w:t>
      </w:r>
      <w:r>
        <w:rPr>
          <w:b/>
          <w:bCs/>
          <w:color w:val="0D0D0D"/>
        </w:rPr>
        <w:t>Docker</w:t>
      </w:r>
      <w:r>
        <w:rPr>
          <w:color w:val="0D0D0D"/>
        </w:rPr>
        <w:t xml:space="preserve"> and validating hotfixes in </w:t>
      </w:r>
      <w:r>
        <w:rPr>
          <w:b/>
          <w:bCs/>
          <w:color w:val="0D0D0D"/>
        </w:rPr>
        <w:t>Kubernetes</w:t>
      </w:r>
      <w:r>
        <w:rPr>
          <w:color w:val="0D0D0D"/>
        </w:rPr>
        <w:t xml:space="preserve"> pod replicas before any code reached staging, cutting regression incidents by ~25%.</w:t>
      </w:r>
    </w:p>
    <w:p w14:paraId="1168D441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Wired end-to-end pipeline observability by connecting </w:t>
      </w:r>
      <w:r>
        <w:rPr>
          <w:b/>
          <w:bCs/>
          <w:color w:val="0D0D0D"/>
        </w:rPr>
        <w:t>Snowflake</w:t>
      </w:r>
      <w:r>
        <w:rPr>
          <w:color w:val="0D0D0D"/>
        </w:rPr>
        <w:t xml:space="preserve"> query history metrics to </w:t>
      </w:r>
      <w:r>
        <w:rPr>
          <w:b/>
          <w:bCs/>
          <w:color w:val="0D0D0D"/>
        </w:rPr>
        <w:t>CloudWatch</w:t>
      </w:r>
      <w:r>
        <w:rPr>
          <w:color w:val="0D0D0D"/>
        </w:rPr>
        <w:t xml:space="preserve"> dashboards and </w:t>
      </w:r>
      <w:r>
        <w:rPr>
          <w:b/>
          <w:bCs/>
          <w:color w:val="0D0D0D"/>
        </w:rPr>
        <w:t>SNS</w:t>
      </w:r>
      <w:r>
        <w:rPr>
          <w:color w:val="0D0D0D"/>
        </w:rPr>
        <w:t xml:space="preserve"> alerts, giving on-call engineers early warning of latency drift before SLA breach.</w:t>
      </w:r>
    </w:p>
    <w:p w14:paraId="7DA36E1E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Standardized data ingestion across 8 upstream source systems using parameterized </w:t>
      </w:r>
      <w:r>
        <w:rPr>
          <w:b/>
          <w:bCs/>
          <w:color w:val="0D0D0D"/>
        </w:rPr>
        <w:t>Airflow</w:t>
      </w:r>
      <w:r>
        <w:rPr>
          <w:color w:val="0D0D0D"/>
        </w:rPr>
        <w:t xml:space="preserve"> DAGs and reusable Glue job templates, cutting new-source onboarding time from days to under 4 hours.</w:t>
      </w:r>
    </w:p>
    <w:p w14:paraId="52036FFB" w14:textId="77777777" w:rsidR="007231E2" w:rsidRDefault="007231E2">
      <w:pPr>
        <w:pStyle w:val="Heading2"/>
      </w:pPr>
    </w:p>
    <w:p w14:paraId="69EB3B36" w14:textId="001F7621" w:rsidR="008F0247" w:rsidRPr="007231E2" w:rsidRDefault="00000000">
      <w:pPr>
        <w:pStyle w:val="Heading2"/>
        <w:rPr>
          <w:b/>
          <w:bCs/>
        </w:rPr>
      </w:pPr>
      <w:r w:rsidRPr="007231E2">
        <w:rPr>
          <w:b/>
          <w:bCs/>
        </w:rPr>
        <w:t>Data Engineer | AT&amp;T | Dallas, TX | Jun 2023 – Oct 2024</w:t>
      </w:r>
    </w:p>
    <w:p w14:paraId="004B687B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Greenfield-architected AT&amp;T's first </w:t>
      </w:r>
      <w:r>
        <w:rPr>
          <w:b/>
          <w:bCs/>
          <w:color w:val="0D0D0D"/>
        </w:rPr>
        <w:t>Databricks</w:t>
      </w:r>
      <w:r>
        <w:rPr>
          <w:color w:val="0D0D0D"/>
        </w:rPr>
        <w:t xml:space="preserve"> Lakehouse using the </w:t>
      </w:r>
      <w:r>
        <w:rPr>
          <w:b/>
          <w:bCs/>
          <w:color w:val="0D0D0D"/>
        </w:rPr>
        <w:t>Medallion</w:t>
      </w:r>
      <w:r>
        <w:rPr>
          <w:color w:val="0D0D0D"/>
        </w:rPr>
        <w:t xml:space="preserve"> pattern (Bronze/Silver/Gold) on </w:t>
      </w:r>
      <w:r>
        <w:rPr>
          <w:b/>
          <w:bCs/>
          <w:color w:val="0D0D0D"/>
        </w:rPr>
        <w:t>Delta Lake</w:t>
      </w:r>
      <w:r>
        <w:rPr>
          <w:color w:val="0D0D0D"/>
        </w:rPr>
        <w:t>, consolidating 8TB+ of weekly telecom billing and usage data from six source systems into a single governed platform.</w:t>
      </w:r>
    </w:p>
    <w:p w14:paraId="67F3E357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Engineered event-driven ingestion using </w:t>
      </w:r>
      <w:r>
        <w:rPr>
          <w:b/>
          <w:bCs/>
          <w:color w:val="0D0D0D"/>
        </w:rPr>
        <w:t>Structured Streaming</w:t>
      </w:r>
      <w:r>
        <w:rPr>
          <w:color w:val="0D0D0D"/>
        </w:rPr>
        <w:t xml:space="preserve"> and </w:t>
      </w:r>
      <w:r>
        <w:rPr>
          <w:b/>
          <w:bCs/>
          <w:color w:val="0D0D0D"/>
        </w:rPr>
        <w:t>Auto Loader</w:t>
      </w:r>
      <w:r>
        <w:rPr>
          <w:color w:val="0D0D0D"/>
        </w:rPr>
        <w:t xml:space="preserve"> in </w:t>
      </w:r>
      <w:r>
        <w:rPr>
          <w:b/>
          <w:bCs/>
          <w:color w:val="0D0D0D"/>
        </w:rPr>
        <w:t>Azure Databricks</w:t>
      </w:r>
      <w:r>
        <w:rPr>
          <w:color w:val="0D0D0D"/>
        </w:rPr>
        <w:t>, collapsing reporting latency from overnight batch cycles to ~15-minute near-real-time refresh for Care and Retail operations teams.</w:t>
      </w:r>
    </w:p>
    <w:p w14:paraId="12656457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Unlocked </w:t>
      </w:r>
      <w:r>
        <w:rPr>
          <w:b/>
          <w:bCs/>
          <w:color w:val="0D0D0D"/>
        </w:rPr>
        <w:t>Delta Lake</w:t>
      </w:r>
      <w:r>
        <w:rPr>
          <w:color w:val="0D0D0D"/>
        </w:rPr>
        <w:t>'s ACID guarantees, schema evolution, and Z-ORDER clustering for high-cardinality telecom dimensions, delivering 40% query speedup without schema rewrites on existing consumer queries.</w:t>
      </w:r>
    </w:p>
    <w:p w14:paraId="56C71666" w14:textId="2E6BFE99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Modeled the Care &amp; Retail analytics layer as a </w:t>
      </w:r>
      <w:r>
        <w:rPr>
          <w:b/>
          <w:bCs/>
          <w:color w:val="0D0D0D"/>
        </w:rPr>
        <w:t>star schema</w:t>
      </w:r>
      <w:r>
        <w:rPr>
          <w:color w:val="0D0D0D"/>
        </w:rPr>
        <w:t xml:space="preserve"> with </w:t>
      </w:r>
      <w:r>
        <w:rPr>
          <w:b/>
          <w:bCs/>
          <w:color w:val="0D0D0D"/>
        </w:rPr>
        <w:t xml:space="preserve">SCD Type </w:t>
      </w:r>
      <w:r w:rsidR="007231E2">
        <w:rPr>
          <w:b/>
          <w:bCs/>
          <w:color w:val="0D0D0D"/>
        </w:rPr>
        <w:t>2</w:t>
      </w:r>
      <w:r w:rsidR="007231E2">
        <w:rPr>
          <w:color w:val="0D0D0D"/>
        </w:rPr>
        <w:t>-dimension</w:t>
      </w:r>
      <w:r>
        <w:rPr>
          <w:color w:val="0D0D0D"/>
        </w:rPr>
        <w:t xml:space="preserve"> tracking, enabling historical trend analysis in </w:t>
      </w:r>
      <w:r>
        <w:rPr>
          <w:b/>
          <w:bCs/>
          <w:color w:val="0D0D0D"/>
        </w:rPr>
        <w:t>Power BI</w:t>
      </w:r>
      <w:r>
        <w:rPr>
          <w:color w:val="0D0D0D"/>
        </w:rPr>
        <w:t xml:space="preserve"> that previously required custom SQL workarounds.</w:t>
      </w:r>
    </w:p>
    <w:p w14:paraId="2EB33B1F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Created a </w:t>
      </w:r>
      <w:r>
        <w:rPr>
          <w:b/>
          <w:bCs/>
          <w:color w:val="0D0D0D"/>
        </w:rPr>
        <w:t>Python</w:t>
      </w:r>
      <w:r>
        <w:rPr>
          <w:color w:val="0D0D0D"/>
        </w:rPr>
        <w:t>-based observability toolkit — log parsers, anomaly detectors, and reconciliation scripts — that cut root-cause analysis time by 45% during on-call incidents across all ingestion pipelines.</w:t>
      </w:r>
    </w:p>
    <w:p w14:paraId="2CEFD59A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lastRenderedPageBreak/>
        <w:t xml:space="preserve">Shipped </w:t>
      </w:r>
      <w:proofErr w:type="spellStart"/>
      <w:r>
        <w:rPr>
          <w:b/>
          <w:bCs/>
          <w:color w:val="0D0D0D"/>
        </w:rPr>
        <w:t>dbt</w:t>
      </w:r>
      <w:proofErr w:type="spellEnd"/>
      <w:r>
        <w:rPr>
          <w:color w:val="0D0D0D"/>
        </w:rPr>
        <w:t xml:space="preserve">-managed </w:t>
      </w:r>
      <w:r>
        <w:rPr>
          <w:b/>
          <w:bCs/>
          <w:color w:val="0D0D0D"/>
        </w:rPr>
        <w:t>Snowflake</w:t>
      </w:r>
      <w:r>
        <w:rPr>
          <w:color w:val="0D0D0D"/>
        </w:rPr>
        <w:t xml:space="preserve"> data marts for the customer billing and usage domains; layered </w:t>
      </w:r>
      <w:r>
        <w:rPr>
          <w:b/>
          <w:bCs/>
          <w:color w:val="0D0D0D"/>
        </w:rPr>
        <w:t>Jenkins</w:t>
      </w:r>
      <w:r>
        <w:rPr>
          <w:color w:val="0D0D0D"/>
        </w:rPr>
        <w:t xml:space="preserve"> and </w:t>
      </w:r>
      <w:r>
        <w:rPr>
          <w:b/>
          <w:bCs/>
          <w:color w:val="0D0D0D"/>
        </w:rPr>
        <w:t>GitHub Actions</w:t>
      </w:r>
      <w:r>
        <w:rPr>
          <w:color w:val="0D0D0D"/>
        </w:rPr>
        <w:t xml:space="preserve"> CI/CD so every model change passed automated tests before reaching production.</w:t>
      </w:r>
    </w:p>
    <w:p w14:paraId="07E23769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Configured </w:t>
      </w:r>
      <w:r>
        <w:rPr>
          <w:b/>
          <w:bCs/>
          <w:color w:val="0D0D0D"/>
        </w:rPr>
        <w:t>CloudWatch</w:t>
      </w:r>
      <w:r>
        <w:rPr>
          <w:color w:val="0D0D0D"/>
        </w:rPr>
        <w:t xml:space="preserve"> and </w:t>
      </w:r>
      <w:r>
        <w:rPr>
          <w:b/>
          <w:bCs/>
          <w:color w:val="0D0D0D"/>
        </w:rPr>
        <w:t>SNS</w:t>
      </w:r>
      <w:r>
        <w:rPr>
          <w:color w:val="0D0D0D"/>
        </w:rPr>
        <w:t xml:space="preserve"> to page the on-call engineer within 2 minutes of any Glue job failure, reducing mean detection-to-triage time across all high-priority telecom pipelines.</w:t>
      </w:r>
    </w:p>
    <w:p w14:paraId="69D4BFCD" w14:textId="77777777" w:rsidR="008F0247" w:rsidRPr="007231E2" w:rsidRDefault="00000000">
      <w:pPr>
        <w:pStyle w:val="Heading2"/>
        <w:rPr>
          <w:b/>
          <w:bCs/>
        </w:rPr>
      </w:pPr>
      <w:r w:rsidRPr="007231E2">
        <w:rPr>
          <w:b/>
          <w:bCs/>
        </w:rPr>
        <w:t>Data Analyst → Data Engineer | Airbnb | Bengaluru, India | Dec 2019 – Nov 2021</w:t>
      </w:r>
    </w:p>
    <w:p w14:paraId="21CF0E44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Transitioned from ad-hoc SQL analysis to building production </w:t>
      </w:r>
      <w:r>
        <w:rPr>
          <w:b/>
          <w:bCs/>
          <w:color w:val="0D0D0D"/>
        </w:rPr>
        <w:t>Azure Data Factory</w:t>
      </w:r>
      <w:r>
        <w:rPr>
          <w:color w:val="0D0D0D"/>
        </w:rPr>
        <w:t xml:space="preserve"> pipelines that automated ingestion and transformation across 10+ booking, pricing, and user-</w:t>
      </w:r>
      <w:proofErr w:type="spellStart"/>
      <w:r>
        <w:rPr>
          <w:color w:val="0D0D0D"/>
        </w:rPr>
        <w:t>behaviour</w:t>
      </w:r>
      <w:proofErr w:type="spellEnd"/>
      <w:r>
        <w:rPr>
          <w:color w:val="0D0D0D"/>
        </w:rPr>
        <w:t xml:space="preserve"> source systems — eliminating ~60% of manual prep work.</w:t>
      </w:r>
    </w:p>
    <w:p w14:paraId="1F6304AC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Processed raw platform event logs and structured booking records in </w:t>
      </w:r>
      <w:r>
        <w:rPr>
          <w:b/>
          <w:bCs/>
          <w:color w:val="0D0D0D"/>
        </w:rPr>
        <w:t>Azure Databricks</w:t>
      </w:r>
      <w:r>
        <w:rPr>
          <w:color w:val="0D0D0D"/>
        </w:rPr>
        <w:t xml:space="preserve">, surfacing engagement and funnel insights that fed directly into product-roadmap </w:t>
      </w:r>
      <w:proofErr w:type="spellStart"/>
      <w:r>
        <w:rPr>
          <w:color w:val="0D0D0D"/>
        </w:rPr>
        <w:t>prioritisation</w:t>
      </w:r>
      <w:proofErr w:type="spellEnd"/>
      <w:r>
        <w:rPr>
          <w:color w:val="0D0D0D"/>
        </w:rPr>
        <w:t xml:space="preserve"> sessions with engineering leadership.</w:t>
      </w:r>
    </w:p>
    <w:p w14:paraId="34B6F647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Designed and owned </w:t>
      </w:r>
      <w:r>
        <w:rPr>
          <w:b/>
          <w:bCs/>
          <w:color w:val="0D0D0D"/>
        </w:rPr>
        <w:t>Tableau</w:t>
      </w:r>
      <w:r>
        <w:rPr>
          <w:color w:val="0D0D0D"/>
        </w:rPr>
        <w:t xml:space="preserve"> and </w:t>
      </w:r>
      <w:r>
        <w:rPr>
          <w:b/>
          <w:bCs/>
          <w:color w:val="0D0D0D"/>
        </w:rPr>
        <w:t>Salesforce</w:t>
      </w:r>
      <w:r>
        <w:rPr>
          <w:color w:val="0D0D0D"/>
        </w:rPr>
        <w:t xml:space="preserve"> dashboards for weekly business reviews, tracking booking conversion rates, host supply health, and regional platform KPIs across 12 markets.</w:t>
      </w:r>
    </w:p>
    <w:p w14:paraId="6A12D9AE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Wrote </w:t>
      </w:r>
      <w:r>
        <w:rPr>
          <w:b/>
          <w:bCs/>
          <w:color w:val="0D0D0D"/>
        </w:rPr>
        <w:t>Python</w:t>
      </w:r>
      <w:r>
        <w:rPr>
          <w:color w:val="0D0D0D"/>
        </w:rPr>
        <w:t xml:space="preserve"> (Pandas, NumPy) scripts to segment transactional booking data and identify seasonal demand anomalies, contributing recommendations that informed pricing strategy adjustments.</w:t>
      </w:r>
    </w:p>
    <w:p w14:paraId="7035EAE2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>Established the team's first data dictionary and field-level documentation standards across marketing, operations, and engineering datasets — a foundation that reduced analyst onboarding time by ~3 weeks for future hires.</w:t>
      </w:r>
    </w:p>
    <w:p w14:paraId="3BEB231F" w14:textId="77777777" w:rsidR="007231E2" w:rsidRDefault="007231E2">
      <w:pPr>
        <w:pStyle w:val="Heading2"/>
      </w:pPr>
    </w:p>
    <w:p w14:paraId="6CE7F091" w14:textId="68EBDF87" w:rsidR="008F0247" w:rsidRPr="007231E2" w:rsidRDefault="00000000">
      <w:pPr>
        <w:pStyle w:val="Heading2"/>
        <w:rPr>
          <w:b/>
          <w:bCs/>
        </w:rPr>
      </w:pPr>
      <w:r w:rsidRPr="007231E2">
        <w:rPr>
          <w:b/>
          <w:bCs/>
        </w:rPr>
        <w:t>Data Analyst | Cipla Ltd. | Hyderabad, India | Jun 2016 – Dec 2019</w:t>
      </w:r>
    </w:p>
    <w:p w14:paraId="1904CC3C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Replaced a fully manual monthly reporting process with </w:t>
      </w:r>
      <w:r>
        <w:rPr>
          <w:b/>
          <w:bCs/>
          <w:color w:val="0D0D0D"/>
        </w:rPr>
        <w:t>Python</w:t>
      </w:r>
      <w:r>
        <w:rPr>
          <w:color w:val="0D0D0D"/>
        </w:rPr>
        <w:t>-driven ETL scripts that extracted, transformed, and loaded patient and insurance claims data daily — cutting pipeline turnaround from weekly to 24-hour cycles and saving ~70% analyst effort.</w:t>
      </w:r>
    </w:p>
    <w:p w14:paraId="681BE04D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Diagnosed and rewrote slow </w:t>
      </w:r>
      <w:r>
        <w:rPr>
          <w:b/>
          <w:bCs/>
          <w:color w:val="0D0D0D"/>
        </w:rPr>
        <w:t>Oracle</w:t>
      </w:r>
      <w:r>
        <w:rPr>
          <w:color w:val="0D0D0D"/>
        </w:rPr>
        <w:t xml:space="preserve"> and </w:t>
      </w:r>
      <w:r>
        <w:rPr>
          <w:b/>
          <w:bCs/>
          <w:color w:val="0D0D0D"/>
        </w:rPr>
        <w:t>PostgreSQL</w:t>
      </w:r>
      <w:r>
        <w:rPr>
          <w:color w:val="0D0D0D"/>
        </w:rPr>
        <w:t xml:space="preserve"> reporting queries against a 1,000GB+ clinical database, applying index tuning and query restructuring that halved average report generation time for compliance and operations teams.</w:t>
      </w:r>
    </w:p>
    <w:p w14:paraId="1078E742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Secured sensitive patient records by implementing </w:t>
      </w:r>
      <w:r>
        <w:rPr>
          <w:b/>
          <w:bCs/>
          <w:color w:val="0D0D0D"/>
        </w:rPr>
        <w:t>PostgreSQL</w:t>
      </w:r>
      <w:r>
        <w:rPr>
          <w:color w:val="0D0D0D"/>
        </w:rPr>
        <w:t xml:space="preserve"> column-level encryption, row-level access controls, and automated validation checks, maintaining 100% compliance across protected health information under applicable regulations.</w:t>
      </w:r>
    </w:p>
    <w:p w14:paraId="094C7711" w14:textId="77777777" w:rsidR="008F024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D0D0D"/>
        </w:rPr>
        <w:t xml:space="preserve">Built a suite of </w:t>
      </w:r>
      <w:r>
        <w:rPr>
          <w:b/>
          <w:bCs/>
          <w:color w:val="0D0D0D"/>
        </w:rPr>
        <w:t>Excel</w:t>
      </w:r>
      <w:r>
        <w:rPr>
          <w:color w:val="0D0D0D"/>
        </w:rPr>
        <w:t xml:space="preserve">-based analytical models (Pivot Tables, VLOOKUP, Macro automation) that </w:t>
      </w:r>
      <w:proofErr w:type="spellStart"/>
      <w:r>
        <w:rPr>
          <w:color w:val="0D0D0D"/>
        </w:rPr>
        <w:t>standardised</w:t>
      </w:r>
      <w:proofErr w:type="spellEnd"/>
      <w:r>
        <w:rPr>
          <w:color w:val="0D0D0D"/>
        </w:rPr>
        <w:t xml:space="preserve"> weekly reporting workflows and recovered ~8 hours of manual effort per analyst per week.</w:t>
      </w:r>
    </w:p>
    <w:p w14:paraId="5ACD5398" w14:textId="77777777" w:rsidR="007231E2" w:rsidRDefault="007231E2">
      <w:pPr>
        <w:pStyle w:val="Heading1"/>
      </w:pPr>
    </w:p>
    <w:p w14:paraId="3DF3BE92" w14:textId="68FD5C5D" w:rsidR="008F0247" w:rsidRDefault="00000000">
      <w:pPr>
        <w:pStyle w:val="Heading1"/>
      </w:pPr>
      <w:r>
        <w:t>Education</w:t>
      </w:r>
    </w:p>
    <w:p w14:paraId="4AE2C90C" w14:textId="11F03BC4" w:rsidR="008F0247" w:rsidRDefault="00000000">
      <w:pPr>
        <w:tabs>
          <w:tab w:val="right" w:pos="10080"/>
        </w:tabs>
        <w:spacing w:before="80" w:after="20"/>
      </w:pPr>
      <w:r>
        <w:rPr>
          <w:b/>
          <w:bCs/>
          <w:sz w:val="22"/>
          <w:szCs w:val="22"/>
        </w:rPr>
        <w:t>Texas A&amp;M University – Commerce, TX</w:t>
      </w:r>
      <w:r>
        <w:rPr>
          <w:color w:val="393939"/>
        </w:rPr>
        <w:tab/>
        <w:t>202</w:t>
      </w:r>
      <w:r w:rsidR="007231E2">
        <w:rPr>
          <w:color w:val="393939"/>
        </w:rPr>
        <w:t>3</w:t>
      </w:r>
    </w:p>
    <w:p w14:paraId="79479B4F" w14:textId="77777777" w:rsidR="008F0247" w:rsidRDefault="00000000">
      <w:pPr>
        <w:spacing w:after="60"/>
      </w:pPr>
      <w:r>
        <w:rPr>
          <w:color w:val="0D0D0D"/>
        </w:rPr>
        <w:t>Master of Science, Business Analytics</w:t>
      </w:r>
    </w:p>
    <w:p w14:paraId="4B1E309E" w14:textId="77777777" w:rsidR="008F0247" w:rsidRDefault="00000000">
      <w:pPr>
        <w:tabs>
          <w:tab w:val="right" w:pos="10080"/>
        </w:tabs>
        <w:spacing w:before="60" w:after="20"/>
      </w:pPr>
      <w:r>
        <w:rPr>
          <w:b/>
          <w:bCs/>
          <w:sz w:val="22"/>
          <w:szCs w:val="22"/>
        </w:rPr>
        <w:t>SIR CRR College of Engineering – Andhra Pradesh, India</w:t>
      </w:r>
      <w:r>
        <w:rPr>
          <w:color w:val="393939"/>
        </w:rPr>
        <w:tab/>
        <w:t>2016</w:t>
      </w:r>
    </w:p>
    <w:p w14:paraId="603BEE18" w14:textId="77777777" w:rsidR="008F0247" w:rsidRDefault="00000000">
      <w:pPr>
        <w:spacing w:after="60"/>
      </w:pPr>
      <w:r>
        <w:rPr>
          <w:color w:val="0D0D0D"/>
        </w:rPr>
        <w:t>Bachelor of Engineering, Computer Science</w:t>
      </w:r>
    </w:p>
    <w:sectPr w:rsidR="008F024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57464"/>
    <w:multiLevelType w:val="hybridMultilevel"/>
    <w:tmpl w:val="E82A1074"/>
    <w:lvl w:ilvl="0" w:tplc="9F262364">
      <w:start w:val="1"/>
      <w:numFmt w:val="bullet"/>
      <w:lvlText w:val="●"/>
      <w:lvlJc w:val="left"/>
      <w:pPr>
        <w:ind w:left="720" w:hanging="360"/>
      </w:pPr>
    </w:lvl>
    <w:lvl w:ilvl="1" w:tplc="2B34D656">
      <w:start w:val="1"/>
      <w:numFmt w:val="bullet"/>
      <w:lvlText w:val="○"/>
      <w:lvlJc w:val="left"/>
      <w:pPr>
        <w:ind w:left="1440" w:hanging="360"/>
      </w:pPr>
    </w:lvl>
    <w:lvl w:ilvl="2" w:tplc="36248C2C">
      <w:start w:val="1"/>
      <w:numFmt w:val="bullet"/>
      <w:lvlText w:val="■"/>
      <w:lvlJc w:val="left"/>
      <w:pPr>
        <w:ind w:left="2160" w:hanging="360"/>
      </w:pPr>
    </w:lvl>
    <w:lvl w:ilvl="3" w:tplc="0B701E5E">
      <w:start w:val="1"/>
      <w:numFmt w:val="bullet"/>
      <w:lvlText w:val="●"/>
      <w:lvlJc w:val="left"/>
      <w:pPr>
        <w:ind w:left="2880" w:hanging="360"/>
      </w:pPr>
    </w:lvl>
    <w:lvl w:ilvl="4" w:tplc="3C04E7B4">
      <w:start w:val="1"/>
      <w:numFmt w:val="bullet"/>
      <w:lvlText w:val="○"/>
      <w:lvlJc w:val="left"/>
      <w:pPr>
        <w:ind w:left="3600" w:hanging="360"/>
      </w:pPr>
    </w:lvl>
    <w:lvl w:ilvl="5" w:tplc="698E0706">
      <w:start w:val="1"/>
      <w:numFmt w:val="bullet"/>
      <w:lvlText w:val="■"/>
      <w:lvlJc w:val="left"/>
      <w:pPr>
        <w:ind w:left="4320" w:hanging="360"/>
      </w:pPr>
    </w:lvl>
    <w:lvl w:ilvl="6" w:tplc="D9C4B87E">
      <w:start w:val="1"/>
      <w:numFmt w:val="bullet"/>
      <w:lvlText w:val="●"/>
      <w:lvlJc w:val="left"/>
      <w:pPr>
        <w:ind w:left="5040" w:hanging="360"/>
      </w:pPr>
    </w:lvl>
    <w:lvl w:ilvl="7" w:tplc="6A666864">
      <w:start w:val="1"/>
      <w:numFmt w:val="bullet"/>
      <w:lvlText w:val="●"/>
      <w:lvlJc w:val="left"/>
      <w:pPr>
        <w:ind w:left="5760" w:hanging="360"/>
      </w:pPr>
    </w:lvl>
    <w:lvl w:ilvl="8" w:tplc="5AC808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576EC"/>
    <w:multiLevelType w:val="hybridMultilevel"/>
    <w:tmpl w:val="F7B0CC08"/>
    <w:lvl w:ilvl="0" w:tplc="D7C2E2B6">
      <w:start w:val="1"/>
      <w:numFmt w:val="bullet"/>
      <w:lvlText w:val="•"/>
      <w:lvlJc w:val="left"/>
      <w:pPr>
        <w:ind w:left="360" w:hanging="260"/>
      </w:pPr>
    </w:lvl>
    <w:lvl w:ilvl="1" w:tplc="1D467C0A">
      <w:numFmt w:val="decimal"/>
      <w:lvlText w:val=""/>
      <w:lvlJc w:val="left"/>
    </w:lvl>
    <w:lvl w:ilvl="2" w:tplc="2D660444">
      <w:numFmt w:val="decimal"/>
      <w:lvlText w:val=""/>
      <w:lvlJc w:val="left"/>
    </w:lvl>
    <w:lvl w:ilvl="3" w:tplc="F2207B14">
      <w:numFmt w:val="decimal"/>
      <w:lvlText w:val=""/>
      <w:lvlJc w:val="left"/>
    </w:lvl>
    <w:lvl w:ilvl="4" w:tplc="178A79CE">
      <w:numFmt w:val="decimal"/>
      <w:lvlText w:val=""/>
      <w:lvlJc w:val="left"/>
    </w:lvl>
    <w:lvl w:ilvl="5" w:tplc="45763818">
      <w:numFmt w:val="decimal"/>
      <w:lvlText w:val=""/>
      <w:lvlJc w:val="left"/>
    </w:lvl>
    <w:lvl w:ilvl="6" w:tplc="3B4E782A">
      <w:numFmt w:val="decimal"/>
      <w:lvlText w:val=""/>
      <w:lvlJc w:val="left"/>
    </w:lvl>
    <w:lvl w:ilvl="7" w:tplc="4166456C">
      <w:numFmt w:val="decimal"/>
      <w:lvlText w:val=""/>
      <w:lvlJc w:val="left"/>
    </w:lvl>
    <w:lvl w:ilvl="8" w:tplc="BFDE20FC">
      <w:numFmt w:val="decimal"/>
      <w:lvlText w:val=""/>
      <w:lvlJc w:val="left"/>
    </w:lvl>
  </w:abstractNum>
  <w:num w:numId="1" w16cid:durableId="332538815">
    <w:abstractNumId w:val="0"/>
    <w:lvlOverride w:ilvl="0">
      <w:startOverride w:val="1"/>
    </w:lvlOverride>
  </w:num>
  <w:num w:numId="2" w16cid:durableId="280704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247"/>
    <w:rsid w:val="006F4CC2"/>
    <w:rsid w:val="007231E2"/>
    <w:rsid w:val="008F0247"/>
    <w:rsid w:val="00A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EEF5A"/>
  <w15:docId w15:val="{7A8C9070-73CC-0445-8776-3A22F43E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Bookman Old Style" w:eastAsia="Bookman Old Style" w:hAnsi="Bookman Old Style" w:cs="Bookman Old Style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rFonts w:ascii="Cambria" w:eastAsia="Cambria" w:hAnsi="Cambria" w:cs="Cambria"/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color w:val="393939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1470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Goutham kosaraju</cp:lastModifiedBy>
  <cp:revision>3</cp:revision>
  <dcterms:created xsi:type="dcterms:W3CDTF">2026-06-22T16:43:00Z</dcterms:created>
  <dcterms:modified xsi:type="dcterms:W3CDTF">2026-06-23T16:09:00Z</dcterms:modified>
</cp:coreProperties>
</file>