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CD02" w14:textId="0B67A153" w:rsidR="00E54354" w:rsidRPr="00605241" w:rsidRDefault="005926D8" w:rsidP="009C37C0">
      <w:pPr>
        <w:spacing w:after="0"/>
        <w:rPr>
          <w:b/>
          <w:sz w:val="28"/>
          <w:szCs w:val="28"/>
        </w:rPr>
      </w:pPr>
      <w:r w:rsidRPr="0060524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3B8EA" wp14:editId="5BC9D188">
                <wp:simplePos x="0" y="0"/>
                <wp:positionH relativeFrom="column">
                  <wp:posOffset>32892</wp:posOffset>
                </wp:positionH>
                <wp:positionV relativeFrom="paragraph">
                  <wp:posOffset>-124990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9A6C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-9.85pt" to="2.6pt,-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" strokecolor="black [3200]" strokeweight=".5pt">
                <v:stroke joinstyle="miter"/>
              </v:line>
            </w:pict>
          </mc:Fallback>
        </mc:AlternateContent>
      </w:r>
      <w:r w:rsidR="00E54354" w:rsidRPr="00605241">
        <w:rPr>
          <w:b/>
          <w:sz w:val="28"/>
          <w:szCs w:val="28"/>
        </w:rPr>
        <w:t>Mohan</w:t>
      </w:r>
      <w:r w:rsidR="00C15E89">
        <w:rPr>
          <w:b/>
          <w:sz w:val="28"/>
          <w:szCs w:val="28"/>
        </w:rPr>
        <w:t xml:space="preserve"> T</w:t>
      </w:r>
    </w:p>
    <w:p w14:paraId="1E179A9F" w14:textId="77777777" w:rsidR="00F7425D" w:rsidRPr="009C37C0" w:rsidRDefault="00E54354" w:rsidP="009C37C0">
      <w:pPr>
        <w:spacing w:after="0"/>
        <w:rPr>
          <w:b/>
          <w:sz w:val="24"/>
          <w:szCs w:val="24"/>
        </w:rPr>
      </w:pPr>
      <w:r w:rsidRPr="009C37C0">
        <w:rPr>
          <w:b/>
          <w:sz w:val="24"/>
          <w:szCs w:val="24"/>
        </w:rPr>
        <w:t xml:space="preserve">Senior </w:t>
      </w:r>
      <w:r w:rsidR="00D46620" w:rsidRPr="009C37C0">
        <w:rPr>
          <w:b/>
          <w:sz w:val="24"/>
          <w:szCs w:val="24"/>
        </w:rPr>
        <w:t>Workday Consultant</w:t>
      </w:r>
    </w:p>
    <w:p w14:paraId="0A9397E3" w14:textId="670DE3FE" w:rsidR="009C37C0" w:rsidRPr="009C37C0" w:rsidRDefault="00043B61" w:rsidP="00DA5C58">
      <w:pPr>
        <w:pBdr>
          <w:bottom w:val="single" w:sz="4" w:space="1" w:color="auto"/>
        </w:pBdr>
        <w:spacing w:line="276" w:lineRule="auto"/>
        <w:rPr>
          <w:b/>
          <w:bCs/>
          <w:color w:val="000000" w:themeColor="text1"/>
          <w:sz w:val="24"/>
          <w:szCs w:val="24"/>
        </w:rPr>
      </w:pPr>
      <w:hyperlink r:id="rId6" w:history="1">
        <w:r w:rsidRPr="004A0252">
          <w:rPr>
            <w:rStyle w:val="Hyperlink"/>
            <w:b/>
            <w:bCs/>
            <w:sz w:val="24"/>
            <w:szCs w:val="24"/>
          </w:rPr>
          <w:t>mohan.wkdy@gmail.com</w:t>
        </w:r>
      </w:hyperlink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 w:rsidRPr="00F073AC">
        <w:rPr>
          <w:sz w:val="24"/>
          <w:szCs w:val="24"/>
        </w:rPr>
        <w:t xml:space="preserve">      </w:t>
      </w:r>
      <w:r w:rsidR="00C83460" w:rsidRPr="00F073AC">
        <w:rPr>
          <w:b/>
          <w:bCs/>
          <w:sz w:val="24"/>
          <w:szCs w:val="24"/>
        </w:rPr>
        <w:t>+1 (630) 364-0048</w:t>
      </w:r>
      <w:r w:rsidR="00C83460">
        <w:t xml:space="preserve"> </w:t>
      </w:r>
    </w:p>
    <w:p w14:paraId="5B3695F0" w14:textId="77777777" w:rsidR="009C37C0" w:rsidRPr="009C37C0" w:rsidRDefault="009C37C0" w:rsidP="00A61C75">
      <w:pPr>
        <w:spacing w:after="120" w:line="276" w:lineRule="auto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PR</w:t>
      </w:r>
      <w:r w:rsidRPr="009C37C0">
        <w:rPr>
          <w:rFonts w:ascii="Calibri" w:hAnsi="Calibri" w:cs="Calibri"/>
          <w:b/>
          <w:sz w:val="28"/>
          <w:szCs w:val="28"/>
        </w:rPr>
        <w:t>OFESSIONAL SUMMARY</w:t>
      </w:r>
    </w:p>
    <w:p w14:paraId="17224515" w14:textId="624A55B9" w:rsidR="00C01007" w:rsidRPr="00F368FD" w:rsidRDefault="00C01007" w:rsidP="00A61C75">
      <w:pPr>
        <w:pStyle w:val="ListParagraph"/>
        <w:numPr>
          <w:ilvl w:val="0"/>
          <w:numId w:val="2"/>
        </w:numPr>
        <w:suppressAutoHyphens w:val="0"/>
        <w:spacing w:after="12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 xml:space="preserve">Highly experienced Workday Consultant with </w:t>
      </w:r>
      <w:r w:rsidR="007F25F9">
        <w:rPr>
          <w:rFonts w:ascii="Calibri" w:hAnsi="Calibri" w:cs="Calibri"/>
          <w:sz w:val="22"/>
          <w:szCs w:val="22"/>
        </w:rPr>
        <w:t>8</w:t>
      </w:r>
      <w:r w:rsidRPr="00F368FD">
        <w:rPr>
          <w:rFonts w:ascii="Calibri" w:hAnsi="Calibri" w:cs="Calibri"/>
          <w:sz w:val="22"/>
          <w:szCs w:val="22"/>
        </w:rPr>
        <w:t>+ years in the full software development lifecycle (SDLC), including analysis, design, development, customization, and testing.</w:t>
      </w:r>
    </w:p>
    <w:p w14:paraId="18C107DB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Expertise across all stages of the SDLC, from requirements gathering and design to data conversions, programming, and testing (SIT/UAT), with exclusive experience in Workday.</w:t>
      </w:r>
    </w:p>
    <w:p w14:paraId="40570C23" w14:textId="017EA696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 xml:space="preserve">Experience in implementation of core </w:t>
      </w:r>
      <w:r w:rsidR="004F57AC" w:rsidRPr="00F368FD">
        <w:rPr>
          <w:rFonts w:ascii="Calibri" w:hAnsi="Calibri" w:cs="Calibri"/>
          <w:sz w:val="22"/>
          <w:szCs w:val="22"/>
        </w:rPr>
        <w:t>HR</w:t>
      </w:r>
      <w:r w:rsidRPr="00F368FD">
        <w:rPr>
          <w:rFonts w:ascii="Calibri" w:hAnsi="Calibri" w:cs="Calibri"/>
          <w:sz w:val="22"/>
          <w:szCs w:val="22"/>
        </w:rPr>
        <w:t xml:space="preserve">, benefits, compensation, recruiting, talent, payroll, </w:t>
      </w:r>
      <w:r w:rsidR="004F57AC" w:rsidRPr="00F368FD">
        <w:rPr>
          <w:rFonts w:ascii="Calibri" w:hAnsi="Calibri" w:cs="Calibri"/>
          <w:sz w:val="22"/>
          <w:szCs w:val="22"/>
        </w:rPr>
        <w:t>SCM</w:t>
      </w:r>
      <w:r w:rsidRPr="00F368FD">
        <w:rPr>
          <w:rFonts w:ascii="Calibri" w:hAnsi="Calibri" w:cs="Calibri"/>
          <w:sz w:val="22"/>
          <w:szCs w:val="22"/>
        </w:rPr>
        <w:t xml:space="preserve"> and finance functional areas.</w:t>
      </w:r>
    </w:p>
    <w:p w14:paraId="667981A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Hands-on experience with Workday integration technologies, including EIBs (Enterprise Interface Builder), Core Connectors, and Workday Studio.</w:t>
      </w:r>
    </w:p>
    <w:p w14:paraId="5E7046A0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Expertly leveraged Workday Report Writer to build and maintain custom reports (Advanced, Matrix, Composite), utilizing Calculated Fields for advanced analytics.</w:t>
      </w:r>
    </w:p>
    <w:p w14:paraId="1452493C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Proficient with core Workday technologies, including the Business Process Framework and Configurable Security.</w:t>
      </w:r>
    </w:p>
    <w:p w14:paraId="33D045DC" w14:textId="77777777" w:rsid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Practical experience with data capabilities related to Prism Analytics.</w:t>
      </w:r>
    </w:p>
    <w:p w14:paraId="66F35FD6" w14:textId="063B924B" w:rsidR="00F368FD" w:rsidRPr="00F368FD" w:rsidRDefault="00F368FD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 in </w:t>
      </w:r>
      <w:proofErr w:type="gramStart"/>
      <w:r>
        <w:rPr>
          <w:rFonts w:ascii="Calibri" w:hAnsi="Calibri" w:cs="Calibri"/>
          <w:sz w:val="22"/>
          <w:szCs w:val="22"/>
        </w:rPr>
        <w:t>end to end</w:t>
      </w:r>
      <w:proofErr w:type="gramEnd"/>
      <w:r>
        <w:rPr>
          <w:rFonts w:ascii="Calibri" w:hAnsi="Calibri" w:cs="Calibri"/>
          <w:sz w:val="22"/>
          <w:szCs w:val="22"/>
        </w:rPr>
        <w:t xml:space="preserve"> implementation of Workday Adapative planning from requirement gathering to system depl</w:t>
      </w:r>
      <w:r w:rsidR="0039252E">
        <w:rPr>
          <w:rFonts w:ascii="Calibri" w:hAnsi="Calibri" w:cs="Calibri"/>
          <w:sz w:val="22"/>
          <w:szCs w:val="22"/>
        </w:rPr>
        <w:t>oyment and post go-live support.</w:t>
      </w:r>
    </w:p>
    <w:p w14:paraId="5814D233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Pioneered implementation of Workday Orchestrate to design and automate complex, event-driven processes across Workday modules and external enterprise systems.</w:t>
      </w:r>
    </w:p>
    <w:p w14:paraId="31D0E118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Developed low-code Orchestrations using the visual builder to seamlessly connect Workday with external APIs for real-time data exchange, eliminating traditional batch processing dependencies.</w:t>
      </w:r>
    </w:p>
    <w:p w14:paraId="35582525" w14:textId="77777777" w:rsid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Leveraged Orchestrate to manage both high-frequency, real-time API integrations and high-volume, batched file processing scenarios for maximum system efficiency.</w:t>
      </w:r>
    </w:p>
    <w:p w14:paraId="6B546E6D" w14:textId="2D06EC2C" w:rsidR="00CA04D1" w:rsidRPr="00F368FD" w:rsidRDefault="00CA04D1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CA04D1">
        <w:rPr>
          <w:rFonts w:ascii="Calibri" w:hAnsi="Calibri" w:cs="Calibri"/>
          <w:sz w:val="22"/>
          <w:szCs w:val="22"/>
        </w:rPr>
        <w:t>Extensive technical delivery background in Middleware (ESB/IIB) and SOA architectures, with hands-on experience interfacing Workday with Cloud Computing Platforms (AWS) and RDBMS systems.</w:t>
      </w:r>
    </w:p>
    <w:p w14:paraId="1195C49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Experience in configuring workday authentication policies.</w:t>
      </w:r>
    </w:p>
    <w:p w14:paraId="39A3F85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Partnered with business leaders and external vendors to define requirements and ensure quality assurance through rigorous testing cycles.</w:t>
      </w:r>
    </w:p>
    <w:p w14:paraId="030A5ABB" w14:textId="4C099911" w:rsidR="00F7425D" w:rsidRP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</w:rPr>
      </w:pPr>
      <w:r w:rsidRPr="00F368FD">
        <w:rPr>
          <w:rFonts w:ascii="Calibri" w:hAnsi="Calibri" w:cs="Calibri"/>
          <w:sz w:val="22"/>
          <w:szCs w:val="22"/>
        </w:rPr>
        <w:t>Served as the liaison between the client and workday partner teams, efforts to guarantee solution</w:t>
      </w:r>
      <w:r w:rsidR="004F57AC" w:rsidRPr="00F368FD">
        <w:rPr>
          <w:rFonts w:ascii="Calibri" w:hAnsi="Calibri" w:cs="Calibri"/>
          <w:sz w:val="22"/>
          <w:szCs w:val="22"/>
        </w:rPr>
        <w:t xml:space="preserve"> </w:t>
      </w:r>
      <w:r w:rsidRPr="00F368FD">
        <w:rPr>
          <w:rFonts w:ascii="Calibri" w:hAnsi="Calibri" w:cs="Calibri"/>
          <w:sz w:val="22"/>
          <w:szCs w:val="22"/>
        </w:rPr>
        <w:t>fidelity.</w:t>
      </w:r>
    </w:p>
    <w:p w14:paraId="3F4771DB" w14:textId="77777777" w:rsidR="00DA5C58" w:rsidRPr="00DA5C58" w:rsidRDefault="00DA5C58" w:rsidP="00DA5C58">
      <w:pPr>
        <w:pBdr>
          <w:bottom w:val="single" w:sz="4" w:space="1" w:color="auto"/>
        </w:pBdr>
        <w:spacing w:line="276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A5C58">
        <w:rPr>
          <w:rFonts w:cstheme="minorHAnsi"/>
          <w:b/>
          <w:bCs/>
          <w:color w:val="000000" w:themeColor="text1"/>
          <w:sz w:val="28"/>
          <w:szCs w:val="28"/>
        </w:rPr>
        <w:t>TECHNICAL SKILLS</w:t>
      </w:r>
    </w:p>
    <w:p w14:paraId="6E5BEB36" w14:textId="4604DB3D" w:rsidR="0097117A" w:rsidRPr="007F25F9" w:rsidRDefault="0097117A" w:rsidP="007F25F9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</w:rPr>
      </w:pPr>
      <w:r w:rsidRPr="0039252E">
        <w:rPr>
          <w:rFonts w:cstheme="minorHAnsi"/>
          <w:b/>
          <w:bCs/>
          <w:color w:val="000000" w:themeColor="text1"/>
        </w:rPr>
        <w:t>Workday</w:t>
      </w:r>
      <w:r w:rsidRPr="0039252E">
        <w:rPr>
          <w:rFonts w:cstheme="minorHAnsi"/>
          <w:color w:val="000000" w:themeColor="text1"/>
        </w:rPr>
        <w:t>:</w:t>
      </w:r>
      <w:r w:rsidR="007F25F9">
        <w:rPr>
          <w:rFonts w:cstheme="minorHAnsi"/>
        </w:rPr>
        <w:t xml:space="preserve"> </w:t>
      </w:r>
      <w:r w:rsidR="007F25F9" w:rsidRPr="007F25F9">
        <w:rPr>
          <w:rFonts w:cstheme="minorHAnsi"/>
        </w:rPr>
        <w:t>Integrations (EIB, Core Connector, PECI), Workday Studio, Workday Orchestrate, Reports Writer (Advanced, Matrix, Composite), Calculated Fields, Prism Analytics, Web Services (WWS), Security Groups, Extend.</w:t>
      </w:r>
    </w:p>
    <w:p w14:paraId="32E7A1B3" w14:textId="0AD165C6" w:rsidR="00DA5C58" w:rsidRPr="0039252E" w:rsidRDefault="00C9390C" w:rsidP="00DA5C58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  <w:color w:val="000000" w:themeColor="text1"/>
        </w:rPr>
      </w:pPr>
      <w:r w:rsidRPr="0039252E">
        <w:rPr>
          <w:rFonts w:cstheme="minorHAnsi"/>
          <w:b/>
          <w:color w:val="000000" w:themeColor="text1"/>
        </w:rPr>
        <w:t>Tools</w:t>
      </w:r>
      <w:r w:rsidR="00DA5C58" w:rsidRPr="0039252E">
        <w:rPr>
          <w:rFonts w:cstheme="minorHAnsi"/>
          <w:color w:val="000000" w:themeColor="text1"/>
        </w:rPr>
        <w:t xml:space="preserve">: </w:t>
      </w:r>
      <w:r w:rsidR="00DA5C58" w:rsidRPr="0039252E">
        <w:rPr>
          <w:rFonts w:eastAsia="Arial Unicode MS" w:cstheme="minorHAnsi"/>
          <w:color w:val="000000" w:themeColor="text1"/>
        </w:rPr>
        <w:t xml:space="preserve">Workday Studio, </w:t>
      </w:r>
      <w:r w:rsidRPr="0039252E">
        <w:rPr>
          <w:rFonts w:eastAsia="Arial Unicode MS" w:cstheme="minorHAnsi"/>
          <w:color w:val="000000" w:themeColor="text1"/>
        </w:rPr>
        <w:t xml:space="preserve">Extend, </w:t>
      </w:r>
      <w:r w:rsidR="00DA5C58" w:rsidRPr="0039252E">
        <w:rPr>
          <w:rFonts w:eastAsia="Arial Unicode MS" w:cstheme="minorHAnsi"/>
          <w:color w:val="000000" w:themeColor="text1"/>
        </w:rPr>
        <w:t>UI Eclipse, Oxygen, DB Visualizer</w:t>
      </w:r>
      <w:r w:rsidRPr="0039252E">
        <w:rPr>
          <w:rFonts w:eastAsia="Arial Unicode MS" w:cstheme="minorHAnsi"/>
          <w:color w:val="000000" w:themeColor="text1"/>
        </w:rPr>
        <w:t>, SOAP</w:t>
      </w:r>
      <w:r w:rsidR="007F25F9">
        <w:rPr>
          <w:rFonts w:eastAsia="Arial Unicode MS" w:cstheme="minorHAnsi"/>
          <w:color w:val="000000" w:themeColor="text1"/>
        </w:rPr>
        <w:t xml:space="preserve"> UI</w:t>
      </w:r>
      <w:r w:rsidRPr="0039252E">
        <w:rPr>
          <w:rFonts w:eastAsia="Arial Unicode MS" w:cstheme="minorHAnsi"/>
          <w:color w:val="000000" w:themeColor="text1"/>
        </w:rPr>
        <w:t>, Postman</w:t>
      </w:r>
    </w:p>
    <w:p w14:paraId="1DFE58CC" w14:textId="423D81CC" w:rsidR="00DA5C58" w:rsidRPr="0039252E" w:rsidRDefault="00C9390C" w:rsidP="00DA5C58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  <w:color w:val="000000" w:themeColor="text1"/>
        </w:rPr>
      </w:pPr>
      <w:r w:rsidRPr="0039252E">
        <w:rPr>
          <w:rFonts w:cstheme="minorHAnsi"/>
          <w:b/>
          <w:bCs/>
          <w:color w:val="000000" w:themeColor="text1"/>
        </w:rPr>
        <w:lastRenderedPageBreak/>
        <w:t>Languages</w:t>
      </w:r>
      <w:r w:rsidR="00DA5C58" w:rsidRPr="0039252E">
        <w:rPr>
          <w:rFonts w:cstheme="minorHAnsi"/>
          <w:color w:val="000000" w:themeColor="text1"/>
        </w:rPr>
        <w:t xml:space="preserve">: </w:t>
      </w:r>
      <w:r w:rsidR="00DA5C58" w:rsidRPr="0039252E">
        <w:rPr>
          <w:rFonts w:eastAsia="Arial Unicode MS" w:cstheme="minorHAnsi"/>
          <w:color w:val="000000" w:themeColor="text1"/>
        </w:rPr>
        <w:t xml:space="preserve">XML, XSLT, XPath, </w:t>
      </w:r>
      <w:r w:rsidR="007F25F9">
        <w:rPr>
          <w:rFonts w:eastAsia="Arial Unicode MS" w:cstheme="minorHAnsi"/>
          <w:color w:val="000000" w:themeColor="text1"/>
        </w:rPr>
        <w:t>Java</w:t>
      </w:r>
      <w:r w:rsidR="00DA5C58" w:rsidRPr="0039252E">
        <w:rPr>
          <w:rFonts w:eastAsia="Arial Unicode MS" w:cstheme="minorHAnsi"/>
          <w:color w:val="000000" w:themeColor="text1"/>
        </w:rPr>
        <w:t xml:space="preserve">, </w:t>
      </w:r>
      <w:r w:rsidRPr="0039252E">
        <w:rPr>
          <w:rFonts w:eastAsia="Arial Unicode MS" w:cstheme="minorHAnsi"/>
          <w:color w:val="000000" w:themeColor="text1"/>
        </w:rPr>
        <w:t>JSON</w:t>
      </w:r>
      <w:r w:rsidR="007F25F9">
        <w:rPr>
          <w:rFonts w:eastAsia="Arial Unicode MS" w:cstheme="minorHAnsi"/>
          <w:color w:val="000000" w:themeColor="text1"/>
        </w:rPr>
        <w:t xml:space="preserve">, </w:t>
      </w:r>
      <w:r w:rsidR="007F25F9" w:rsidRPr="0039252E">
        <w:rPr>
          <w:rFonts w:eastAsia="Arial Unicode MS" w:cstheme="minorHAnsi"/>
          <w:color w:val="000000" w:themeColor="text1"/>
        </w:rPr>
        <w:t>WSDL</w:t>
      </w:r>
      <w:r w:rsidR="007F25F9">
        <w:rPr>
          <w:rFonts w:eastAsia="Arial Unicode MS" w:cstheme="minorHAnsi"/>
          <w:color w:val="000000" w:themeColor="text1"/>
        </w:rPr>
        <w:t>, SQL</w:t>
      </w:r>
    </w:p>
    <w:p w14:paraId="26507691" w14:textId="77777777" w:rsidR="0039252E" w:rsidRPr="0039252E" w:rsidRDefault="0039252E" w:rsidP="0039252E">
      <w:pPr>
        <w:pStyle w:val="Body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52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Reporting &amp; Analytics:</w:t>
      </w:r>
      <w:r w:rsidRPr="0039252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Advanced Reports, Matrix Reports, Workday Calculated Fields, Custom Dashboards, BIRT Reporting, Trending &amp; Audit Reports</w:t>
      </w:r>
    </w:p>
    <w:p w14:paraId="41A14BD2" w14:textId="77777777" w:rsidR="00DA5C58" w:rsidRPr="00DA5C58" w:rsidRDefault="00DA5C58" w:rsidP="0039252E">
      <w:pPr>
        <w:pBdr>
          <w:bottom w:val="single" w:sz="4" w:space="1" w:color="auto"/>
        </w:pBdr>
        <w:spacing w:before="100" w:beforeAutospacing="1" w:line="276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A5C58">
        <w:rPr>
          <w:rFonts w:ascii="Calibri" w:hAnsi="Calibri" w:cs="Calibri"/>
          <w:b/>
          <w:bCs/>
          <w:color w:val="000000" w:themeColor="text1"/>
          <w:sz w:val="28"/>
          <w:szCs w:val="28"/>
        </w:rPr>
        <w:t>PROFESSIONAL EXPERIENCE</w:t>
      </w:r>
    </w:p>
    <w:p w14:paraId="63E69C97" w14:textId="07062186" w:rsidR="00DA5C58" w:rsidRPr="00B63E62" w:rsidRDefault="0097117A" w:rsidP="00FF27FD">
      <w:pPr>
        <w:shd w:val="clear" w:color="auto" w:fill="FFFFFF"/>
        <w:spacing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First Acceptance </w:t>
      </w:r>
      <w:r w:rsidR="00C83460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Insurance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– Nashville, TN</w:t>
      </w:r>
    </w:p>
    <w:p w14:paraId="21123CE0" w14:textId="0D7A678E" w:rsidR="00DA5C58" w:rsidRPr="007E7F16" w:rsidRDefault="00DA5C58" w:rsidP="00FF27FD">
      <w:pPr>
        <w:shd w:val="clear" w:color="auto" w:fill="FFFFFF" w:themeFill="background1"/>
        <w:spacing w:after="120" w:line="276" w:lineRule="auto"/>
        <w:rPr>
          <w:rFonts w:ascii="Calibri" w:hAnsi="Calibri" w:cs="Calibri"/>
          <w:b/>
          <w:bCs/>
          <w:color w:val="000000" w:themeColor="text1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</w:t>
      </w:r>
      <w:r w:rsidR="000C5404" w:rsidRPr="00DA5C58">
        <w:rPr>
          <w:rFonts w:ascii="Calibri" w:hAnsi="Calibri" w:cs="Calibri"/>
          <w:b/>
          <w:bCs/>
          <w:color w:val="000000" w:themeColor="text1"/>
          <w:u w:val="single"/>
        </w:rPr>
        <w:t>:</w:t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Senior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Workday</w:t>
      </w:r>
      <w:r w:rsidR="006C619B">
        <w:rPr>
          <w:rFonts w:ascii="Calibri" w:hAnsi="Calibri" w:cs="Calibri"/>
          <w:b/>
          <w:bCs/>
          <w:color w:val="000000" w:themeColor="text1"/>
        </w:rPr>
        <w:t xml:space="preserve"> Integration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Consultant</w:t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6C619B">
        <w:rPr>
          <w:rFonts w:ascii="Calibri" w:hAnsi="Calibri" w:cs="Calibri"/>
          <w:b/>
          <w:bCs/>
          <w:color w:val="000000" w:themeColor="text1"/>
        </w:rPr>
        <w:t xml:space="preserve">          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Duration:</w:t>
      </w:r>
      <w:r w:rsidRPr="00DA5C5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July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2024</w:t>
      </w:r>
      <w:r w:rsidR="005926D8">
        <w:rPr>
          <w:rFonts w:ascii="Calibri" w:hAnsi="Calibri" w:cs="Calibri"/>
          <w:b/>
          <w:color w:val="000000" w:themeColor="text1"/>
          <w:szCs w:val="24"/>
        </w:rPr>
        <w:t xml:space="preserve"> - Present</w:t>
      </w:r>
    </w:p>
    <w:p w14:paraId="53B6260E" w14:textId="77777777" w:rsidR="007E7F16" w:rsidRPr="00DA5C58" w:rsidRDefault="007E7F16" w:rsidP="00FF27FD">
      <w:pPr>
        <w:spacing w:after="120"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0DDEC845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Managed and maintained the Workday platform, including system configuration, reporting, security administration, data loads, and audits, ensuring operational stability and compliance.</w:t>
      </w:r>
    </w:p>
    <w:p w14:paraId="36B5C919" w14:textId="6F3A4FCE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Served as lead analyst for HCM and Finance modules, translating business requirements into Workday </w:t>
      </w:r>
      <w:r w:rsidR="004F112B">
        <w:rPr>
          <w:rFonts w:ascii="Calibri" w:hAnsi="Calibri" w:cs="Calibri"/>
          <w:bCs/>
          <w:color w:val="000000" w:themeColor="text1"/>
          <w:sz w:val="22"/>
          <w:szCs w:val="24"/>
        </w:rPr>
        <w:t xml:space="preserve">integrations 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and providing ongoing module support.</w:t>
      </w:r>
    </w:p>
    <w:p w14:paraId="76F0893D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Captured, documented, and analyzed functional business requirements, ensuring Workday system designs aligned with user needs.</w:t>
      </w:r>
    </w:p>
    <w:p w14:paraId="04CDDC1B" w14:textId="5767BE60" w:rsid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Designed and deployed integrations</w:t>
      </w:r>
      <w:r w:rsidR="004F112B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like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EIBs, Workday Studio, Cloud Connectors, and REST/SOAP APIs.</w:t>
      </w:r>
    </w:p>
    <w:p w14:paraId="5872B305" w14:textId="33D35F77" w:rsidR="00D36E14" w:rsidRPr="00D36E14" w:rsidRDefault="00D36E14" w:rsidP="00D36E1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>Designed and secured Workday outbound file transfers (EIB/Studio) that delivered high-volume, encrypted HR and Financial data to AWS S3 buckets for ingestion by downstream analytics platforms</w:t>
      </w:r>
      <w:r>
        <w:rPr>
          <w:rFonts w:ascii="Calibri" w:hAnsi="Calibri" w:cs="Calibri"/>
          <w:sz w:val="22"/>
          <w:szCs w:val="22"/>
        </w:rPr>
        <w:t>.</w:t>
      </w:r>
    </w:p>
    <w:p w14:paraId="68819D7F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Optimized integration performance using XSLT 3.0 and monitored data, scheduling, and file transmission issues, coordinating resolutions with IT and business teams.</w:t>
      </w:r>
    </w:p>
    <w:p w14:paraId="4F83F8FD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Developed and maintained Workday reports, dashboards, and Prism datasets for HR and Finance metrics, providing actionable insights to stakeholders.</w:t>
      </w:r>
    </w:p>
    <w:p w14:paraId="2D092A67" w14:textId="77777777" w:rsidR="00484CCB" w:rsidRDefault="00C519A6" w:rsidP="00484CC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Designed and managed Workday Prism data ingestion, tables, and datasets, validating loads, enabling security, and resolving issues with root cause analysis.</w:t>
      </w:r>
    </w:p>
    <w:p w14:paraId="6C318B13" w14:textId="14C0D965" w:rsidR="00484CCB" w:rsidRPr="00484CCB" w:rsidRDefault="00484CCB" w:rsidP="00484CC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484CCB">
        <w:rPr>
          <w:rFonts w:ascii="Calibri" w:hAnsi="Calibri" w:cs="Calibri"/>
          <w:sz w:val="22"/>
          <w:szCs w:val="22"/>
        </w:rPr>
        <w:t>Streamlined the entire hiring lifecycle by deploying Workday Orchestrate to connect the Recruiting module with external ATS platform and background check vendors, guaranteeing fast, compliant, and bidirectional data exchange.</w:t>
      </w:r>
    </w:p>
    <w:p w14:paraId="68D7F6B7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Led UAT triage calls, collaborated with project leads and offshore teams, and resolved defects to ensure smooth system upgrades and implementations.</w:t>
      </w:r>
    </w:p>
    <w:p w14:paraId="7CDF67E9" w14:textId="381A9731" w:rsidR="004F112B" w:rsidRDefault="004F112B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 xml:space="preserve">Built Integrations for Benefit data for benefit </w:t>
      </w:r>
      <w:proofErr w:type="gramStart"/>
      <w:r>
        <w:rPr>
          <w:rFonts w:ascii="Calibri" w:hAnsi="Calibri" w:cs="Calibri"/>
          <w:bCs/>
          <w:color w:val="000000" w:themeColor="text1"/>
          <w:sz w:val="22"/>
          <w:szCs w:val="24"/>
        </w:rPr>
        <w:t>partner’s</w:t>
      </w:r>
      <w:proofErr w:type="gramEnd"/>
      <w:r>
        <w:rPr>
          <w:rFonts w:ascii="Calibri" w:hAnsi="Calibri" w:cs="Calibri"/>
          <w:bCs/>
          <w:color w:val="000000" w:themeColor="text1"/>
          <w:sz w:val="22"/>
          <w:szCs w:val="24"/>
        </w:rPr>
        <w:t xml:space="preserve"> utilizing 834, 5010 templates.</w:t>
      </w:r>
    </w:p>
    <w:p w14:paraId="25FCF90A" w14:textId="457AA6E2" w:rsidR="004F112B" w:rsidRDefault="004F112B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>Configured ADP for reporting tax data.</w:t>
      </w:r>
    </w:p>
    <w:p w14:paraId="271A1E2D" w14:textId="3D99F371" w:rsidR="00731686" w:rsidRDefault="0073168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>Configured Raas reports for ADP smart Connecters.</w:t>
      </w:r>
    </w:p>
    <w:p w14:paraId="3FF99282" w14:textId="40EBFDCC" w:rsidR="00731686" w:rsidRDefault="00731686" w:rsidP="00F368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731686">
        <w:rPr>
          <w:rFonts w:ascii="Calibri" w:hAnsi="Calibri" w:cs="Calibri"/>
          <w:sz w:val="22"/>
          <w:szCs w:val="22"/>
        </w:rPr>
        <w:t>Integrated BI</w:t>
      </w:r>
      <w:r w:rsidR="00AF5FBE">
        <w:rPr>
          <w:rFonts w:ascii="Calibri" w:hAnsi="Calibri" w:cs="Calibri"/>
          <w:sz w:val="22"/>
          <w:szCs w:val="22"/>
        </w:rPr>
        <w:t>R</w:t>
      </w:r>
      <w:r w:rsidRPr="00731686">
        <w:rPr>
          <w:rFonts w:ascii="Calibri" w:hAnsi="Calibri" w:cs="Calibri"/>
          <w:sz w:val="22"/>
          <w:szCs w:val="22"/>
        </w:rPr>
        <w:t>T Compensation statement on Executive Incentive plan and Variable incentive Plan’s</w:t>
      </w:r>
      <w:r>
        <w:rPr>
          <w:rFonts w:ascii="Calibri" w:hAnsi="Calibri" w:cs="Calibri"/>
          <w:sz w:val="22"/>
          <w:szCs w:val="22"/>
        </w:rPr>
        <w:t>.</w:t>
      </w:r>
    </w:p>
    <w:p w14:paraId="3DD4040A" w14:textId="1C6FA9BB" w:rsidR="009515CC" w:rsidRPr="009515CC" w:rsidRDefault="009515CC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9515CC">
        <w:rPr>
          <w:rFonts w:ascii="Calibri" w:hAnsi="Calibri" w:cs="Calibri"/>
          <w:sz w:val="22"/>
          <w:szCs w:val="22"/>
        </w:rPr>
        <w:t>Managed and configured benefit integrations with both Fidelity and Vanguard, directly enabling seamless and secure transfer of employee 401(k) contribution data</w:t>
      </w:r>
      <w:r>
        <w:rPr>
          <w:rFonts w:ascii="Calibri" w:hAnsi="Calibri" w:cs="Calibri"/>
          <w:sz w:val="22"/>
          <w:szCs w:val="22"/>
        </w:rPr>
        <w:t>.</w:t>
      </w:r>
    </w:p>
    <w:p w14:paraId="424F0CCD" w14:textId="68DB3D85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Collaborated with clients and internal teams to define technical requirements, deliver sustainable solutions, and adhere to Workday</w:t>
      </w:r>
      <w:r w:rsidR="0073168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Standards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.</w:t>
      </w:r>
    </w:p>
    <w:p w14:paraId="3E1919CD" w14:textId="5E89CAA1" w:rsidR="00AF5FBE" w:rsidRPr="00A61C75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lastRenderedPageBreak/>
        <w:t>Identified and analyzed trends in large datasets, providing insights, workarounds, and recommendations for complex analytics use cases.</w:t>
      </w:r>
    </w:p>
    <w:p w14:paraId="010A57D9" w14:textId="6C9AAACC" w:rsidR="009C37C0" w:rsidRPr="00B63E62" w:rsidRDefault="0004232A" w:rsidP="00A61C75">
      <w:pPr>
        <w:shd w:val="clear" w:color="auto" w:fill="FFFFFF"/>
        <w:spacing w:before="120"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Becton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Dickenson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–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39252E">
        <w:rPr>
          <w:rFonts w:ascii="Calibri" w:hAnsi="Calibri" w:cs="Calibri"/>
          <w:b/>
          <w:bCs/>
          <w:color w:val="000000" w:themeColor="text1"/>
          <w:sz w:val="24"/>
          <w:szCs w:val="24"/>
        </w:rPr>
        <w:t>Franklin Lakes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NJ</w:t>
      </w:r>
    </w:p>
    <w:p w14:paraId="04D8DDCD" w14:textId="7C7D3EDE" w:rsidR="009C37C0" w:rsidRDefault="009C37C0" w:rsidP="00C519A6">
      <w:pPr>
        <w:shd w:val="clear" w:color="auto" w:fill="FFFFFF" w:themeFill="background1"/>
        <w:spacing w:line="276" w:lineRule="auto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Role: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S</w:t>
      </w:r>
      <w:r w:rsidR="00C5732B">
        <w:rPr>
          <w:rFonts w:ascii="Calibri" w:hAnsi="Calibri" w:cs="Calibri"/>
          <w:b/>
          <w:bCs/>
          <w:color w:val="000000" w:themeColor="text1"/>
        </w:rPr>
        <w:t>enior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Workday Consultant</w:t>
      </w:r>
      <w:r w:rsidR="00C519A6">
        <w:rPr>
          <w:rFonts w:ascii="Calibri" w:hAnsi="Calibri" w:cs="Calibri"/>
          <w:b/>
          <w:bCs/>
          <w:color w:val="000000" w:themeColor="text1"/>
        </w:rPr>
        <w:tab/>
      </w:r>
      <w:r w:rsidR="00C519A6">
        <w:rPr>
          <w:rFonts w:ascii="Calibri" w:hAnsi="Calibri" w:cs="Calibri"/>
          <w:b/>
          <w:bCs/>
          <w:color w:val="000000" w:themeColor="text1"/>
        </w:rPr>
        <w:tab/>
      </w:r>
      <w:r w:rsidR="00C5732B">
        <w:rPr>
          <w:rFonts w:ascii="Calibri" w:hAnsi="Calibri" w:cs="Calibri"/>
          <w:b/>
          <w:bCs/>
          <w:color w:val="000000" w:themeColor="text1"/>
        </w:rPr>
        <w:tab/>
      </w:r>
      <w:r w:rsidR="00C5732B">
        <w:rPr>
          <w:rFonts w:ascii="Calibri" w:hAnsi="Calibri" w:cs="Calibri"/>
          <w:b/>
          <w:bCs/>
          <w:color w:val="000000" w:themeColor="text1"/>
        </w:rPr>
        <w:tab/>
        <w:t xml:space="preserve">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</w:t>
      </w:r>
      <w:r w:rsidRPr="005926D8">
        <w:rPr>
          <w:rFonts w:ascii="Calibri" w:hAnsi="Calibri" w:cs="Calibri"/>
          <w:b/>
          <w:color w:val="000000" w:themeColor="text1"/>
          <w:szCs w:val="24"/>
        </w:rPr>
        <w:t>: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October 2022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EC51B6">
        <w:rPr>
          <w:rFonts w:ascii="Calibri" w:hAnsi="Calibri" w:cs="Calibri"/>
          <w:b/>
          <w:color w:val="000000" w:themeColor="text1"/>
          <w:szCs w:val="24"/>
        </w:rPr>
        <w:t>–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July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2024</w:t>
      </w:r>
    </w:p>
    <w:p w14:paraId="0EC1BD45" w14:textId="77777777" w:rsidR="0045176E" w:rsidRPr="00DA5C58" w:rsidRDefault="0045176E" w:rsidP="0045176E">
      <w:pPr>
        <w:spacing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2C8E6F0F" w14:textId="417AFF57" w:rsidR="00402946" w:rsidRPr="00BD7BEE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>Migrated over</w:t>
      </w:r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70K</w:t>
      </w: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employee records from PeopleSoft to Workday, leveraging Application Engine, SQR, and SQL scripts to extract and transform legacy data structures.</w:t>
      </w:r>
    </w:p>
    <w:p w14:paraId="5BD098BC" w14:textId="77777777" w:rsidR="00D36E14" w:rsidRPr="00D36E14" w:rsidRDefault="00D36E14" w:rsidP="00022D1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Partnered with the technical delivery team to align 45+ integrations (Payroll, Tax, FSA) with existing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SOA</w:t>
      </w:r>
      <w:r w:rsidRPr="00D36E14">
        <w:rPr>
          <w:rFonts w:ascii="Calibri" w:hAnsi="Calibri" w:cs="Calibri"/>
          <w:sz w:val="22"/>
          <w:szCs w:val="22"/>
        </w:rPr>
        <w:t xml:space="preserve"> governance and middleware standards, demonstrating knowledge of the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ESB</w:t>
      </w:r>
      <w:r w:rsidRPr="00D36E14">
        <w:rPr>
          <w:rFonts w:ascii="Calibri" w:hAnsi="Calibri" w:cs="Calibri"/>
          <w:sz w:val="22"/>
          <w:szCs w:val="22"/>
        </w:rPr>
        <w:t xml:space="preserve"> architecture utilized for external communication.</w:t>
      </w:r>
    </w:p>
    <w:p w14:paraId="1F7182D2" w14:textId="4FE81205" w:rsidR="00402946" w:rsidRPr="00402946" w:rsidRDefault="0004232A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>Configured</w:t>
      </w:r>
      <w:r w:rsidR="00402946"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real-time and batch integrations to sync job changes, terminations, FSA enrollments, and W-2s across systems, reducing manual touchpoints by 70%.</w:t>
      </w:r>
    </w:p>
    <w:p w14:paraId="60B46A8F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Collaborated with payroll operations to automate retro pay and off-cycle corrections, resulting in faster issue resolution and improved payroll accuracy.</w:t>
      </w:r>
    </w:p>
    <w:p w14:paraId="0468D99A" w14:textId="77777777" w:rsid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Configured Workday calculated fields for benefit eligibility logic, payroll earning overrides, and custom validation controls used in reporting and integrations.</w:t>
      </w:r>
    </w:p>
    <w:p w14:paraId="506B5D40" w14:textId="64A9C39B" w:rsidR="00D36E14" w:rsidRPr="00D36E14" w:rsidRDefault="00D36E14" w:rsidP="00022D1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Leveraged deep technical expertise in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Java</w:t>
      </w:r>
      <w:r w:rsidRPr="00D36E14">
        <w:rPr>
          <w:rFonts w:ascii="Calibri" w:hAnsi="Calibri" w:cs="Calibri"/>
          <w:sz w:val="22"/>
          <w:szCs w:val="22"/>
        </w:rPr>
        <w:t xml:space="preserve"> and XSLT within Workday Studio to develop custom processing components, ensuring high performance for critical, high-volume batch integrations. </w:t>
      </w:r>
    </w:p>
    <w:p w14:paraId="4570A0C4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Developed robust XSLT and XML logic for translating complex Workday outputs to vendor-specific formats, including JSON to XML transformation pipelines.</w:t>
      </w:r>
    </w:p>
    <w:p w14:paraId="4B431754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Built BIRT reports for payroll audit logs, post-payroll reconciliation summaries, and employee benefit summaries customized per business unit.</w:t>
      </w:r>
    </w:p>
    <w:p w14:paraId="67E2D578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Led the development of validation frameworks to detect mismatches in benefit coverage and compensation elements during conversion cycles.</w:t>
      </w:r>
    </w:p>
    <w:p w14:paraId="04244247" w14:textId="77777777" w:rsid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Configured and monitored job chains with dependencies and retries in Workday Integration System, improving integration success rate by 60%.</w:t>
      </w:r>
    </w:p>
    <w:p w14:paraId="4FD64830" w14:textId="6D3DA5A5" w:rsidR="0039252E" w:rsidRPr="00402946" w:rsidRDefault="00066418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Developed</w:t>
      </w:r>
      <w:r w:rsidR="0039252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the core integration between Workday to Adapative planning, ensuring timely user provisioning and setting up SSO to enable finance teams to access planning tools.</w:t>
      </w:r>
    </w:p>
    <w:p w14:paraId="7E0F3D8F" w14:textId="77777777" w:rsid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Served as point of contact for payroll integration failures during </w:t>
      </w:r>
      <w:proofErr w:type="gramStart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cutover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, leading RCA sessions and implementing real-time monitoring enhancements.</w:t>
      </w:r>
    </w:p>
    <w:p w14:paraId="29B997C1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Coordinated with SMEs and HRIS leads to </w:t>
      </w:r>
      <w:proofErr w:type="gramStart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map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PeopleSoft fields to Workday objects with full version control and sign-off workflows.</w:t>
      </w:r>
    </w:p>
    <w:p w14:paraId="4FFF83E1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Provided technical oversight for integration security, including ISU role assignments, custom security groups, and domain security policies.</w:t>
      </w:r>
    </w:p>
    <w:p w14:paraId="1873347E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Created SQL-based reconciliation scripts to match legacy PeopleSoft data against Workday post-load extracts for each conversion cycle.</w:t>
      </w:r>
    </w:p>
    <w:p w14:paraId="16B192E1" w14:textId="7F83474D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Conducted interface testing in lower environments with </w:t>
      </w:r>
      <w:r w:rsidR="00F368FD" w:rsidRPr="00F368FD">
        <w:rPr>
          <w:rFonts w:ascii="Calibri" w:hAnsi="Calibri" w:cs="Calibri"/>
          <w:bCs/>
          <w:color w:val="000000" w:themeColor="text1"/>
          <w:sz w:val="22"/>
          <w:szCs w:val="22"/>
        </w:rPr>
        <w:t>test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data and performed risk-based validation on high-priority files.</w:t>
      </w:r>
    </w:p>
    <w:p w14:paraId="355C71B2" w14:textId="2A8C5DEA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Trained a team of </w:t>
      </w:r>
      <w:r w:rsidR="0004232A" w:rsidRPr="00BD7BEE">
        <w:rPr>
          <w:rFonts w:ascii="Calibri" w:hAnsi="Calibri" w:cs="Calibri"/>
          <w:bCs/>
          <w:color w:val="000000" w:themeColor="text1"/>
          <w:sz w:val="22"/>
          <w:szCs w:val="22"/>
        </w:rPr>
        <w:t>5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junior developers on Workday Studio components, XSLT logic structuring, and exception handling.</w:t>
      </w:r>
    </w:p>
    <w:p w14:paraId="368276BB" w14:textId="4C2AA04B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 xml:space="preserve">Partnered with third-party vendors to finalize interface control documents (ICDs) and resolve data mapping discrepancies </w:t>
      </w:r>
      <w:proofErr w:type="gramStart"/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>P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o</w:t>
      </w:r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>st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-live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4611BF32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Delivered technical documentation including field mappings, data dictionaries, and functional test scripts for integrations.</w:t>
      </w:r>
    </w:p>
    <w:p w14:paraId="30C5D952" w14:textId="2DF87227" w:rsidR="002F38E0" w:rsidRPr="00A61C75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Cs w:val="24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Participated in agile ceremonies, provided story-level estimates, tracked progress in Jira, and demoed working integrations to stakeholders.</w:t>
      </w:r>
    </w:p>
    <w:p w14:paraId="71C728A2" w14:textId="7A4E5A63" w:rsidR="009C37C0" w:rsidRPr="00F368FD" w:rsidRDefault="005E41F4" w:rsidP="00A61C75">
      <w:pPr>
        <w:shd w:val="clear" w:color="auto" w:fill="FFFFFF"/>
        <w:spacing w:before="120" w:after="120" w:line="276" w:lineRule="auto"/>
        <w:rPr>
          <w:rFonts w:ascii="Calibri" w:hAnsi="Calibri" w:cs="Calibri"/>
          <w:color w:val="000000" w:themeColor="text1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Motorola</w:t>
      </w:r>
      <w:r w:rsidR="003521B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–</w:t>
      </w:r>
      <w:r w:rsidR="003521B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Chicago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, IL</w:t>
      </w:r>
    </w:p>
    <w:p w14:paraId="006EC611" w14:textId="643567C0" w:rsidR="00E54354" w:rsidRPr="009C37C0" w:rsidRDefault="009C37C0" w:rsidP="009C37C0">
      <w:pPr>
        <w:shd w:val="clear" w:color="auto" w:fill="FFFFFF" w:themeFill="background1"/>
        <w:spacing w:line="276" w:lineRule="auto"/>
        <w:rPr>
          <w:rFonts w:ascii="Calibri" w:hAnsi="Calibri" w:cs="Calibri"/>
          <w:b/>
          <w:bCs/>
          <w:color w:val="000000" w:themeColor="text1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Role: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DA5C58">
        <w:rPr>
          <w:rFonts w:ascii="Calibri" w:hAnsi="Calibri" w:cs="Calibri"/>
          <w:b/>
          <w:bCs/>
          <w:color w:val="000000" w:themeColor="text1"/>
        </w:rPr>
        <w:t>Workday</w:t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DA5C58">
        <w:rPr>
          <w:rFonts w:ascii="Calibri" w:hAnsi="Calibri" w:cs="Calibri"/>
          <w:b/>
          <w:bCs/>
          <w:color w:val="000000" w:themeColor="text1"/>
        </w:rPr>
        <w:t>Consultant</w:t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        </w:t>
      </w:r>
      <w:r w:rsidR="00736D8F">
        <w:rPr>
          <w:rFonts w:ascii="Calibri" w:hAnsi="Calibri" w:cs="Calibri"/>
          <w:b/>
          <w:bCs/>
          <w:color w:val="000000" w:themeColor="text1"/>
        </w:rPr>
        <w:t xml:space="preserve">       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Duration: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 </w:t>
      </w:r>
      <w:r w:rsidR="003521BA">
        <w:rPr>
          <w:rFonts w:ascii="Calibri" w:hAnsi="Calibri" w:cs="Calibri"/>
          <w:b/>
          <w:color w:val="000000" w:themeColor="text1"/>
          <w:szCs w:val="24"/>
        </w:rPr>
        <w:t>December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3521BA">
        <w:rPr>
          <w:rFonts w:ascii="Calibri" w:hAnsi="Calibri" w:cs="Calibri"/>
          <w:b/>
          <w:color w:val="000000" w:themeColor="text1"/>
          <w:szCs w:val="24"/>
        </w:rPr>
        <w:t>2021</w:t>
      </w:r>
      <w:r>
        <w:rPr>
          <w:rFonts w:ascii="Calibri" w:hAnsi="Calibri" w:cs="Calibri"/>
          <w:b/>
          <w:color w:val="000000" w:themeColor="text1"/>
          <w:szCs w:val="24"/>
        </w:rPr>
        <w:t xml:space="preserve"> –</w:t>
      </w:r>
      <w:r w:rsidR="005E41F4">
        <w:rPr>
          <w:rFonts w:ascii="Calibri" w:hAnsi="Calibri" w:cs="Calibri"/>
          <w:b/>
          <w:color w:val="000000" w:themeColor="text1"/>
          <w:szCs w:val="24"/>
        </w:rPr>
        <w:t xml:space="preserve"> October</w:t>
      </w:r>
      <w:r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2022</w:t>
      </w:r>
    </w:p>
    <w:p w14:paraId="327A9333" w14:textId="6EF39C37" w:rsidR="00DA5C58" w:rsidRPr="00DA5C58" w:rsidRDefault="00DA5C58" w:rsidP="005E17BD">
      <w:pPr>
        <w:spacing w:after="120"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64131A9C" w14:textId="1525DF33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Designed and developed 30+ Workday integrations using Studio, Core Connectors, and EIB to enable secure and seamless connectivity with ADP, Kronos, and SAP.</w:t>
      </w:r>
    </w:p>
    <w:p w14:paraId="4BF0C61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Led the effort to transition legacy employee data from PeopleSoft to Workday, processing 1M+ records with full validation coverage.</w:t>
      </w:r>
    </w:p>
    <w:p w14:paraId="6EEB2329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Configured complex calculated fields for taxability, bonus eligibility, and payroll costing across different business units and locations.</w:t>
      </w:r>
    </w:p>
    <w:p w14:paraId="4DB0C37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Built secure REST/SOAP web service interfaces to facilitate real-time data synchronization with identity and recruiting systems.</w:t>
      </w:r>
    </w:p>
    <w:p w14:paraId="1146C775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Implemented EIBs for demographic updates, benefit enrollments, and payroll corrections, handling both bulk and delta logic.</w:t>
      </w:r>
    </w:p>
    <w:p w14:paraId="635E7B37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Delivered BIRT-based custom reports for compensation planning, variable pay distribution, and workforce census tracking.</w:t>
      </w:r>
    </w:p>
    <w:p w14:paraId="3AA9D129" w14:textId="77777777" w:rsid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data cleansing and load cycles using SQL, App Engine, and SQR scripts to bridge data from legacy PeopleSoft.</w:t>
      </w:r>
    </w:p>
    <w:p w14:paraId="2B9CD11F" w14:textId="226F4259" w:rsidR="00D36E14" w:rsidRPr="00D36E14" w:rsidRDefault="00D36E14" w:rsidP="00D36E14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Implemented unit testing and deployment preparation scripts within an agile methodology, supporting continuous integration efforts for Workday integrations via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Jenkins</w:t>
      </w:r>
      <w:r w:rsidRPr="00D36E14">
        <w:rPr>
          <w:rFonts w:ascii="Calibri" w:hAnsi="Calibri" w:cs="Calibri"/>
          <w:sz w:val="22"/>
          <w:szCs w:val="22"/>
        </w:rPr>
        <w:t xml:space="preserve"> build automation.</w:t>
      </w:r>
    </w:p>
    <w:p w14:paraId="1FC9E61E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Developed XSLT transformations for custom vendor output files, handling nested loops, conditional logic, and schema adaptations.</w:t>
      </w:r>
    </w:p>
    <w:p w14:paraId="1F8DC6AC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Partnered with HRIS, payroll, and security teams to define functional specs and apply security policies to integration endpoints.</w:t>
      </w:r>
    </w:p>
    <w:p w14:paraId="1D0B69B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Created regression test plans and mock data scenarios for validating pre- and post-integration states across UAT tenants.</w:t>
      </w:r>
    </w:p>
    <w:p w14:paraId="59E2371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Designed automated reconciliation logic to compare Workday and legacy output, reducing manual validation effort by 70%.</w:t>
      </w:r>
    </w:p>
    <w:p w14:paraId="56674E8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Implemented custom error notifications, failover mechanisms, and job dependency chaining in Workday Integration System.</w:t>
      </w:r>
    </w:p>
    <w:p w14:paraId="543BA811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multi-phase deployment across U.S., Canada, and India, resolving localization and compliance-based integration issues.</w:t>
      </w:r>
    </w:p>
    <w:p w14:paraId="0FAB8206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Authored detailed design documentation, flowcharts, and training materials for future support handoff and audits.</w:t>
      </w:r>
    </w:p>
    <w:p w14:paraId="41A7DE98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Integrated Workday Recruiting with Greenhouse and LinkedIn via API and scheduled data exports.</w:t>
      </w:r>
    </w:p>
    <w:p w14:paraId="601352D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Led technical design workshops with Intuit’s enterprise architects to align integrations with broader digital transformation roadmap.</w:t>
      </w:r>
    </w:p>
    <w:p w14:paraId="605D27D1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lastRenderedPageBreak/>
        <w:t>Conducted peer reviews and walkthroughs to enforce code quality and maintain consistent design patterns.</w:t>
      </w:r>
    </w:p>
    <w:p w14:paraId="70CD5B7C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Built dashboards for HRBPs to visualize attrition trends, bonus payout forecasts, and plan utilization.</w:t>
      </w:r>
    </w:p>
    <w:p w14:paraId="6EF8CF63" w14:textId="2725FFB3" w:rsidR="003802BF" w:rsidRPr="00A61C75" w:rsidRDefault="005506B0" w:rsidP="00A61C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quarterly Workday releases with impact analysis on integrations, calculated fields, and security configurations.</w:t>
      </w:r>
    </w:p>
    <w:p w14:paraId="5DE925B5" w14:textId="5DC25745" w:rsidR="00DA5C58" w:rsidRPr="00B63E62" w:rsidRDefault="0094778E" w:rsidP="00FF27FD">
      <w:pPr>
        <w:shd w:val="clear" w:color="auto" w:fill="FFFFFF"/>
        <w:spacing w:before="120"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Hitach</w:t>
      </w:r>
      <w:r w:rsidR="00605241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i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India Pvt LTD</w:t>
      </w:r>
    </w:p>
    <w:p w14:paraId="54587DD9" w14:textId="3A149613" w:rsidR="00DA5C58" w:rsidRPr="009C37C0" w:rsidRDefault="00DA5C58" w:rsidP="005E17BD">
      <w:pPr>
        <w:shd w:val="clear" w:color="auto" w:fill="FFFFFF"/>
        <w:spacing w:after="120" w:line="276" w:lineRule="auto"/>
        <w:rPr>
          <w:rFonts w:ascii="Calibri" w:hAnsi="Calibri" w:cs="Calibri"/>
          <w:b/>
          <w:bCs/>
          <w:color w:val="000000" w:themeColor="text1"/>
          <w:szCs w:val="24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Role:</w:t>
      </w:r>
      <w:r w:rsidR="009C37C0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Pr="00DA5C58">
        <w:rPr>
          <w:rFonts w:ascii="Calibri" w:hAnsi="Calibri" w:cs="Calibri"/>
          <w:b/>
          <w:color w:val="000000" w:themeColor="text1"/>
          <w:szCs w:val="24"/>
        </w:rPr>
        <w:t xml:space="preserve"> Workday Consultant</w:t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7F25F9">
        <w:rPr>
          <w:rFonts w:ascii="Calibri" w:hAnsi="Calibri" w:cs="Calibri"/>
          <w:b/>
          <w:bCs/>
          <w:color w:val="000000" w:themeColor="text1"/>
          <w:szCs w:val="24"/>
        </w:rPr>
        <w:tab/>
        <w:t xml:space="preserve"> Duration</w:t>
      </w:r>
      <w:r w:rsidRPr="00A27E69">
        <w:rPr>
          <w:rFonts w:ascii="Calibri" w:hAnsi="Calibri" w:cs="Calibri"/>
          <w:bCs/>
          <w:color w:val="000000" w:themeColor="text1"/>
        </w:rPr>
        <w:t>: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="005926D8">
        <w:rPr>
          <w:rFonts w:ascii="Calibri" w:hAnsi="Calibri" w:cs="Calibri"/>
          <w:b/>
          <w:bCs/>
          <w:color w:val="000000" w:themeColor="text1"/>
        </w:rPr>
        <w:t>March 201</w:t>
      </w:r>
      <w:r w:rsidR="00CA04D1">
        <w:rPr>
          <w:rFonts w:ascii="Calibri" w:hAnsi="Calibri" w:cs="Calibri"/>
          <w:b/>
          <w:bCs/>
          <w:color w:val="000000" w:themeColor="text1"/>
        </w:rPr>
        <w:t>7</w:t>
      </w:r>
      <w:r w:rsidR="009C37C0">
        <w:rPr>
          <w:rFonts w:ascii="Calibri" w:hAnsi="Calibri" w:cs="Calibri"/>
          <w:b/>
          <w:bCs/>
          <w:color w:val="000000" w:themeColor="text1"/>
        </w:rPr>
        <w:t xml:space="preserve"> – October </w:t>
      </w:r>
      <w:r w:rsidR="00A27E69">
        <w:rPr>
          <w:rFonts w:ascii="Calibri" w:hAnsi="Calibri" w:cs="Calibri"/>
          <w:b/>
          <w:bCs/>
          <w:color w:val="000000" w:themeColor="text1"/>
        </w:rPr>
        <w:t>202</w:t>
      </w:r>
      <w:r w:rsidR="007F25F9">
        <w:rPr>
          <w:rFonts w:ascii="Calibri" w:hAnsi="Calibri" w:cs="Calibri"/>
          <w:b/>
          <w:bCs/>
          <w:color w:val="000000" w:themeColor="text1"/>
        </w:rPr>
        <w:t>1</w:t>
      </w:r>
    </w:p>
    <w:p w14:paraId="15DEB2A0" w14:textId="0C5EAC15" w:rsidR="00DA5C58" w:rsidRPr="007F25F9" w:rsidRDefault="00DA5C58" w:rsidP="00FF27FD">
      <w:pPr>
        <w:numPr>
          <w:ilvl w:val="0"/>
          <w:numId w:val="4"/>
        </w:numPr>
        <w:suppressAutoHyphens/>
        <w:spacing w:after="120" w:line="276" w:lineRule="auto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72FCDC56" w14:textId="01F2669C" w:rsidR="00C04320" w:rsidRPr="00C04320" w:rsidRDefault="00C04320" w:rsidP="00C0432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Led payroll integration design with ADP, SAP, and third-party finance systems.</w:t>
      </w:r>
    </w:p>
    <w:p w14:paraId="699DB2E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Supported configuration of Payroll, Time Tracking, and Finance elements.</w:t>
      </w:r>
    </w:p>
    <w:p w14:paraId="61E4EB82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Developed XSLT transformations for outbound integrations.</w:t>
      </w:r>
    </w:p>
    <w:p w14:paraId="262BBEC8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Participated in project scheduling, estimation, and stakeholder reviews.</w:t>
      </w:r>
    </w:p>
    <w:p w14:paraId="7742CF5A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Applied ITIL and Agile practices to manage delivery and change control.</w:t>
      </w:r>
    </w:p>
    <w:p w14:paraId="5919A196" w14:textId="75AA13B1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Led Workday integrations using Studio, EIB, Core Connectors, and PECI for seamless data exchange with ADP and SAP.</w:t>
      </w:r>
    </w:p>
    <w:p w14:paraId="4758D4ED" w14:textId="723BA80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Configure</w:t>
      </w:r>
      <w:r>
        <w:rPr>
          <w:rFonts w:ascii="Calibri" w:hAnsi="Calibri" w:cs="Calibri"/>
          <w:sz w:val="22"/>
          <w:szCs w:val="22"/>
        </w:rPr>
        <w:t>d</w:t>
      </w:r>
      <w:r w:rsidRPr="00C04320">
        <w:rPr>
          <w:rFonts w:ascii="Calibri" w:hAnsi="Calibri" w:cs="Calibri"/>
          <w:sz w:val="22"/>
          <w:szCs w:val="22"/>
        </w:rPr>
        <w:t xml:space="preserve"> Supervisory Orgs, Positions, Profiles, and clone business processes for efficient workflows.</w:t>
      </w:r>
    </w:p>
    <w:p w14:paraId="35ED7558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Manage HCM data migration and validate accuracy with detailed mapping templates.</w:t>
      </w:r>
    </w:p>
    <w:p w14:paraId="71BB845C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Optimize workforce management by configuring Job Profiles, Job Families, and staffing restrictions.</w:t>
      </w:r>
    </w:p>
    <w:p w14:paraId="41D1C3FE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Develop XSLT scripts for XML transformations in outbound integrations.</w:t>
      </w:r>
    </w:p>
    <w:p w14:paraId="2758C9CE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Implement HR service delivery models using Workday best practices.</w:t>
      </w:r>
    </w:p>
    <w:p w14:paraId="1442B83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Manage Compensation setup, including eligibility rules, plans, and review cycles.</w:t>
      </w:r>
    </w:p>
    <w:p w14:paraId="5EA190F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Integrate Workers’ Compensation workflows with external insurance systems.</w:t>
      </w:r>
    </w:p>
    <w:p w14:paraId="774300AF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Resolve integration issues and ensure smooth data flow between Workday and external systems.</w:t>
      </w:r>
    </w:p>
    <w:p w14:paraId="607E392D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Provide post-go-live support for Payroll, HR, and Benefits, ensuring system stability and error-free operations.</w:t>
      </w:r>
    </w:p>
    <w:p w14:paraId="65645A13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Audit payroll reports to validate payments against department budgets.</w:t>
      </w:r>
    </w:p>
    <w:p w14:paraId="1A20C927" w14:textId="77777777" w:rsidR="00B56279" w:rsidRPr="00B56279" w:rsidRDefault="00B56279" w:rsidP="00A61C75">
      <w:pPr>
        <w:spacing w:before="120" w:line="276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B56279">
        <w:rPr>
          <w:rFonts w:ascii="Calibri" w:hAnsi="Calibri" w:cs="Calibri"/>
          <w:b/>
          <w:sz w:val="24"/>
          <w:szCs w:val="24"/>
          <w:u w:val="single"/>
        </w:rPr>
        <w:t>Education:</w:t>
      </w:r>
    </w:p>
    <w:p w14:paraId="76D1A6E5" w14:textId="77777777" w:rsidR="009C37C0" w:rsidRPr="00B56279" w:rsidRDefault="009C37C0" w:rsidP="009C37C0">
      <w:pPr>
        <w:numPr>
          <w:ilvl w:val="0"/>
          <w:numId w:val="6"/>
        </w:numPr>
        <w:spacing w:after="0" w:line="240" w:lineRule="auto"/>
      </w:pPr>
      <w:proofErr w:type="gramStart"/>
      <w:r w:rsidRPr="00B83958">
        <w:rPr>
          <w:rFonts w:ascii="Calibri" w:hAnsi="Calibri" w:cs="Calibri"/>
          <w:kern w:val="28"/>
          <w:lang w:val="en-GB"/>
        </w:rPr>
        <w:t>Masters in Computer Science</w:t>
      </w:r>
      <w:proofErr w:type="gramEnd"/>
      <w:r>
        <w:rPr>
          <w:rFonts w:ascii="Calibri" w:hAnsi="Calibri" w:cs="Calibri"/>
          <w:kern w:val="28"/>
          <w:lang w:val="en-GB"/>
        </w:rPr>
        <w:t xml:space="preserve"> </w:t>
      </w:r>
    </w:p>
    <w:p w14:paraId="428256A2" w14:textId="10CD4737" w:rsidR="00E158A7" w:rsidRPr="000C5404" w:rsidRDefault="00F05111" w:rsidP="000C5404">
      <w:pPr>
        <w:numPr>
          <w:ilvl w:val="0"/>
          <w:numId w:val="6"/>
        </w:numPr>
        <w:spacing w:after="0" w:line="240" w:lineRule="auto"/>
      </w:pPr>
      <w:r>
        <w:rPr>
          <w:rFonts w:ascii="Calibri" w:hAnsi="Calibri" w:cs="Calibri"/>
          <w:kern w:val="28"/>
          <w:lang w:val="en-GB"/>
        </w:rPr>
        <w:t>Bachelor of Technology</w:t>
      </w:r>
      <w:r w:rsidR="00B56279">
        <w:rPr>
          <w:rFonts w:ascii="Calibri" w:hAnsi="Calibri" w:cs="Calibri"/>
          <w:kern w:val="28"/>
          <w:lang w:val="en-GB"/>
        </w:rPr>
        <w:t xml:space="preserve"> in Computer Science Engineering</w:t>
      </w:r>
    </w:p>
    <w:p w14:paraId="18E5C9FB" w14:textId="77777777" w:rsidR="00E158A7" w:rsidRPr="00DA5C58" w:rsidRDefault="00E158A7" w:rsidP="00DA5C58">
      <w:pPr>
        <w:rPr>
          <w:rFonts w:ascii="Calibri" w:hAnsi="Calibri" w:cs="Calibri"/>
        </w:rPr>
      </w:pPr>
    </w:p>
    <w:sectPr w:rsidR="00E158A7" w:rsidRPr="00DA5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2E37508"/>
    <w:multiLevelType w:val="hybridMultilevel"/>
    <w:tmpl w:val="E8D031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390"/>
    <w:multiLevelType w:val="hybridMultilevel"/>
    <w:tmpl w:val="52C84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F65B6"/>
    <w:multiLevelType w:val="hybridMultilevel"/>
    <w:tmpl w:val="71206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C0C20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912A9"/>
    <w:multiLevelType w:val="hybridMultilevel"/>
    <w:tmpl w:val="2580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6717D"/>
    <w:multiLevelType w:val="multilevel"/>
    <w:tmpl w:val="4E1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4450E"/>
    <w:multiLevelType w:val="hybridMultilevel"/>
    <w:tmpl w:val="D97A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D0041"/>
    <w:multiLevelType w:val="hybridMultilevel"/>
    <w:tmpl w:val="DA74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74"/>
    <w:multiLevelType w:val="hybridMultilevel"/>
    <w:tmpl w:val="4A3C40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2A5004"/>
    <w:multiLevelType w:val="hybridMultilevel"/>
    <w:tmpl w:val="FA401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47E5C"/>
    <w:multiLevelType w:val="hybridMultilevel"/>
    <w:tmpl w:val="C804D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BA3EAA"/>
    <w:multiLevelType w:val="hybridMultilevel"/>
    <w:tmpl w:val="A278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64AA2"/>
    <w:multiLevelType w:val="hybridMultilevel"/>
    <w:tmpl w:val="6172E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EE50D4">
      <w:start w:val="2"/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248728">
    <w:abstractNumId w:val="8"/>
  </w:num>
  <w:num w:numId="2" w16cid:durableId="1831752721">
    <w:abstractNumId w:val="6"/>
  </w:num>
  <w:num w:numId="3" w16cid:durableId="966399553">
    <w:abstractNumId w:val="11"/>
  </w:num>
  <w:num w:numId="4" w16cid:durableId="1048184335">
    <w:abstractNumId w:val="0"/>
  </w:num>
  <w:num w:numId="5" w16cid:durableId="633872214">
    <w:abstractNumId w:val="7"/>
  </w:num>
  <w:num w:numId="6" w16cid:durableId="35934634">
    <w:abstractNumId w:val="1"/>
  </w:num>
  <w:num w:numId="7" w16cid:durableId="340552836">
    <w:abstractNumId w:val="9"/>
  </w:num>
  <w:num w:numId="8" w16cid:durableId="2073502287">
    <w:abstractNumId w:val="12"/>
  </w:num>
  <w:num w:numId="9" w16cid:durableId="1866291328">
    <w:abstractNumId w:val="3"/>
  </w:num>
  <w:num w:numId="10" w16cid:durableId="1655571209">
    <w:abstractNumId w:val="2"/>
  </w:num>
  <w:num w:numId="11" w16cid:durableId="6371516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46966601">
    <w:abstractNumId w:val="4"/>
  </w:num>
  <w:num w:numId="13" w16cid:durableId="937761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58"/>
    <w:rsid w:val="00022D18"/>
    <w:rsid w:val="0004232A"/>
    <w:rsid w:val="00043B61"/>
    <w:rsid w:val="00061DFF"/>
    <w:rsid w:val="00066418"/>
    <w:rsid w:val="000B2E07"/>
    <w:rsid w:val="000C5404"/>
    <w:rsid w:val="00141752"/>
    <w:rsid w:val="00147EC8"/>
    <w:rsid w:val="001C3C81"/>
    <w:rsid w:val="001F13AD"/>
    <w:rsid w:val="00232B77"/>
    <w:rsid w:val="002A7722"/>
    <w:rsid w:val="002B1541"/>
    <w:rsid w:val="002F38E0"/>
    <w:rsid w:val="003521BA"/>
    <w:rsid w:val="00370B11"/>
    <w:rsid w:val="003802BF"/>
    <w:rsid w:val="0039252E"/>
    <w:rsid w:val="00402946"/>
    <w:rsid w:val="00422C6D"/>
    <w:rsid w:val="0045176E"/>
    <w:rsid w:val="0047792C"/>
    <w:rsid w:val="00484CCB"/>
    <w:rsid w:val="004E3944"/>
    <w:rsid w:val="004F112B"/>
    <w:rsid w:val="004F57AC"/>
    <w:rsid w:val="005506B0"/>
    <w:rsid w:val="005926D8"/>
    <w:rsid w:val="005E17BD"/>
    <w:rsid w:val="005E41F4"/>
    <w:rsid w:val="00605241"/>
    <w:rsid w:val="00610B42"/>
    <w:rsid w:val="00650660"/>
    <w:rsid w:val="006719A4"/>
    <w:rsid w:val="006A3DD7"/>
    <w:rsid w:val="006B2F91"/>
    <w:rsid w:val="006C619B"/>
    <w:rsid w:val="00731686"/>
    <w:rsid w:val="00736D8F"/>
    <w:rsid w:val="007C5B8F"/>
    <w:rsid w:val="007E7F16"/>
    <w:rsid w:val="007F25F9"/>
    <w:rsid w:val="00834799"/>
    <w:rsid w:val="008E60FD"/>
    <w:rsid w:val="00902F3D"/>
    <w:rsid w:val="0094778E"/>
    <w:rsid w:val="009515CC"/>
    <w:rsid w:val="0095263D"/>
    <w:rsid w:val="0097117A"/>
    <w:rsid w:val="009C37C0"/>
    <w:rsid w:val="009D73FC"/>
    <w:rsid w:val="00A0048A"/>
    <w:rsid w:val="00A05111"/>
    <w:rsid w:val="00A23DF6"/>
    <w:rsid w:val="00A27E69"/>
    <w:rsid w:val="00A61C75"/>
    <w:rsid w:val="00A939A6"/>
    <w:rsid w:val="00AF5FBE"/>
    <w:rsid w:val="00B56279"/>
    <w:rsid w:val="00B63E62"/>
    <w:rsid w:val="00BB518B"/>
    <w:rsid w:val="00BD7BEE"/>
    <w:rsid w:val="00C01007"/>
    <w:rsid w:val="00C04320"/>
    <w:rsid w:val="00C15E89"/>
    <w:rsid w:val="00C519A6"/>
    <w:rsid w:val="00C5732B"/>
    <w:rsid w:val="00C83209"/>
    <w:rsid w:val="00C83460"/>
    <w:rsid w:val="00C9390C"/>
    <w:rsid w:val="00CA04D1"/>
    <w:rsid w:val="00D313D0"/>
    <w:rsid w:val="00D36E14"/>
    <w:rsid w:val="00D46620"/>
    <w:rsid w:val="00DA5C58"/>
    <w:rsid w:val="00E158A7"/>
    <w:rsid w:val="00E54354"/>
    <w:rsid w:val="00EB3231"/>
    <w:rsid w:val="00EC51B6"/>
    <w:rsid w:val="00F05111"/>
    <w:rsid w:val="00F073AC"/>
    <w:rsid w:val="00F368FD"/>
    <w:rsid w:val="00F7425D"/>
    <w:rsid w:val="00F75422"/>
    <w:rsid w:val="00FB7238"/>
    <w:rsid w:val="00FF27FD"/>
    <w:rsid w:val="00FF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E562"/>
  <w15:chartTrackingRefBased/>
  <w15:docId w15:val="{6DDC6947-E823-40E1-B7F5-D365CF87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7A"/>
  </w:style>
  <w:style w:type="paragraph" w:styleId="Heading3">
    <w:name w:val="heading 3"/>
    <w:basedOn w:val="Normal"/>
    <w:next w:val="Normal"/>
    <w:link w:val="Heading3Char"/>
    <w:qFormat/>
    <w:rsid w:val="00DA5C58"/>
    <w:pPr>
      <w:keepNext/>
      <w:numPr>
        <w:ilvl w:val="2"/>
        <w:numId w:val="4"/>
      </w:numPr>
      <w:suppressAutoHyphens/>
      <w:spacing w:after="0" w:line="240" w:lineRule="auto"/>
      <w:outlineLvl w:val="2"/>
    </w:pPr>
    <w:rPr>
      <w:rFonts w:ascii="Helvetica" w:eastAsia="Times New Roman" w:hAnsi="Helvetica" w:cs="Times New Roman"/>
      <w:b/>
      <w:sz w:val="20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DA5C58"/>
    <w:pPr>
      <w:keepNext/>
      <w:numPr>
        <w:ilvl w:val="8"/>
        <w:numId w:val="4"/>
      </w:numPr>
      <w:pBdr>
        <w:top w:val="single" w:sz="4" w:space="8" w:color="808080"/>
        <w:bottom w:val="single" w:sz="4" w:space="7" w:color="808080"/>
      </w:pBdr>
      <w:suppressAutoHyphens/>
      <w:spacing w:after="120" w:line="240" w:lineRule="auto"/>
      <w:jc w:val="center"/>
      <w:outlineLvl w:val="8"/>
    </w:pPr>
    <w:rPr>
      <w:rFonts w:ascii="Century Gothic" w:eastAsia="Times New Roman" w:hAnsi="Century Gothic" w:cs="Times New Roman"/>
      <w:b/>
      <w:bCs/>
      <w:caps/>
      <w:spacing w:val="12"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C58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DA5C58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ListParagraphChar">
    <w:name w:val="List Paragraph Char"/>
    <w:basedOn w:val="DefaultParagraphFont"/>
    <w:link w:val="ListParagraph"/>
    <w:rsid w:val="00DA5C58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DA5C58"/>
    <w:rPr>
      <w:rFonts w:ascii="Helvetica" w:eastAsia="Times New Roman" w:hAnsi="Helvetica" w:cs="Times New Roman"/>
      <w:b/>
      <w:sz w:val="20"/>
      <w:szCs w:val="20"/>
      <w:lang w:eastAsia="ar-SA"/>
    </w:rPr>
  </w:style>
  <w:style w:type="character" w:customStyle="1" w:styleId="Heading9Char">
    <w:name w:val="Heading 9 Char"/>
    <w:basedOn w:val="DefaultParagraphFont"/>
    <w:link w:val="Heading9"/>
    <w:rsid w:val="00DA5C58"/>
    <w:rPr>
      <w:rFonts w:ascii="Century Gothic" w:eastAsia="Times New Roman" w:hAnsi="Century Gothic" w:cs="Times New Roman"/>
      <w:b/>
      <w:bCs/>
      <w:caps/>
      <w:spacing w:val="12"/>
      <w:sz w:val="24"/>
      <w:szCs w:val="20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01007"/>
    <w:rPr>
      <w:color w:val="605E5C"/>
      <w:shd w:val="clear" w:color="auto" w:fill="E1DFDD"/>
    </w:rPr>
  </w:style>
  <w:style w:type="paragraph" w:customStyle="1" w:styleId="Body">
    <w:name w:val="Body"/>
    <w:qFormat/>
    <w:rsid w:val="005506B0"/>
    <w:pPr>
      <w:suppressAutoHyphens/>
      <w:spacing w:after="0" w:line="240" w:lineRule="auto"/>
    </w:pPr>
    <w:rPr>
      <w:rFonts w:ascii="Times New Roman" w:eastAsia="SimSun" w:hAnsi="Times New Roman" w:cs="Arial Unicode MS"/>
      <w:color w:val="000000"/>
      <w:sz w:val="24"/>
      <w:szCs w:val="24"/>
      <w:u w:color="000000"/>
      <w:lang w:val="sv-SE"/>
    </w:rPr>
  </w:style>
  <w:style w:type="character" w:customStyle="1" w:styleId="math-inline">
    <w:name w:val="math-inline"/>
    <w:basedOn w:val="DefaultParagraphFont"/>
    <w:rsid w:val="00484CCB"/>
  </w:style>
  <w:style w:type="paragraph" w:styleId="NormalWeb">
    <w:name w:val="Normal (Web)"/>
    <w:basedOn w:val="Normal"/>
    <w:uiPriority w:val="99"/>
    <w:unhideWhenUsed/>
    <w:rsid w:val="00D3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6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n.wkd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39F5-375A-4D7A-A43E-617020B7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5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</dc:creator>
  <cp:keywords/>
  <dc:description/>
  <cp:lastModifiedBy>Manmohan</cp:lastModifiedBy>
  <cp:revision>17</cp:revision>
  <dcterms:created xsi:type="dcterms:W3CDTF">2025-10-27T03:58:00Z</dcterms:created>
  <dcterms:modified xsi:type="dcterms:W3CDTF">2025-10-27T16:40:00Z</dcterms:modified>
</cp:coreProperties>
</file>