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0EDE" w14:textId="28F793D6" w:rsidR="002D3294" w:rsidRPr="00B85E66" w:rsidRDefault="00B7031A">
      <w:pPr>
        <w:pStyle w:val="Heading1"/>
        <w:rPr>
          <w:rFonts w:ascii="Cambria" w:hAnsi="Cambria"/>
          <w:color w:val="800000"/>
        </w:rPr>
      </w:pPr>
      <w:r w:rsidRPr="00B85E66">
        <w:rPr>
          <w:rFonts w:ascii="Cambria" w:hAnsi="Cambria"/>
          <w:noProof/>
          <w:color w:val="800000"/>
          <w:sz w:val="36"/>
          <w:szCs w:val="36"/>
        </w:rPr>
        <w:drawing>
          <wp:anchor distT="0" distB="0" distL="114300" distR="114300" simplePos="0" relativeHeight="251668992" behindDoc="0" locked="0" layoutInCell="1" allowOverlap="1" wp14:anchorId="5E4ADF76" wp14:editId="50D8EC8F">
            <wp:simplePos x="0" y="0"/>
            <wp:positionH relativeFrom="column">
              <wp:posOffset>4969510</wp:posOffset>
            </wp:positionH>
            <wp:positionV relativeFrom="paragraph">
              <wp:posOffset>64770</wp:posOffset>
            </wp:positionV>
            <wp:extent cx="1085850" cy="576580"/>
            <wp:effectExtent l="0" t="0" r="0" b="0"/>
            <wp:wrapSquare wrapText="bothSides"/>
            <wp:docPr id="1534652123" name="Picture 3" descr="A Logistics Company Elevates Operational Efficiency with Oracle Fusion ERP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Logistics Company Elevates Operational Efficiency with Oracle Fusion ERP  Clou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85850" cy="576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85E66">
        <w:rPr>
          <w:rFonts w:ascii="Cambria" w:hAnsi="Cambria"/>
          <w:noProof/>
          <w:color w:val="800000"/>
          <w:sz w:val="36"/>
          <w:szCs w:val="36"/>
        </w:rPr>
        <w:drawing>
          <wp:anchor distT="0" distB="0" distL="114300" distR="114300" simplePos="0" relativeHeight="251656704" behindDoc="1" locked="0" layoutInCell="1" allowOverlap="1" wp14:anchorId="1FBDB00C" wp14:editId="78506861">
            <wp:simplePos x="0" y="0"/>
            <wp:positionH relativeFrom="column">
              <wp:posOffset>3534410</wp:posOffset>
            </wp:positionH>
            <wp:positionV relativeFrom="paragraph">
              <wp:posOffset>-138430</wp:posOffset>
            </wp:positionV>
            <wp:extent cx="1765300" cy="882650"/>
            <wp:effectExtent l="0" t="0" r="0" b="0"/>
            <wp:wrapTight wrapText="bothSides">
              <wp:wrapPolygon edited="0">
                <wp:start x="9557" y="0"/>
                <wp:lineTo x="8158" y="466"/>
                <wp:lineTo x="5361" y="5594"/>
                <wp:lineTo x="5827" y="14918"/>
                <wp:lineTo x="6294" y="20978"/>
                <wp:lineTo x="15151" y="20978"/>
                <wp:lineTo x="16317" y="6060"/>
                <wp:lineTo x="13286" y="466"/>
                <wp:lineTo x="11888" y="0"/>
                <wp:lineTo x="9557" y="0"/>
              </wp:wrapPolygon>
            </wp:wrapTight>
            <wp:docPr id="613710730" name="Picture 2" descr="Oracle Cloud Infrastructure 2024 Certified Foundations Associate | Prashant  Agh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racle Cloud Infrastructure 2024 Certified Foundations Associate | Prashant  Agha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5300" cy="882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3894" w:rsidRPr="00B85E66">
        <w:rPr>
          <w:rFonts w:ascii="Cambria" w:hAnsi="Cambria"/>
          <w:color w:val="800000"/>
          <w:sz w:val="36"/>
          <w:szCs w:val="36"/>
        </w:rPr>
        <w:t>PUJITHA NARALASETTI</w:t>
      </w:r>
      <w:r w:rsidR="00C637E9" w:rsidRPr="00B85E66">
        <w:rPr>
          <w:rFonts w:ascii="Cambria" w:hAnsi="Cambria"/>
          <w:color w:val="800000"/>
          <w:sz w:val="36"/>
          <w:szCs w:val="36"/>
        </w:rPr>
        <w:t xml:space="preserve"> </w:t>
      </w:r>
      <w:r w:rsidR="00C637E9" w:rsidRPr="00B85E66">
        <w:rPr>
          <w:rFonts w:ascii="Cambria" w:hAnsi="Cambria"/>
          <w:color w:val="800000"/>
        </w:rPr>
        <w:t xml:space="preserve">                                                  </w:t>
      </w:r>
    </w:p>
    <w:p w14:paraId="06B14846" w14:textId="609A57D3" w:rsidR="002D3294" w:rsidRDefault="00000000">
      <w:pPr>
        <w:rPr>
          <w:rFonts w:ascii="Aptos" w:hAnsi="Aptos"/>
          <w:b/>
          <w:bCs/>
          <w:color w:val="4A442A" w:themeColor="background2" w:themeShade="40"/>
        </w:rPr>
      </w:pPr>
      <w:r w:rsidRPr="00F8602E">
        <w:rPr>
          <w:rFonts w:ascii="Aptos" w:hAnsi="Aptos"/>
          <w:b/>
          <w:bCs/>
          <w:color w:val="4A442A" w:themeColor="background2" w:themeShade="40"/>
          <w:u w:val="single"/>
        </w:rPr>
        <w:t>n.pujitha1904@gmail.com</w:t>
      </w:r>
      <w:r w:rsidRPr="00F8602E">
        <w:rPr>
          <w:rFonts w:ascii="Aptos" w:hAnsi="Aptos"/>
          <w:b/>
          <w:bCs/>
          <w:color w:val="4A442A" w:themeColor="background2" w:themeShade="40"/>
        </w:rPr>
        <w:t xml:space="preserve"> |</w:t>
      </w:r>
      <w:r w:rsidR="00B85E66" w:rsidRPr="00F8602E">
        <w:rPr>
          <w:rFonts w:ascii="Aptos" w:hAnsi="Aptos"/>
          <w:b/>
          <w:bCs/>
          <w:color w:val="4A442A" w:themeColor="background2" w:themeShade="40"/>
        </w:rPr>
        <w:t xml:space="preserve"> </w:t>
      </w:r>
      <w:r w:rsidRPr="00F8602E">
        <w:rPr>
          <w:rFonts w:ascii="Aptos" w:hAnsi="Aptos"/>
          <w:b/>
          <w:bCs/>
          <w:color w:val="4A442A" w:themeColor="background2" w:themeShade="40"/>
        </w:rPr>
        <w:t xml:space="preserve">(214)-972-8864 </w:t>
      </w:r>
      <w:r w:rsidR="00BC3894" w:rsidRPr="00F8602E">
        <w:rPr>
          <w:rFonts w:ascii="Aptos" w:hAnsi="Aptos"/>
          <w:b/>
          <w:bCs/>
          <w:color w:val="4A442A" w:themeColor="background2" w:themeShade="40"/>
        </w:rPr>
        <w:t xml:space="preserve">  </w:t>
      </w:r>
    </w:p>
    <w:p w14:paraId="1163CFB1" w14:textId="1A0B517D" w:rsidR="00B85E66" w:rsidRPr="00B7031A" w:rsidRDefault="00B7031A" w:rsidP="00B7031A">
      <w:pPr>
        <w:rPr>
          <w:rFonts w:ascii="Aptos" w:hAnsi="Aptos"/>
          <w:b/>
          <w:bCs/>
          <w:color w:val="4A442A" w:themeColor="background2" w:themeShade="40"/>
        </w:rPr>
      </w:pPr>
      <w:r w:rsidRPr="00A511C5">
        <w:rPr>
          <w:noProof/>
          <w:sz w:val="24"/>
        </w:rPr>
        <mc:AlternateContent>
          <mc:Choice Requires="wps">
            <w:drawing>
              <wp:anchor distT="0" distB="0" distL="114300" distR="114300" simplePos="0" relativeHeight="251670016" behindDoc="0" locked="0" layoutInCell="1" allowOverlap="1" wp14:anchorId="15F95E79" wp14:editId="6A506AB2">
                <wp:simplePos x="0" y="0"/>
                <wp:positionH relativeFrom="column">
                  <wp:posOffset>187960</wp:posOffset>
                </wp:positionH>
                <wp:positionV relativeFrom="paragraph">
                  <wp:posOffset>278130</wp:posOffset>
                </wp:positionV>
                <wp:extent cx="5594350" cy="22225"/>
                <wp:effectExtent l="38100" t="38100" r="63500" b="92075"/>
                <wp:wrapNone/>
                <wp:docPr id="62437063" name="Straight Connector 1"/>
                <wp:cNvGraphicFramePr/>
                <a:graphic xmlns:a="http://schemas.openxmlformats.org/drawingml/2006/main">
                  <a:graphicData uri="http://schemas.microsoft.com/office/word/2010/wordprocessingShape">
                    <wps:wsp>
                      <wps:cNvCnPr/>
                      <wps:spPr>
                        <a:xfrm flipV="1">
                          <a:off x="0" y="0"/>
                          <a:ext cx="5594350" cy="222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A57C01" id="Straight Connector 1"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pt,21.9pt" to="455.3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" strokecolor="#4f81bd [3204]" strokeweight="2pt">
                <v:shadow on="t" color="black" opacity="24903f" origin=",.5" offset="0,.55556mm"/>
              </v:line>
            </w:pict>
          </mc:Fallback>
        </mc:AlternateContent>
      </w:r>
      <w:r>
        <w:rPr>
          <w:rFonts w:ascii="Aptos" w:hAnsi="Aptos"/>
          <w:b/>
          <w:bCs/>
          <w:color w:val="4A442A" w:themeColor="background2" w:themeShade="40"/>
        </w:rPr>
        <w:t xml:space="preserve">                                                   </w:t>
      </w:r>
      <w:r w:rsidRPr="00B7031A">
        <w:rPr>
          <w:rFonts w:ascii="Aptos" w:hAnsi="Aptos"/>
          <w:b/>
          <w:bCs/>
          <w:color w:val="4A442A" w:themeColor="background2" w:themeShade="40"/>
          <w:sz w:val="32"/>
          <w:szCs w:val="32"/>
        </w:rPr>
        <w:t>Oracle Cloud ERP Functional Analyst</w:t>
      </w:r>
    </w:p>
    <w:p w14:paraId="5A2E4EF0" w14:textId="4E78F535" w:rsidR="002D3294" w:rsidRPr="00F8602E" w:rsidRDefault="00000000">
      <w:pPr>
        <w:pStyle w:val="Heading2"/>
        <w:rPr>
          <w:color w:val="800000"/>
        </w:rPr>
      </w:pPr>
      <w:r w:rsidRPr="00F8602E">
        <w:rPr>
          <w:color w:val="800000"/>
        </w:rPr>
        <w:t>PROFESSIONAL SUMMARY</w:t>
      </w:r>
    </w:p>
    <w:p w14:paraId="3D973F27" w14:textId="1CD01EBA" w:rsidR="002D3294" w:rsidRPr="00B7031A" w:rsidRDefault="00000000" w:rsidP="001F28DF">
      <w:pPr>
        <w:spacing w:line="240" w:lineRule="auto"/>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 xml:space="preserve">Oracle Cloud ERP Functional Analyst with over </w:t>
      </w:r>
      <w:r w:rsidR="00B7031A">
        <w:rPr>
          <w:rFonts w:ascii="Aptos" w:hAnsi="Aptos"/>
          <w:color w:val="4A442A" w:themeColor="background2" w:themeShade="40"/>
          <w:sz w:val="20"/>
          <w:szCs w:val="20"/>
        </w:rPr>
        <w:t>5+</w:t>
      </w:r>
      <w:r w:rsidRPr="00B7031A">
        <w:rPr>
          <w:rFonts w:ascii="Aptos" w:hAnsi="Aptos"/>
          <w:color w:val="4A442A" w:themeColor="background2" w:themeShade="40"/>
          <w:sz w:val="20"/>
          <w:szCs w:val="20"/>
        </w:rPr>
        <w:t xml:space="preserve"> years of experience across Oracle Financials (GL, AP, AR, FA, CM) and Procurement (PO, INV) modules. Recognized for effectively bridging business and technology teams to streamline financial processes, strengthen data integrity, and drive system adoption. Skilled in Oracle Cloud ERP configuration, troubleshooting, data migration, and reporting using OTBI, BI Publisher, Smart View, EPM, OAC, and FBDI/ADFDI tools. Dedicated to continuous learning, teamwork, and delivering business value through thoughtful ERP solutions and user enablement.</w:t>
      </w:r>
    </w:p>
    <w:p w14:paraId="2F9CCC40" w14:textId="77777777" w:rsidR="002D3294" w:rsidRPr="00F8602E" w:rsidRDefault="00000000">
      <w:pPr>
        <w:pStyle w:val="Heading2"/>
        <w:rPr>
          <w:color w:val="800000"/>
        </w:rPr>
      </w:pPr>
      <w:r w:rsidRPr="00F8602E">
        <w:rPr>
          <w:color w:val="800000"/>
        </w:rPr>
        <w:t>PROFESSIONAL STRENGTHS &amp; WORK ETHIC</w:t>
      </w:r>
    </w:p>
    <w:p w14:paraId="36488BAB" w14:textId="77777777" w:rsidR="001F28DF" w:rsidRPr="00B7031A" w:rsidRDefault="00000000" w:rsidP="001F28DF">
      <w:pPr>
        <w:pStyle w:val="ListParagraph"/>
        <w:numPr>
          <w:ilvl w:val="0"/>
          <w:numId w:val="10"/>
        </w:numPr>
        <w:spacing w:line="240" w:lineRule="auto"/>
        <w:ind w:left="426"/>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Strong collaborator with Finance, Procurement, and IT teams to ensure seamless integration of business processes</w:t>
      </w:r>
      <w:r w:rsidR="001F28DF" w:rsidRPr="00B7031A">
        <w:rPr>
          <w:rFonts w:ascii="Aptos" w:hAnsi="Aptos"/>
          <w:color w:val="4A442A" w:themeColor="background2" w:themeShade="40"/>
          <w:sz w:val="20"/>
          <w:szCs w:val="20"/>
        </w:rPr>
        <w:t>.</w:t>
      </w:r>
    </w:p>
    <w:p w14:paraId="4329C3CE" w14:textId="77777777" w:rsidR="001F28DF" w:rsidRPr="00B7031A" w:rsidRDefault="00000000" w:rsidP="001F28DF">
      <w:pPr>
        <w:pStyle w:val="ListParagraph"/>
        <w:numPr>
          <w:ilvl w:val="0"/>
          <w:numId w:val="10"/>
        </w:numPr>
        <w:spacing w:line="240" w:lineRule="auto"/>
        <w:ind w:left="426"/>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Excellent communicator with a focus on simplifying technical concepts for business stakeholders.</w:t>
      </w:r>
    </w:p>
    <w:p w14:paraId="310CC5EA" w14:textId="77777777" w:rsidR="001F28DF" w:rsidRPr="00B7031A" w:rsidRDefault="00000000" w:rsidP="001F28DF">
      <w:pPr>
        <w:pStyle w:val="ListParagraph"/>
        <w:numPr>
          <w:ilvl w:val="0"/>
          <w:numId w:val="10"/>
        </w:numPr>
        <w:spacing w:line="240" w:lineRule="auto"/>
        <w:ind w:left="426"/>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Committed to accuracy, process excellence, and delivering measurable improvements in ERP operations.</w:t>
      </w:r>
    </w:p>
    <w:p w14:paraId="2F28B31A" w14:textId="77777777" w:rsidR="001F28DF" w:rsidRPr="00B7031A" w:rsidRDefault="00000000" w:rsidP="001F28DF">
      <w:pPr>
        <w:pStyle w:val="ListParagraph"/>
        <w:numPr>
          <w:ilvl w:val="0"/>
          <w:numId w:val="10"/>
        </w:numPr>
        <w:spacing w:line="240" w:lineRule="auto"/>
        <w:ind w:left="426"/>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Adaptable and proactive in identifying issues and proposing innovative, sustainable solutions.</w:t>
      </w:r>
    </w:p>
    <w:p w14:paraId="11D678AD" w14:textId="77777777" w:rsidR="001F28DF" w:rsidRPr="00B7031A" w:rsidRDefault="00000000" w:rsidP="001F28DF">
      <w:pPr>
        <w:pStyle w:val="ListParagraph"/>
        <w:numPr>
          <w:ilvl w:val="0"/>
          <w:numId w:val="10"/>
        </w:numPr>
        <w:spacing w:line="240" w:lineRule="auto"/>
        <w:ind w:left="426"/>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Known for maintaining composure and professionalism under pressure and tight deadlines.</w:t>
      </w:r>
    </w:p>
    <w:p w14:paraId="2D5489DE" w14:textId="745F94A5" w:rsidR="002D3294" w:rsidRPr="00B7031A" w:rsidRDefault="00000000" w:rsidP="001F28DF">
      <w:pPr>
        <w:pStyle w:val="ListParagraph"/>
        <w:numPr>
          <w:ilvl w:val="0"/>
          <w:numId w:val="10"/>
        </w:numPr>
        <w:spacing w:line="240" w:lineRule="auto"/>
        <w:ind w:left="426"/>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Passionate about continuous learning and mentoring colleagues in Oracle Cloud best practices.</w:t>
      </w:r>
    </w:p>
    <w:p w14:paraId="4081CB51" w14:textId="1CB3B131" w:rsidR="00BC3894" w:rsidRDefault="00BC3894" w:rsidP="001F28DF">
      <w:pPr>
        <w:pStyle w:val="Heading2"/>
        <w:rPr>
          <w:color w:val="800000"/>
        </w:rPr>
      </w:pPr>
      <w:r w:rsidRPr="00F8602E">
        <w:rPr>
          <w:color w:val="800000"/>
        </w:rPr>
        <w:t>TECHNICAL SKILLS:</w:t>
      </w:r>
    </w:p>
    <w:p w14:paraId="3F6627AB" w14:textId="77777777" w:rsidR="00B7031A" w:rsidRPr="00B7031A" w:rsidRDefault="00B7031A" w:rsidP="00B7031A"/>
    <w:tbl>
      <w:tblPr>
        <w:tblStyle w:val="TableGrid"/>
        <w:tblW w:w="9174" w:type="dxa"/>
        <w:tblInd w:w="404" w:type="dxa"/>
        <w:tblLook w:val="04A0" w:firstRow="1" w:lastRow="0" w:firstColumn="1" w:lastColumn="0" w:noHBand="0" w:noVBand="1"/>
      </w:tblPr>
      <w:tblGrid>
        <w:gridCol w:w="2035"/>
        <w:gridCol w:w="7139"/>
      </w:tblGrid>
      <w:tr w:rsidR="00BC3894" w14:paraId="41AD5B05" w14:textId="77777777" w:rsidTr="00B7031A">
        <w:trPr>
          <w:trHeight w:val="397"/>
        </w:trPr>
        <w:tc>
          <w:tcPr>
            <w:tcW w:w="2035" w:type="dxa"/>
          </w:tcPr>
          <w:p w14:paraId="618BEDA4" w14:textId="6CD0B638" w:rsidR="00BC3894" w:rsidRPr="00B7031A" w:rsidRDefault="00BC3894" w:rsidP="001F28DF">
            <w:pPr>
              <w:jc w:val="center"/>
              <w:rPr>
                <w:rFonts w:ascii="Aptos" w:hAnsi="Aptos"/>
                <w:color w:val="4A442A" w:themeColor="background2" w:themeShade="40"/>
                <w:sz w:val="20"/>
                <w:szCs w:val="20"/>
              </w:rPr>
            </w:pPr>
            <w:r w:rsidRPr="00B7031A">
              <w:rPr>
                <w:rFonts w:ascii="Aptos" w:hAnsi="Aptos"/>
                <w:b/>
                <w:bCs/>
                <w:color w:val="4A442A" w:themeColor="background2" w:themeShade="40"/>
                <w:sz w:val="20"/>
                <w:szCs w:val="20"/>
              </w:rPr>
              <w:t>ERP Platforms:</w:t>
            </w:r>
          </w:p>
        </w:tc>
        <w:tc>
          <w:tcPr>
            <w:tcW w:w="7139" w:type="dxa"/>
          </w:tcPr>
          <w:p w14:paraId="5028A0CB" w14:textId="4B602829" w:rsidR="00BC3894" w:rsidRPr="00B7031A" w:rsidRDefault="00BC3894" w:rsidP="001F28DF">
            <w:pPr>
              <w:rPr>
                <w:rFonts w:ascii="Aptos" w:hAnsi="Aptos"/>
                <w:color w:val="4A442A" w:themeColor="background2" w:themeShade="40"/>
                <w:sz w:val="20"/>
                <w:szCs w:val="20"/>
              </w:rPr>
            </w:pPr>
            <w:r w:rsidRPr="00B7031A">
              <w:rPr>
                <w:rFonts w:ascii="Aptos" w:hAnsi="Aptos"/>
                <w:color w:val="4A442A" w:themeColor="background2" w:themeShade="40"/>
                <w:sz w:val="20"/>
                <w:szCs w:val="20"/>
              </w:rPr>
              <w:t>Oracle Fusion Cloud ERP, Oracle EPM Cloud, Oracle Analytics Cloud (OAC)</w:t>
            </w:r>
          </w:p>
        </w:tc>
      </w:tr>
      <w:tr w:rsidR="00BC3894" w14:paraId="07873AF2" w14:textId="77777777" w:rsidTr="00B7031A">
        <w:trPr>
          <w:trHeight w:val="397"/>
        </w:trPr>
        <w:tc>
          <w:tcPr>
            <w:tcW w:w="2035" w:type="dxa"/>
          </w:tcPr>
          <w:p w14:paraId="3289AF66" w14:textId="569AB7A5" w:rsidR="00BC3894" w:rsidRPr="00B7031A" w:rsidRDefault="00BC3894" w:rsidP="001F28DF">
            <w:pPr>
              <w:jc w:val="center"/>
              <w:rPr>
                <w:rFonts w:ascii="Aptos" w:hAnsi="Aptos"/>
                <w:color w:val="4A442A" w:themeColor="background2" w:themeShade="40"/>
                <w:sz w:val="20"/>
                <w:szCs w:val="20"/>
              </w:rPr>
            </w:pPr>
            <w:r w:rsidRPr="00B7031A">
              <w:rPr>
                <w:rFonts w:ascii="Aptos" w:hAnsi="Aptos"/>
                <w:b/>
                <w:bCs/>
                <w:color w:val="4A442A" w:themeColor="background2" w:themeShade="40"/>
                <w:sz w:val="20"/>
                <w:szCs w:val="20"/>
              </w:rPr>
              <w:t>Integration / Cloud:</w:t>
            </w:r>
          </w:p>
        </w:tc>
        <w:tc>
          <w:tcPr>
            <w:tcW w:w="7139" w:type="dxa"/>
          </w:tcPr>
          <w:p w14:paraId="671ABB10" w14:textId="230A3F1B" w:rsidR="00BC3894" w:rsidRPr="00B7031A" w:rsidRDefault="00BC3894" w:rsidP="001F28DF">
            <w:pPr>
              <w:rPr>
                <w:rFonts w:ascii="Aptos" w:hAnsi="Aptos"/>
                <w:color w:val="4A442A" w:themeColor="background2" w:themeShade="40"/>
                <w:sz w:val="20"/>
                <w:szCs w:val="20"/>
              </w:rPr>
            </w:pPr>
            <w:r w:rsidRPr="00B7031A">
              <w:rPr>
                <w:rFonts w:ascii="Aptos" w:hAnsi="Aptos"/>
                <w:color w:val="4A442A" w:themeColor="background2" w:themeShade="40"/>
                <w:sz w:val="20"/>
                <w:szCs w:val="20"/>
              </w:rPr>
              <w:t>Oracle Integration Cloud (OIC), Oracle Cloud Infrastructure (OCI)</w:t>
            </w:r>
          </w:p>
        </w:tc>
      </w:tr>
      <w:tr w:rsidR="00BC3894" w14:paraId="7CCBFE1D" w14:textId="77777777" w:rsidTr="00B7031A">
        <w:trPr>
          <w:trHeight w:val="385"/>
        </w:trPr>
        <w:tc>
          <w:tcPr>
            <w:tcW w:w="2035" w:type="dxa"/>
          </w:tcPr>
          <w:p w14:paraId="69ECF921" w14:textId="209B7072" w:rsidR="00BC3894" w:rsidRPr="00B7031A" w:rsidRDefault="00BC3894" w:rsidP="001F28DF">
            <w:pPr>
              <w:jc w:val="center"/>
              <w:rPr>
                <w:rFonts w:ascii="Aptos" w:hAnsi="Aptos"/>
                <w:color w:val="4A442A" w:themeColor="background2" w:themeShade="40"/>
                <w:sz w:val="20"/>
                <w:szCs w:val="20"/>
              </w:rPr>
            </w:pPr>
            <w:r w:rsidRPr="00B7031A">
              <w:rPr>
                <w:rFonts w:ascii="Aptos" w:hAnsi="Aptos"/>
                <w:b/>
                <w:bCs/>
                <w:color w:val="4A442A" w:themeColor="background2" w:themeShade="40"/>
                <w:sz w:val="20"/>
                <w:szCs w:val="20"/>
              </w:rPr>
              <w:t>Reporting Tools:</w:t>
            </w:r>
          </w:p>
        </w:tc>
        <w:tc>
          <w:tcPr>
            <w:tcW w:w="7139" w:type="dxa"/>
          </w:tcPr>
          <w:p w14:paraId="431E4F10" w14:textId="74034E0C" w:rsidR="00BC3894" w:rsidRPr="00B7031A" w:rsidRDefault="00BC3894" w:rsidP="001F28DF">
            <w:pPr>
              <w:rPr>
                <w:rFonts w:ascii="Aptos" w:hAnsi="Aptos"/>
                <w:color w:val="4A442A" w:themeColor="background2" w:themeShade="40"/>
                <w:sz w:val="20"/>
                <w:szCs w:val="20"/>
              </w:rPr>
            </w:pPr>
            <w:r w:rsidRPr="00B7031A">
              <w:rPr>
                <w:rFonts w:ascii="Aptos" w:hAnsi="Aptos"/>
                <w:color w:val="4A442A" w:themeColor="background2" w:themeShade="40"/>
                <w:sz w:val="20"/>
                <w:szCs w:val="20"/>
              </w:rPr>
              <w:t>OTBI, BI Publisher, Smart View, EPM Reports, Power BI</w:t>
            </w:r>
          </w:p>
        </w:tc>
      </w:tr>
      <w:tr w:rsidR="00BC3894" w14:paraId="67FF3FC1" w14:textId="77777777" w:rsidTr="00B7031A">
        <w:trPr>
          <w:trHeight w:val="397"/>
        </w:trPr>
        <w:tc>
          <w:tcPr>
            <w:tcW w:w="2035" w:type="dxa"/>
          </w:tcPr>
          <w:p w14:paraId="38E08E8E" w14:textId="65830981" w:rsidR="00BC3894" w:rsidRPr="00B7031A" w:rsidRDefault="00BC3894" w:rsidP="001F28DF">
            <w:pPr>
              <w:jc w:val="center"/>
              <w:rPr>
                <w:rFonts w:ascii="Aptos" w:hAnsi="Aptos"/>
                <w:color w:val="4A442A" w:themeColor="background2" w:themeShade="40"/>
                <w:sz w:val="20"/>
                <w:szCs w:val="20"/>
              </w:rPr>
            </w:pPr>
            <w:r w:rsidRPr="00B7031A">
              <w:rPr>
                <w:rFonts w:ascii="Aptos" w:hAnsi="Aptos"/>
                <w:b/>
                <w:bCs/>
                <w:color w:val="4A442A" w:themeColor="background2" w:themeShade="40"/>
                <w:sz w:val="20"/>
                <w:szCs w:val="20"/>
              </w:rPr>
              <w:t>Data Management:</w:t>
            </w:r>
          </w:p>
        </w:tc>
        <w:tc>
          <w:tcPr>
            <w:tcW w:w="7139" w:type="dxa"/>
          </w:tcPr>
          <w:p w14:paraId="19C9A658" w14:textId="0BA8A326" w:rsidR="00BC3894" w:rsidRPr="00B7031A" w:rsidRDefault="00BC3894" w:rsidP="001F28DF">
            <w:pPr>
              <w:rPr>
                <w:rFonts w:ascii="Aptos" w:hAnsi="Aptos"/>
                <w:color w:val="4A442A" w:themeColor="background2" w:themeShade="40"/>
                <w:sz w:val="20"/>
                <w:szCs w:val="20"/>
              </w:rPr>
            </w:pPr>
            <w:r w:rsidRPr="00B7031A">
              <w:rPr>
                <w:rFonts w:ascii="Aptos" w:hAnsi="Aptos"/>
                <w:color w:val="4A442A" w:themeColor="background2" w:themeShade="40"/>
                <w:sz w:val="20"/>
                <w:szCs w:val="20"/>
              </w:rPr>
              <w:t>FBDI, ADFDI, Template Loader, SQL, PL/SQL</w:t>
            </w:r>
          </w:p>
        </w:tc>
      </w:tr>
      <w:tr w:rsidR="00BC3894" w14:paraId="4BB0198E" w14:textId="77777777" w:rsidTr="00B7031A">
        <w:trPr>
          <w:trHeight w:val="397"/>
        </w:trPr>
        <w:tc>
          <w:tcPr>
            <w:tcW w:w="2035" w:type="dxa"/>
          </w:tcPr>
          <w:p w14:paraId="463DBB62" w14:textId="01B0985F" w:rsidR="00BC3894" w:rsidRPr="00B7031A" w:rsidRDefault="00BC3894" w:rsidP="001F28DF">
            <w:pPr>
              <w:jc w:val="center"/>
              <w:rPr>
                <w:rFonts w:ascii="Aptos" w:hAnsi="Aptos"/>
                <w:color w:val="4A442A" w:themeColor="background2" w:themeShade="40"/>
                <w:sz w:val="20"/>
                <w:szCs w:val="20"/>
              </w:rPr>
            </w:pPr>
            <w:r w:rsidRPr="00B7031A">
              <w:rPr>
                <w:rFonts w:ascii="Aptos" w:hAnsi="Aptos"/>
                <w:b/>
                <w:bCs/>
                <w:color w:val="4A442A" w:themeColor="background2" w:themeShade="40"/>
                <w:sz w:val="20"/>
                <w:szCs w:val="20"/>
              </w:rPr>
              <w:t>Testing Tools:</w:t>
            </w:r>
          </w:p>
        </w:tc>
        <w:tc>
          <w:tcPr>
            <w:tcW w:w="7139" w:type="dxa"/>
          </w:tcPr>
          <w:p w14:paraId="494A8A80" w14:textId="0F330308" w:rsidR="00BC3894" w:rsidRPr="00B7031A" w:rsidRDefault="00BC3894" w:rsidP="001F28DF">
            <w:pPr>
              <w:rPr>
                <w:rFonts w:ascii="Aptos" w:hAnsi="Aptos"/>
                <w:color w:val="4A442A" w:themeColor="background2" w:themeShade="40"/>
                <w:sz w:val="20"/>
                <w:szCs w:val="20"/>
              </w:rPr>
            </w:pPr>
            <w:r w:rsidRPr="00B7031A">
              <w:rPr>
                <w:rFonts w:ascii="Aptos" w:hAnsi="Aptos"/>
                <w:color w:val="4A442A" w:themeColor="background2" w:themeShade="40"/>
                <w:sz w:val="20"/>
                <w:szCs w:val="20"/>
              </w:rPr>
              <w:t>Jira, Oracle Test Manager, ServiceNow</w:t>
            </w:r>
          </w:p>
        </w:tc>
      </w:tr>
      <w:tr w:rsidR="00BC3894" w14:paraId="08A0D9E2" w14:textId="77777777" w:rsidTr="00B7031A">
        <w:trPr>
          <w:trHeight w:val="397"/>
        </w:trPr>
        <w:tc>
          <w:tcPr>
            <w:tcW w:w="2035" w:type="dxa"/>
          </w:tcPr>
          <w:p w14:paraId="3DD13A3F" w14:textId="56751023" w:rsidR="00BC3894" w:rsidRPr="00B7031A" w:rsidRDefault="00BC3894" w:rsidP="001F28DF">
            <w:pPr>
              <w:jc w:val="center"/>
              <w:rPr>
                <w:rFonts w:ascii="Aptos" w:hAnsi="Aptos"/>
                <w:color w:val="4A442A" w:themeColor="background2" w:themeShade="40"/>
                <w:sz w:val="20"/>
                <w:szCs w:val="20"/>
              </w:rPr>
            </w:pPr>
            <w:r w:rsidRPr="00B7031A">
              <w:rPr>
                <w:rFonts w:ascii="Aptos" w:hAnsi="Aptos"/>
                <w:b/>
                <w:bCs/>
                <w:color w:val="4A442A" w:themeColor="background2" w:themeShade="40"/>
                <w:sz w:val="20"/>
                <w:szCs w:val="20"/>
              </w:rPr>
              <w:t>Documentation:</w:t>
            </w:r>
          </w:p>
        </w:tc>
        <w:tc>
          <w:tcPr>
            <w:tcW w:w="7139" w:type="dxa"/>
          </w:tcPr>
          <w:p w14:paraId="1EB45EAD" w14:textId="70BBEDC8" w:rsidR="00BC3894" w:rsidRPr="00B7031A" w:rsidRDefault="00BC3894" w:rsidP="001F28DF">
            <w:pPr>
              <w:rPr>
                <w:rFonts w:ascii="Aptos" w:hAnsi="Aptos"/>
                <w:color w:val="4A442A" w:themeColor="background2" w:themeShade="40"/>
                <w:sz w:val="20"/>
                <w:szCs w:val="20"/>
              </w:rPr>
            </w:pPr>
            <w:r w:rsidRPr="00B7031A">
              <w:rPr>
                <w:rFonts w:ascii="Aptos" w:hAnsi="Aptos"/>
                <w:color w:val="4A442A" w:themeColor="background2" w:themeShade="40"/>
                <w:sz w:val="20"/>
                <w:szCs w:val="20"/>
              </w:rPr>
              <w:t>SOPs, Functional Design Documents, Training Guides</w:t>
            </w:r>
          </w:p>
        </w:tc>
      </w:tr>
      <w:tr w:rsidR="00BC3894" w14:paraId="044E664B" w14:textId="77777777" w:rsidTr="00B7031A">
        <w:trPr>
          <w:trHeight w:val="397"/>
        </w:trPr>
        <w:tc>
          <w:tcPr>
            <w:tcW w:w="2035" w:type="dxa"/>
          </w:tcPr>
          <w:p w14:paraId="3BD73C9D" w14:textId="561E9998" w:rsidR="00BC3894" w:rsidRPr="00B7031A" w:rsidRDefault="001F28DF" w:rsidP="001F28DF">
            <w:pPr>
              <w:rPr>
                <w:rFonts w:ascii="Aptos" w:hAnsi="Aptos"/>
                <w:b/>
                <w:bCs/>
                <w:color w:val="4A442A" w:themeColor="background2" w:themeShade="40"/>
                <w:sz w:val="20"/>
                <w:szCs w:val="20"/>
              </w:rPr>
            </w:pPr>
            <w:r w:rsidRPr="00B7031A">
              <w:rPr>
                <w:rFonts w:ascii="Aptos" w:hAnsi="Aptos"/>
                <w:b/>
                <w:bCs/>
                <w:color w:val="4A442A" w:themeColor="background2" w:themeShade="40"/>
                <w:sz w:val="20"/>
                <w:szCs w:val="20"/>
              </w:rPr>
              <w:t xml:space="preserve">    </w:t>
            </w:r>
            <w:r w:rsidR="00BC3894" w:rsidRPr="00B7031A">
              <w:rPr>
                <w:rFonts w:ascii="Aptos" w:hAnsi="Aptos"/>
                <w:b/>
                <w:bCs/>
                <w:color w:val="4A442A" w:themeColor="background2" w:themeShade="40"/>
                <w:sz w:val="20"/>
                <w:szCs w:val="20"/>
              </w:rPr>
              <w:t>Business Tools:</w:t>
            </w:r>
          </w:p>
        </w:tc>
        <w:tc>
          <w:tcPr>
            <w:tcW w:w="7139" w:type="dxa"/>
          </w:tcPr>
          <w:p w14:paraId="4B3D28AE" w14:textId="63B5D238" w:rsidR="00BC3894" w:rsidRPr="00B7031A" w:rsidRDefault="00BC3894" w:rsidP="001F28DF">
            <w:pPr>
              <w:rPr>
                <w:rFonts w:ascii="Aptos" w:hAnsi="Aptos"/>
                <w:color w:val="4A442A" w:themeColor="background2" w:themeShade="40"/>
                <w:sz w:val="20"/>
                <w:szCs w:val="20"/>
              </w:rPr>
            </w:pPr>
            <w:r w:rsidRPr="00B7031A">
              <w:rPr>
                <w:rFonts w:ascii="Aptos" w:hAnsi="Aptos"/>
                <w:color w:val="4A442A" w:themeColor="background2" w:themeShade="40"/>
                <w:sz w:val="20"/>
                <w:szCs w:val="20"/>
              </w:rPr>
              <w:t>Microsoft Excel (Advanced), PowerPoint, SharePoint</w:t>
            </w:r>
          </w:p>
        </w:tc>
      </w:tr>
    </w:tbl>
    <w:p w14:paraId="13CE6D6B" w14:textId="77777777" w:rsidR="00BC3894" w:rsidRDefault="00BC3894"/>
    <w:p w14:paraId="17317C55" w14:textId="77777777" w:rsidR="002D3294" w:rsidRPr="00F8602E" w:rsidRDefault="00000000">
      <w:pPr>
        <w:pStyle w:val="Heading2"/>
        <w:rPr>
          <w:color w:val="800000"/>
        </w:rPr>
      </w:pPr>
      <w:r w:rsidRPr="00F8602E">
        <w:rPr>
          <w:color w:val="800000"/>
        </w:rPr>
        <w:t>PROFESSIONAL EXPERIENCE</w:t>
      </w:r>
    </w:p>
    <w:p w14:paraId="4354E08E" w14:textId="77777777" w:rsidR="00B85E66" w:rsidRPr="00B85E66" w:rsidRDefault="00000000" w:rsidP="00B85E66">
      <w:pPr>
        <w:pStyle w:val="Heading3"/>
        <w:spacing w:line="240" w:lineRule="auto"/>
        <w:rPr>
          <w:color w:val="800000"/>
        </w:rPr>
      </w:pPr>
      <w:r w:rsidRPr="00B85E66">
        <w:rPr>
          <w:color w:val="800000"/>
        </w:rPr>
        <w:t>MAXIMUS, Austin, TX — Oracle Fusion Functional Analyst</w:t>
      </w:r>
      <w:r w:rsidR="001F28DF" w:rsidRPr="00B85E66">
        <w:rPr>
          <w:color w:val="800000"/>
        </w:rPr>
        <w:t xml:space="preserve">                          </w:t>
      </w:r>
    </w:p>
    <w:p w14:paraId="7FB43A51" w14:textId="09134543" w:rsidR="002D3294" w:rsidRPr="00B85E66" w:rsidRDefault="001F28DF" w:rsidP="00B85E66">
      <w:pPr>
        <w:pStyle w:val="Heading3"/>
        <w:spacing w:line="240" w:lineRule="auto"/>
        <w:rPr>
          <w:color w:val="800000"/>
        </w:rPr>
      </w:pPr>
      <w:r w:rsidRPr="00B85E66">
        <w:rPr>
          <w:color w:val="800000"/>
        </w:rPr>
        <w:t xml:space="preserve"> </w:t>
      </w:r>
      <w:r w:rsidRPr="00B85E66">
        <w:rPr>
          <w:color w:val="800000"/>
          <w:sz w:val="20"/>
          <w:szCs w:val="20"/>
        </w:rPr>
        <w:t>September 2024 – Present</w:t>
      </w:r>
    </w:p>
    <w:p w14:paraId="30DABE64" w14:textId="5CB67B4A" w:rsidR="001F28DF" w:rsidRPr="00F8602E" w:rsidRDefault="001F28DF">
      <w:pPr>
        <w:rPr>
          <w:rFonts w:ascii="Aptos" w:hAnsi="Aptos"/>
          <w:b/>
          <w:bCs/>
          <w:color w:val="4A442A" w:themeColor="background2" w:themeShade="40"/>
          <w:sz w:val="20"/>
          <w:szCs w:val="20"/>
          <w:u w:val="single"/>
        </w:rPr>
      </w:pPr>
      <w:r w:rsidRPr="00F8602E">
        <w:rPr>
          <w:rFonts w:ascii="Aptos" w:hAnsi="Aptos"/>
          <w:b/>
          <w:bCs/>
          <w:color w:val="4A442A" w:themeColor="background2" w:themeShade="40"/>
          <w:sz w:val="20"/>
          <w:szCs w:val="20"/>
          <w:u w:val="single"/>
        </w:rPr>
        <w:t>Responsibilities:</w:t>
      </w:r>
    </w:p>
    <w:p w14:paraId="283EC183" w14:textId="77777777" w:rsidR="0076577E"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t>Provide functional expertise for Oracle Financials and Procurement modules, serving as a trusted advisor to finance and business operations teams</w:t>
      </w:r>
      <w:r w:rsidR="0076577E" w:rsidRPr="00B7031A">
        <w:rPr>
          <w:rFonts w:ascii="Aptos" w:hAnsi="Aptos"/>
          <w:color w:val="4A442A" w:themeColor="background2" w:themeShade="40"/>
          <w:sz w:val="20"/>
          <w:szCs w:val="20"/>
        </w:rPr>
        <w:t>.</w:t>
      </w:r>
    </w:p>
    <w:p w14:paraId="39B083C7" w14:textId="77777777" w:rsidR="0076577E"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t>Collaborate with end-users to identify process inefficiencies and recommend system enhancements that align with business goals.</w:t>
      </w:r>
    </w:p>
    <w:p w14:paraId="26896C59" w14:textId="77777777" w:rsidR="0076577E"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t>Troubleshoot issues in invoice processing, supplier setups, and payment runs, ensuring smooth daily operations.</w:t>
      </w:r>
    </w:p>
    <w:p w14:paraId="35C33C8D" w14:textId="77777777" w:rsidR="0076577E"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t>Manage FBDI and ADFDI uploads for suppliers, invoices, journals, and employee expenses with high data accuracy.</w:t>
      </w:r>
    </w:p>
    <w:p w14:paraId="31228A2C" w14:textId="77777777" w:rsidR="0076577E"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lastRenderedPageBreak/>
        <w:t>Develop interactive OTBI and BI Publisher reports for financial performance tracking and spend analysis.</w:t>
      </w:r>
    </w:p>
    <w:p w14:paraId="321986C0" w14:textId="77777777" w:rsidR="0076577E"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t>Lead regression and UAT testing during Oracle quarterly updates, ensuring system stability post-patch.</w:t>
      </w:r>
    </w:p>
    <w:p w14:paraId="610770A3" w14:textId="77777777" w:rsidR="0076577E"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t>Monitor ESS jobs, transaction console, and workflow performance to maintain operational continuity.</w:t>
      </w:r>
    </w:p>
    <w:p w14:paraId="3844EAF1" w14:textId="0611FD63" w:rsidR="0076577E"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t>Partner with Oracle Support to manage service requests and coordinate issue resolution</w:t>
      </w:r>
      <w:r w:rsidR="0076577E" w:rsidRPr="00B7031A">
        <w:rPr>
          <w:rFonts w:ascii="Aptos" w:hAnsi="Aptos"/>
          <w:color w:val="4A442A" w:themeColor="background2" w:themeShade="40"/>
          <w:sz w:val="20"/>
          <w:szCs w:val="20"/>
        </w:rPr>
        <w:t>.</w:t>
      </w:r>
    </w:p>
    <w:p w14:paraId="395FA94B" w14:textId="582F584D" w:rsidR="0076577E"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t>Document SOPs and train end-users on new functionalities and process improvements</w:t>
      </w:r>
      <w:r w:rsidR="0076577E" w:rsidRPr="00B7031A">
        <w:rPr>
          <w:rFonts w:ascii="Aptos" w:hAnsi="Aptos"/>
          <w:color w:val="4A442A" w:themeColor="background2" w:themeShade="40"/>
          <w:sz w:val="20"/>
          <w:szCs w:val="20"/>
        </w:rPr>
        <w:t>.</w:t>
      </w:r>
    </w:p>
    <w:p w14:paraId="2F67A68A" w14:textId="77777777" w:rsidR="0076577E"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t>Assist Finance in month-end and year-end close activities, reconciling data between subledgers and GL.</w:t>
      </w:r>
    </w:p>
    <w:p w14:paraId="402E38DA" w14:textId="6688F68F" w:rsidR="002D3294" w:rsidRPr="00B7031A" w:rsidRDefault="00000000" w:rsidP="0076577E">
      <w:pPr>
        <w:pStyle w:val="ListParagraph"/>
        <w:numPr>
          <w:ilvl w:val="0"/>
          <w:numId w:val="11"/>
        </w:numPr>
        <w:ind w:left="426" w:hanging="284"/>
        <w:rPr>
          <w:rFonts w:ascii="Aptos" w:hAnsi="Aptos"/>
          <w:color w:val="4A442A" w:themeColor="background2" w:themeShade="40"/>
          <w:sz w:val="20"/>
          <w:szCs w:val="20"/>
        </w:rPr>
      </w:pPr>
      <w:r w:rsidRPr="00B7031A">
        <w:rPr>
          <w:rFonts w:ascii="Aptos" w:hAnsi="Aptos"/>
          <w:color w:val="4A442A" w:themeColor="background2" w:themeShade="40"/>
          <w:sz w:val="20"/>
          <w:szCs w:val="20"/>
        </w:rPr>
        <w:t>Foster collaboration between IT and business stakeholders to ensure timely delivery of enhancements and defect fixes.</w:t>
      </w:r>
    </w:p>
    <w:p w14:paraId="3300268B" w14:textId="1B9DE775" w:rsidR="00B85E66" w:rsidRPr="00B7031A" w:rsidRDefault="00B85E66" w:rsidP="00B85E66">
      <w:pPr>
        <w:rPr>
          <w:rFonts w:ascii="Aptos" w:hAnsi="Aptos"/>
          <w:color w:val="4A442A" w:themeColor="background2" w:themeShade="40"/>
          <w:sz w:val="20"/>
          <w:szCs w:val="20"/>
        </w:rPr>
      </w:pPr>
      <w:r w:rsidRPr="00B7031A">
        <w:rPr>
          <w:rFonts w:ascii="Aptos" w:hAnsi="Aptos"/>
          <w:b/>
          <w:bCs/>
          <w:color w:val="4A442A" w:themeColor="background2" w:themeShade="40"/>
          <w:sz w:val="20"/>
          <w:szCs w:val="20"/>
        </w:rPr>
        <w:t>Environment:</w:t>
      </w:r>
      <w:r w:rsidRPr="00B7031A">
        <w:rPr>
          <w:rFonts w:ascii="Aptos" w:hAnsi="Aptos"/>
          <w:color w:val="4A442A" w:themeColor="background2" w:themeShade="40"/>
          <w:sz w:val="20"/>
          <w:szCs w:val="20"/>
        </w:rPr>
        <w:t xml:space="preserve"> Oracle Cloud ERP 24C | Modules: GL, AP, AR, FA, CM, PO, INV, Procurement | Tools: OTBI, BI Publisher, Smart View, FBDI, ADFDI, OIC, EPM</w:t>
      </w:r>
    </w:p>
    <w:p w14:paraId="4DB65E70" w14:textId="77777777" w:rsidR="00B85E66" w:rsidRPr="00B85E66" w:rsidRDefault="00000000" w:rsidP="00B85E66">
      <w:pPr>
        <w:pStyle w:val="Heading3"/>
        <w:spacing w:line="240" w:lineRule="auto"/>
        <w:rPr>
          <w:color w:val="800000"/>
        </w:rPr>
      </w:pPr>
      <w:r w:rsidRPr="00B85E66">
        <w:rPr>
          <w:color w:val="800000"/>
        </w:rPr>
        <w:t>INFOSYS, Hyderabad, India — Oracle Fusion Functional Analyst</w:t>
      </w:r>
      <w:r w:rsidR="001F28DF" w:rsidRPr="00B85E66">
        <w:rPr>
          <w:color w:val="800000"/>
        </w:rPr>
        <w:t xml:space="preserve">                       </w:t>
      </w:r>
    </w:p>
    <w:p w14:paraId="05AD0E54" w14:textId="1C283643" w:rsidR="002D3294" w:rsidRPr="00B85E66" w:rsidRDefault="00000000" w:rsidP="00B85E66">
      <w:pPr>
        <w:pStyle w:val="Heading3"/>
        <w:spacing w:line="240" w:lineRule="auto"/>
        <w:rPr>
          <w:color w:val="800000"/>
          <w:sz w:val="20"/>
          <w:szCs w:val="20"/>
        </w:rPr>
      </w:pPr>
      <w:r w:rsidRPr="00B85E66">
        <w:rPr>
          <w:color w:val="800000"/>
          <w:sz w:val="20"/>
          <w:szCs w:val="20"/>
        </w:rPr>
        <w:t>August 2021 – July 2023</w:t>
      </w:r>
    </w:p>
    <w:p w14:paraId="29099D8E" w14:textId="58921729" w:rsidR="001F28DF" w:rsidRPr="00F8602E" w:rsidRDefault="001F28DF" w:rsidP="001F28DF">
      <w:pPr>
        <w:rPr>
          <w:rFonts w:ascii="Aptos" w:hAnsi="Aptos"/>
          <w:b/>
          <w:bCs/>
          <w:color w:val="4A442A" w:themeColor="background2" w:themeShade="40"/>
          <w:sz w:val="20"/>
          <w:szCs w:val="20"/>
          <w:u w:val="single"/>
        </w:rPr>
      </w:pPr>
      <w:r w:rsidRPr="00F8602E">
        <w:rPr>
          <w:rFonts w:ascii="Aptos" w:hAnsi="Aptos"/>
          <w:b/>
          <w:bCs/>
          <w:color w:val="4A442A" w:themeColor="background2" w:themeShade="40"/>
          <w:sz w:val="20"/>
          <w:szCs w:val="20"/>
          <w:u w:val="single"/>
        </w:rPr>
        <w:t>Responsibilities:</w:t>
      </w:r>
    </w:p>
    <w:p w14:paraId="71E3E513" w14:textId="77777777" w:rsidR="0076577E"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Supported full lifecycle Oracle Fusion Financials implementation for a global manufacturing client.</w:t>
      </w:r>
    </w:p>
    <w:p w14:paraId="377C1433" w14:textId="77777777" w:rsidR="0076577E"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Gathered business requirements and participated in CRP and UAT workshops to ensure alignment with client needs.</w:t>
      </w:r>
    </w:p>
    <w:p w14:paraId="2BABF6D7" w14:textId="77777777" w:rsidR="0076577E"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Configured supplier setups, payment terms, and workflow hierarchies in Oracle Procurement Cloud.</w:t>
      </w:r>
    </w:p>
    <w:p w14:paraId="488AF01B" w14:textId="77777777" w:rsidR="0076577E"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Collaborated with developers on RICEW objects and validated data during SIT and UAT cycles.</w:t>
      </w:r>
    </w:p>
    <w:p w14:paraId="46D18469" w14:textId="77777777" w:rsidR="0076577E"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Built BI Publisher reports and OTBI dashboards for Accounts Payable, GL, and Procurement analytics.</w:t>
      </w:r>
    </w:p>
    <w:p w14:paraId="4CFD8A79" w14:textId="77777777" w:rsidR="0076577E"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Used FBDI and ADFDI templates to manage high-volume data migrations and maintain financial integrity.</w:t>
      </w:r>
    </w:p>
    <w:p w14:paraId="1152385E" w14:textId="77777777" w:rsidR="0076577E"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Documented functional specifications, test scripts, and configuration workbooks.</w:t>
      </w:r>
    </w:p>
    <w:p w14:paraId="2B639F5C" w14:textId="77777777" w:rsidR="0076577E"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Conducted root cause analysis for integration and approval workflow errors.</w:t>
      </w:r>
    </w:p>
    <w:p w14:paraId="50739309" w14:textId="77777777" w:rsidR="0076577E"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Supported end-users during hypercare and stabilized processes post-go-live.</w:t>
      </w:r>
    </w:p>
    <w:p w14:paraId="33E00F0C" w14:textId="77777777" w:rsidR="0076577E"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Worked closely with Oracle Support to resolve configuration and data migration issues.</w:t>
      </w:r>
    </w:p>
    <w:p w14:paraId="5B0B5C3E" w14:textId="288FE8BB" w:rsidR="002D3294" w:rsidRPr="00B7031A" w:rsidRDefault="00000000" w:rsidP="0076577E">
      <w:pPr>
        <w:pStyle w:val="ListParagraph"/>
        <w:numPr>
          <w:ilvl w:val="0"/>
          <w:numId w:val="12"/>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Facilitated end-user training sessions and process handover to internal support teams.</w:t>
      </w:r>
    </w:p>
    <w:p w14:paraId="1005818D" w14:textId="5BE970E0" w:rsidR="00B85E66" w:rsidRPr="00B7031A" w:rsidRDefault="00B85E66" w:rsidP="00B85E66">
      <w:pPr>
        <w:jc w:val="both"/>
        <w:rPr>
          <w:rFonts w:ascii="Aptos" w:hAnsi="Aptos"/>
          <w:color w:val="4A442A" w:themeColor="background2" w:themeShade="40"/>
          <w:sz w:val="20"/>
          <w:szCs w:val="20"/>
        </w:rPr>
      </w:pPr>
      <w:r w:rsidRPr="00B7031A">
        <w:rPr>
          <w:rFonts w:ascii="Aptos" w:hAnsi="Aptos"/>
          <w:b/>
          <w:bCs/>
          <w:color w:val="4A442A" w:themeColor="background2" w:themeShade="40"/>
          <w:sz w:val="20"/>
          <w:szCs w:val="20"/>
        </w:rPr>
        <w:t>Environment:</w:t>
      </w:r>
      <w:r w:rsidRPr="00B7031A">
        <w:rPr>
          <w:rFonts w:ascii="Aptos" w:hAnsi="Aptos"/>
          <w:color w:val="4A442A" w:themeColor="background2" w:themeShade="40"/>
          <w:sz w:val="20"/>
          <w:szCs w:val="20"/>
        </w:rPr>
        <w:t xml:space="preserve"> Oracle Cloud ERP 22D | Modules: GL, AP, AR, FA, CM, Procurement | Tools: OTBI, BI Publisher, Smart View, EPM, FBDI, ADFDI, OIC</w:t>
      </w:r>
    </w:p>
    <w:p w14:paraId="26D1E810" w14:textId="77777777" w:rsidR="00B85E66" w:rsidRPr="00B85E66" w:rsidRDefault="00000000" w:rsidP="00B85E66">
      <w:pPr>
        <w:pStyle w:val="Heading3"/>
        <w:spacing w:line="240" w:lineRule="auto"/>
        <w:rPr>
          <w:color w:val="800000"/>
        </w:rPr>
      </w:pPr>
      <w:r w:rsidRPr="00B85E66">
        <w:rPr>
          <w:color w:val="800000"/>
        </w:rPr>
        <w:t>ADP INC., India — ERP Functional Support Associate</w:t>
      </w:r>
      <w:r w:rsidR="001F28DF" w:rsidRPr="00B85E66">
        <w:rPr>
          <w:color w:val="800000"/>
        </w:rPr>
        <w:t xml:space="preserve">                                            </w:t>
      </w:r>
    </w:p>
    <w:p w14:paraId="4262C2C5" w14:textId="633296D9" w:rsidR="002D3294" w:rsidRPr="00B85E66" w:rsidRDefault="00000000" w:rsidP="00B85E66">
      <w:pPr>
        <w:pStyle w:val="Heading3"/>
        <w:spacing w:line="240" w:lineRule="auto"/>
        <w:rPr>
          <w:color w:val="800000"/>
          <w:sz w:val="20"/>
          <w:szCs w:val="20"/>
        </w:rPr>
      </w:pPr>
      <w:r w:rsidRPr="00B85E66">
        <w:rPr>
          <w:color w:val="800000"/>
          <w:sz w:val="20"/>
          <w:szCs w:val="20"/>
        </w:rPr>
        <w:t>March 2019 – July 2021</w:t>
      </w:r>
    </w:p>
    <w:p w14:paraId="576A4FD7" w14:textId="2485C060" w:rsidR="001F28DF" w:rsidRPr="00F8602E" w:rsidRDefault="001F28DF" w:rsidP="001F28DF">
      <w:pPr>
        <w:rPr>
          <w:rFonts w:ascii="Aptos" w:hAnsi="Aptos"/>
          <w:b/>
          <w:bCs/>
          <w:color w:val="4A442A" w:themeColor="background2" w:themeShade="40"/>
          <w:sz w:val="20"/>
          <w:szCs w:val="20"/>
          <w:u w:val="single"/>
        </w:rPr>
      </w:pPr>
      <w:r w:rsidRPr="00F8602E">
        <w:rPr>
          <w:rFonts w:ascii="Aptos" w:hAnsi="Aptos"/>
          <w:b/>
          <w:bCs/>
          <w:color w:val="4A442A" w:themeColor="background2" w:themeShade="40"/>
          <w:sz w:val="20"/>
          <w:szCs w:val="20"/>
          <w:u w:val="single"/>
        </w:rPr>
        <w:t>Responsibilities:</w:t>
      </w:r>
    </w:p>
    <w:p w14:paraId="5E4D6691" w14:textId="77777777" w:rsidR="0076577E" w:rsidRPr="00B7031A" w:rsidRDefault="00000000" w:rsidP="0076577E">
      <w:pPr>
        <w:pStyle w:val="ListParagraph"/>
        <w:numPr>
          <w:ilvl w:val="0"/>
          <w:numId w:val="13"/>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Delivered Oracle Cloud ERP functional support for Financials and Supply Chain users, resolving L1/L2 tickets within SLA.</w:t>
      </w:r>
    </w:p>
    <w:p w14:paraId="522FD1FF" w14:textId="7035E2DF" w:rsidR="0076577E" w:rsidRPr="00B7031A" w:rsidRDefault="00000000" w:rsidP="0076577E">
      <w:pPr>
        <w:pStyle w:val="ListParagraph"/>
        <w:numPr>
          <w:ilvl w:val="0"/>
          <w:numId w:val="13"/>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Partnered with finance teams to troubleshoot transactional discrepancies and reporting issues.</w:t>
      </w:r>
    </w:p>
    <w:p w14:paraId="0BB56357" w14:textId="77777777" w:rsidR="0076577E" w:rsidRPr="00B7031A" w:rsidRDefault="00000000" w:rsidP="0076577E">
      <w:pPr>
        <w:pStyle w:val="ListParagraph"/>
        <w:numPr>
          <w:ilvl w:val="0"/>
          <w:numId w:val="13"/>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Assisted in supplier registration, PO creation, and invoice validation, ensuring compliance with corporate policies.</w:t>
      </w:r>
    </w:p>
    <w:p w14:paraId="7AC6D28F" w14:textId="77777777" w:rsidR="0076577E" w:rsidRPr="00B7031A" w:rsidRDefault="00000000" w:rsidP="0076577E">
      <w:pPr>
        <w:pStyle w:val="ListParagraph"/>
        <w:numPr>
          <w:ilvl w:val="0"/>
          <w:numId w:val="13"/>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Designed BI Publisher templates for payment vouchers, POs, and invoice outputs, improving report usability.</w:t>
      </w:r>
    </w:p>
    <w:p w14:paraId="48904207" w14:textId="77777777" w:rsidR="0076577E" w:rsidRPr="00B7031A" w:rsidRDefault="00000000" w:rsidP="0076577E">
      <w:pPr>
        <w:pStyle w:val="ListParagraph"/>
        <w:numPr>
          <w:ilvl w:val="0"/>
          <w:numId w:val="13"/>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Created OTBI reports and Smart View queries for financial data verification and analysis.</w:t>
      </w:r>
    </w:p>
    <w:p w14:paraId="68623DF7" w14:textId="77777777" w:rsidR="0076577E" w:rsidRPr="00B7031A" w:rsidRDefault="00000000" w:rsidP="0076577E">
      <w:pPr>
        <w:pStyle w:val="ListParagraph"/>
        <w:numPr>
          <w:ilvl w:val="0"/>
          <w:numId w:val="13"/>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Supported data migration activities using ADFDI and FBDI templates for key business entities.</w:t>
      </w:r>
    </w:p>
    <w:p w14:paraId="40817BA7" w14:textId="77777777" w:rsidR="0076577E" w:rsidRPr="00B7031A" w:rsidRDefault="00000000" w:rsidP="0076577E">
      <w:pPr>
        <w:pStyle w:val="ListParagraph"/>
        <w:numPr>
          <w:ilvl w:val="0"/>
          <w:numId w:val="13"/>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Maintained functional documentation, SOPs, and quick reference materials for internal users.</w:t>
      </w:r>
    </w:p>
    <w:p w14:paraId="76C70665" w14:textId="77777777" w:rsidR="0076577E" w:rsidRPr="00B7031A" w:rsidRDefault="00000000" w:rsidP="0076577E">
      <w:pPr>
        <w:pStyle w:val="ListParagraph"/>
        <w:numPr>
          <w:ilvl w:val="0"/>
          <w:numId w:val="13"/>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Collaborated with IT teams and Oracle Support to investigate recurring system issues.</w:t>
      </w:r>
    </w:p>
    <w:p w14:paraId="326C0CAF" w14:textId="77777777" w:rsidR="0076577E" w:rsidRPr="00B7031A" w:rsidRDefault="00000000" w:rsidP="0076577E">
      <w:pPr>
        <w:pStyle w:val="ListParagraph"/>
        <w:numPr>
          <w:ilvl w:val="0"/>
          <w:numId w:val="13"/>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Helped onboard new analysts by delivering structured knowledge transfer sessions.</w:t>
      </w:r>
    </w:p>
    <w:p w14:paraId="61D6E16C" w14:textId="2748E453" w:rsidR="002D3294" w:rsidRPr="00B7031A" w:rsidRDefault="00000000" w:rsidP="0076577E">
      <w:pPr>
        <w:pStyle w:val="ListParagraph"/>
        <w:numPr>
          <w:ilvl w:val="0"/>
          <w:numId w:val="13"/>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Monitored ESS job schedules and ensured uninterrupted financial data processing.</w:t>
      </w:r>
    </w:p>
    <w:p w14:paraId="015B2D0F" w14:textId="633467CE" w:rsidR="00B85E66" w:rsidRPr="00B7031A" w:rsidRDefault="00B85E66" w:rsidP="00B85E66">
      <w:pPr>
        <w:jc w:val="both"/>
        <w:rPr>
          <w:rFonts w:ascii="Aptos" w:hAnsi="Aptos"/>
          <w:color w:val="4A442A" w:themeColor="background2" w:themeShade="40"/>
          <w:sz w:val="20"/>
          <w:szCs w:val="20"/>
        </w:rPr>
      </w:pPr>
      <w:r w:rsidRPr="00B7031A">
        <w:rPr>
          <w:rFonts w:ascii="Aptos" w:hAnsi="Aptos"/>
          <w:b/>
          <w:bCs/>
          <w:color w:val="4A442A" w:themeColor="background2" w:themeShade="40"/>
          <w:sz w:val="20"/>
          <w:szCs w:val="20"/>
        </w:rPr>
        <w:t>Environment:</w:t>
      </w:r>
      <w:r w:rsidRPr="00B7031A">
        <w:rPr>
          <w:rFonts w:ascii="Aptos" w:hAnsi="Aptos"/>
          <w:color w:val="4A442A" w:themeColor="background2" w:themeShade="40"/>
          <w:sz w:val="20"/>
          <w:szCs w:val="20"/>
        </w:rPr>
        <w:t xml:space="preserve"> Oracle Cloud ERP 20C | Modules: AP, AR, GL, PO, Procurement | Tools: OTBI, BI Publisher, Smart View, FBDI, ADFDI, ServiceNow</w:t>
      </w:r>
    </w:p>
    <w:p w14:paraId="0AD64055" w14:textId="77777777" w:rsidR="002D3294" w:rsidRPr="00F8602E" w:rsidRDefault="00000000">
      <w:pPr>
        <w:pStyle w:val="Heading2"/>
        <w:rPr>
          <w:color w:val="800000"/>
        </w:rPr>
      </w:pPr>
      <w:r w:rsidRPr="00F8602E">
        <w:rPr>
          <w:color w:val="800000"/>
        </w:rPr>
        <w:lastRenderedPageBreak/>
        <w:t>DOCUMENTATION &amp; TRAINING EXPERIENCE</w:t>
      </w:r>
    </w:p>
    <w:p w14:paraId="19DBC66D" w14:textId="77777777" w:rsidR="0076577E" w:rsidRPr="00B7031A" w:rsidRDefault="00000000" w:rsidP="0076577E">
      <w:pPr>
        <w:pStyle w:val="ListParagraph"/>
        <w:numPr>
          <w:ilvl w:val="0"/>
          <w:numId w:val="14"/>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Authored 50+ SOPs, process flow documents, and end-user guides.</w:t>
      </w:r>
    </w:p>
    <w:p w14:paraId="7A24514A" w14:textId="0E174532" w:rsidR="0076577E" w:rsidRPr="00B7031A" w:rsidRDefault="00000000" w:rsidP="0076577E">
      <w:pPr>
        <w:pStyle w:val="ListParagraph"/>
        <w:numPr>
          <w:ilvl w:val="0"/>
          <w:numId w:val="14"/>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Created training materials and functional design documents tailored for finance and procurement teams.</w:t>
      </w:r>
    </w:p>
    <w:p w14:paraId="1A44693C" w14:textId="77777777" w:rsidR="0076577E" w:rsidRPr="00B7031A" w:rsidRDefault="00000000" w:rsidP="0076577E">
      <w:pPr>
        <w:pStyle w:val="ListParagraph"/>
        <w:numPr>
          <w:ilvl w:val="0"/>
          <w:numId w:val="14"/>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Conducted UAT and onboarding workshops for new business users and analysts.</w:t>
      </w:r>
    </w:p>
    <w:p w14:paraId="45E268D5" w14:textId="77777777" w:rsidR="0076577E" w:rsidRPr="00B7031A" w:rsidRDefault="00000000" w:rsidP="0076577E">
      <w:pPr>
        <w:pStyle w:val="ListParagraph"/>
        <w:numPr>
          <w:ilvl w:val="0"/>
          <w:numId w:val="14"/>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Managed structured document libraries using SharePoint to ensure version control.</w:t>
      </w:r>
    </w:p>
    <w:p w14:paraId="586EA916" w14:textId="0C020E11" w:rsidR="002D3294" w:rsidRPr="00B7031A" w:rsidRDefault="00000000" w:rsidP="0076577E">
      <w:pPr>
        <w:pStyle w:val="ListParagraph"/>
        <w:numPr>
          <w:ilvl w:val="0"/>
          <w:numId w:val="14"/>
        </w:numPr>
        <w:ind w:left="426" w:hanging="284"/>
        <w:jc w:val="both"/>
        <w:rPr>
          <w:rFonts w:ascii="Aptos" w:hAnsi="Aptos"/>
          <w:color w:val="4A442A" w:themeColor="background2" w:themeShade="40"/>
          <w:sz w:val="20"/>
          <w:szCs w:val="20"/>
        </w:rPr>
      </w:pPr>
      <w:r w:rsidRPr="00B7031A">
        <w:rPr>
          <w:rFonts w:ascii="Aptos" w:hAnsi="Aptos"/>
          <w:color w:val="4A442A" w:themeColor="background2" w:themeShade="40"/>
          <w:sz w:val="20"/>
          <w:szCs w:val="20"/>
        </w:rPr>
        <w:t>Provided mentorship and on-the-job coaching to new ERP support associates.</w:t>
      </w:r>
    </w:p>
    <w:p w14:paraId="28599147" w14:textId="77777777" w:rsidR="002D3294" w:rsidRPr="00F8602E" w:rsidRDefault="00000000">
      <w:pPr>
        <w:pStyle w:val="Heading2"/>
        <w:rPr>
          <w:color w:val="800000"/>
        </w:rPr>
      </w:pPr>
      <w:r w:rsidRPr="00F8602E">
        <w:rPr>
          <w:color w:val="800000"/>
        </w:rPr>
        <w:t>EDUCATION</w:t>
      </w:r>
    </w:p>
    <w:p w14:paraId="693461B5" w14:textId="39657984" w:rsidR="002D3294" w:rsidRPr="00B7031A" w:rsidRDefault="00000000" w:rsidP="0076577E">
      <w:pPr>
        <w:ind w:left="142"/>
        <w:rPr>
          <w:rFonts w:ascii="Aptos" w:hAnsi="Aptos"/>
          <w:color w:val="4A442A" w:themeColor="background2" w:themeShade="40"/>
          <w:sz w:val="20"/>
          <w:szCs w:val="20"/>
        </w:rPr>
      </w:pPr>
      <w:r w:rsidRPr="00B7031A">
        <w:rPr>
          <w:rFonts w:ascii="Aptos" w:hAnsi="Aptos"/>
          <w:color w:val="4A442A" w:themeColor="background2" w:themeShade="40"/>
          <w:sz w:val="20"/>
          <w:szCs w:val="20"/>
        </w:rPr>
        <w:t>Master of Science in Computer Science</w:t>
      </w:r>
      <w:r w:rsidRPr="00B7031A">
        <w:rPr>
          <w:rFonts w:ascii="Aptos" w:hAnsi="Aptos"/>
          <w:color w:val="4A442A" w:themeColor="background2" w:themeShade="40"/>
          <w:sz w:val="20"/>
          <w:szCs w:val="20"/>
        </w:rPr>
        <w:br/>
        <w:t>Oklahoma Christian University – Oklahoma, USA</w:t>
      </w:r>
    </w:p>
    <w:sectPr w:rsidR="002D3294" w:rsidRPr="00B7031A" w:rsidSect="00B7031A">
      <w:pgSz w:w="12240" w:h="15840"/>
      <w:pgMar w:top="568" w:right="1041" w:bottom="28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995A93"/>
    <w:multiLevelType w:val="hybridMultilevel"/>
    <w:tmpl w:val="1E888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0A3A75"/>
    <w:multiLevelType w:val="hybridMultilevel"/>
    <w:tmpl w:val="B5065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4A0057"/>
    <w:multiLevelType w:val="hybridMultilevel"/>
    <w:tmpl w:val="8AF68B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BB3AE0"/>
    <w:multiLevelType w:val="hybridMultilevel"/>
    <w:tmpl w:val="E960C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340A46"/>
    <w:multiLevelType w:val="hybridMultilevel"/>
    <w:tmpl w:val="C0527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8532240">
    <w:abstractNumId w:val="8"/>
  </w:num>
  <w:num w:numId="2" w16cid:durableId="156268024">
    <w:abstractNumId w:val="6"/>
  </w:num>
  <w:num w:numId="3" w16cid:durableId="1269118675">
    <w:abstractNumId w:val="5"/>
  </w:num>
  <w:num w:numId="4" w16cid:durableId="1091582225">
    <w:abstractNumId w:val="4"/>
  </w:num>
  <w:num w:numId="5" w16cid:durableId="1354960910">
    <w:abstractNumId w:val="7"/>
  </w:num>
  <w:num w:numId="6" w16cid:durableId="493377440">
    <w:abstractNumId w:val="3"/>
  </w:num>
  <w:num w:numId="7" w16cid:durableId="869881936">
    <w:abstractNumId w:val="2"/>
  </w:num>
  <w:num w:numId="8" w16cid:durableId="1040324391">
    <w:abstractNumId w:val="1"/>
  </w:num>
  <w:num w:numId="9" w16cid:durableId="466971297">
    <w:abstractNumId w:val="0"/>
  </w:num>
  <w:num w:numId="10" w16cid:durableId="497186143">
    <w:abstractNumId w:val="13"/>
  </w:num>
  <w:num w:numId="11" w16cid:durableId="2044861227">
    <w:abstractNumId w:val="9"/>
  </w:num>
  <w:num w:numId="12" w16cid:durableId="1048382678">
    <w:abstractNumId w:val="10"/>
  </w:num>
  <w:num w:numId="13" w16cid:durableId="908004636">
    <w:abstractNumId w:val="11"/>
  </w:num>
  <w:num w:numId="14" w16cid:durableId="3120281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8E2"/>
    <w:rsid w:val="0015074B"/>
    <w:rsid w:val="001F28DF"/>
    <w:rsid w:val="0029639D"/>
    <w:rsid w:val="002D3294"/>
    <w:rsid w:val="00326F90"/>
    <w:rsid w:val="00497DA4"/>
    <w:rsid w:val="0076577E"/>
    <w:rsid w:val="00A511C5"/>
    <w:rsid w:val="00AA1D8D"/>
    <w:rsid w:val="00B47730"/>
    <w:rsid w:val="00B7031A"/>
    <w:rsid w:val="00B85E66"/>
    <w:rsid w:val="00BC3894"/>
    <w:rsid w:val="00C637E9"/>
    <w:rsid w:val="00CB0664"/>
    <w:rsid w:val="00F4746C"/>
    <w:rsid w:val="00F860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03455"/>
  <w14:defaultImageDpi w14:val="300"/>
  <w15:docId w15:val="{0C61A4EE-6D95-4A51-AA2E-AF7CFDD9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Murahari Vinuthna</cp:lastModifiedBy>
  <cp:revision>37</cp:revision>
  <dcterms:created xsi:type="dcterms:W3CDTF">2013-12-23T23:15:00Z</dcterms:created>
  <dcterms:modified xsi:type="dcterms:W3CDTF">2025-10-25T21:14:00Z</dcterms:modified>
  <cp:category/>
</cp:coreProperties>
</file>