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Senior Project Manager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Results-driven Project Manager with 13+ years leading complex, multi-studio projects from initiation to delivery across gaming and technology sectors. Proven expertise managing cross-functional teams of 100+ across distributed timezones, coordinating $315M+ portfolios, and shipping 100+ releases on-time with zero critical bugs. Expert in Agile/Scrum methodologies, stakeholder alignment, and risk mitigation—driving measurable outcomes including 30-60% reduction in delivery cycles, 40% decrease in cross-team blockers, and company-wide process adoption across 8+ titles. Strong background in resource allocation, vendor management, and strategic planning with a consistent track record of meeting tight deadlines while maintaining quality standards.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224"/>
        </w:tabs>
        <w:spacing w:line="24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tabs>
          <w:tab w:val="right" w:leader="none" w:pos="10224"/>
        </w:tabs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 Management: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Agile methodology | Scrum | Kanban | Waterfall model | SDLC management | Sprint planning | Risk management | Budget management | Resource allocation | Process improvement | Change management | Strategic planning</w:t>
      </w:r>
    </w:p>
    <w:p w:rsidR="00000000" w:rsidDel="00000000" w:rsidP="00000000" w:rsidRDefault="00000000" w:rsidRPr="00000000" w14:paraId="00000007">
      <w:pPr>
        <w:tabs>
          <w:tab w:val="right" w:leader="none" w:pos="10224"/>
        </w:tabs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Tools &amp; Platforms: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JIRA | Confluence | Asana | Trello | Notion | Airtable | Microsoft Project | Smartsheet | MS Office Suite (Teams/Outlook/PowerPoint/Word/Excel) | ShotGrid</w:t>
      </w:r>
    </w:p>
    <w:p w:rsidR="00000000" w:rsidDel="00000000" w:rsidP="00000000" w:rsidRDefault="00000000" w:rsidRPr="00000000" w14:paraId="00000008">
      <w:pPr>
        <w:tabs>
          <w:tab w:val="right" w:leader="none" w:pos="10224"/>
        </w:tabs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Leadership &amp; Communication: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 leadership | Stakeholder management | Cross-functional coordination | Client communication | Vendor management | Conflict resolution | Presentation skills | Decision making | Problem solving</w:t>
      </w:r>
    </w:p>
    <w:p w:rsidR="00000000" w:rsidDel="00000000" w:rsidP="00000000" w:rsidRDefault="00000000" w:rsidRPr="00000000" w14:paraId="00000009">
      <w:pPr>
        <w:tabs>
          <w:tab w:val="right" w:leader="none" w:pos="10224"/>
        </w:tabs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Specialized: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Quality assurance | Cost control | Project scheduling | Requirement gathering | Business analysis | Reporting and documentation</w:t>
      </w:r>
    </w:p>
    <w:p w:rsidR="00000000" w:rsidDel="00000000" w:rsidP="00000000" w:rsidRDefault="00000000" w:rsidRPr="00000000" w14:paraId="0000000A">
      <w:pPr>
        <w:tabs>
          <w:tab w:val="right" w:leader="none" w:pos="10224"/>
        </w:tabs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Certified Scrum Master | Certified LUMA Practitioner &amp; Facilitator</w:t>
      </w:r>
    </w:p>
    <w:p w:rsidR="00000000" w:rsidDel="00000000" w:rsidP="00000000" w:rsidRDefault="00000000" w:rsidRPr="00000000" w14:paraId="0000000B">
      <w:pPr>
        <w:tabs>
          <w:tab w:val="right" w:leader="none" w:pos="10224"/>
        </w:tabs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224"/>
        </w:tabs>
        <w:spacing w:line="24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tabs>
          <w:tab w:val="right" w:leader="none" w:pos="10230"/>
        </w:tabs>
        <w:spacing w:line="240" w:lineRule="auto"/>
        <w:ind w:right="-3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Autodesk | Games Industry Strategy Manager / Design Program Manager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February 2019 –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strategic planning initiatives across product, engineering, and sales teams on multi-million dollar projects, resulting in 6 new product features and 25% increase in game studio partnerships through proactive stakeholder management and cross-functional coordination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design operations workflows across 4 product teams (100+ designers), decreasing design-to-development handoff time by 30% through standardized templates, productive workshops, and decision-making facilitation with leadership to clarify project scope and objectives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Facilitated stakeholder alignment between design, engineering, and product management through quarterly roadmap planning sessions, sprint retrospectives, and dependency mapping that reduced cross-team blockers by 40% and ensured delivery within schedule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design operations budget and resource allocation for multiple concurrent initiatives, tracking OKRs and KPIs in JIRA/Confluence to ensure on-time delivery of 20+ major projects while controlling costs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Established operating model for design leadership team of 12 managers and directors in distributed timezones, coordinating weekly tactical check-ins, monthly strategic meetings, and quarterly team offsites while managing travel, agendas, and documentation</w:t>
      </w:r>
    </w:p>
    <w:p w:rsidR="00000000" w:rsidDel="00000000" w:rsidP="00000000" w:rsidRDefault="00000000" w:rsidRPr="00000000" w14:paraId="00000013">
      <w:pPr>
        <w:tabs>
          <w:tab w:val="right" w:leader="none" w:pos="10224"/>
        </w:tabs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Zynga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| Sr. Producer / Art &amp; Feature Producer / Release Manager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March 2015 – January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end-to-end project lifecycle for live-ops franchise Crosswords with Friends (400k+ DAU), managing feature prioritization, go-to-market timing, and delivery for team of 15+ developers across US and international studios in Canada and India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Shipped 25+ major content updates and 40+ live events on bi-weekly release cadence by coordinating dependencies between engineering, design, QA, and 5 external vendors for audio, video, art, and localization—demonstrating strong vendor management across multiple timezones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Streamlined multi-studio review and approval workflows by implementing structured sprint planning and consolidated JIRA dashboards, reducing approval cycle time from 5 days to 2 days and eliminating 50+ hours/month of coordination overhead through process improvement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Established live-release operations process including build management, QA coordination, platform certification (iOS/Android), and post-launch monitoring that reduced release-blocking bugs by 60% and became company-wide standard adopted by 8+ Zynga titles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Mentored 4 direct reports and 10+ junior-level team members, providing guidance through weekly meetings and thoughtful feedback while building safe environment for skill development—demonstrating strong team leadership and conflict resolution abilities</w:t>
      </w:r>
    </w:p>
    <w:p w:rsidR="00000000" w:rsidDel="00000000" w:rsidP="00000000" w:rsidRDefault="00000000" w:rsidRPr="00000000" w14:paraId="00000019">
      <w:pPr>
        <w:tabs>
          <w:tab w:val="right" w:leader="none" w:pos="10224"/>
        </w:tabs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KIXEYE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| Art Project Manager / Sr. QA Lead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December 2011 – March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large-scale art production pipeline for 30+ artists delivering 30+ MOBA characters, 3 maps, and 100+ premium skins across 3-year development cycle, ensuring quality assurance standards while meeting tight deadlines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Increased character creation velocity by 3x (from 36 weeks to 12 weeks per character) by implementing parallel Pod workflow, standardized document templates, and optimized Scrum/Agile process—demonstrating strong problem-solving and strategic planning abilities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Established JIRA tracking system that reduced backlog by 35% and improved on-time sprint delivery rate by 30% through plugins and dashboards that consolidated single source of truth for project status reporting and documentation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Coordinated cross-functional communication of art team dependencies with 5 engineering teams and 5 designers through structured sprint planning, transparent status updates, and milestone reviews—proactively identifying and mitigating project risks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project scope, timelines, and resource plans in alignment with business objectives while maintaining high level of accountability and ownership throughout project execution and closure</w:t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224"/>
        </w:tabs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224"/>
        </w:tabs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Certified Scrum Master | Certified LUMA Practitioner &amp; Facilitator | Unity Essentials &amp; Programming | Interactive Media &amp; Design</w:t>
      </w:r>
    </w:p>
    <w:p w:rsidR="00000000" w:rsidDel="00000000" w:rsidP="00000000" w:rsidRDefault="00000000" w:rsidRPr="00000000" w14:paraId="00000022">
      <w:pPr>
        <w:tabs>
          <w:tab w:val="right" w:leader="none" w:pos="10224"/>
        </w:tabs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720" w:top="720" w:left="720" w:right="720" w:header="431.99999999999994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right" w:leader="none" w:pos="10224"/>
      </w:tabs>
      <w:spacing w:line="240" w:lineRule="auto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sz w:val="24"/>
        <w:szCs w:val="24"/>
        <w:rtl w:val="0"/>
      </w:rPr>
      <w:tab/>
    </w:r>
    <w:r w:rsidDel="00000000" w:rsidR="00000000" w:rsidRPr="00000000">
      <w:rPr>
        <w:rFonts w:ascii="Calibri" w:cs="Calibri" w:eastAsia="Calibri" w:hAnsi="Calibri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left="10080" w:firstLine="720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240" w:lineRule="auto"/>
      <w:jc w:val="center"/>
      <w:rPr>
        <w:rFonts w:ascii="Calibri" w:cs="Calibri" w:eastAsia="Calibri" w:hAnsi="Calibri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sz w:val="28"/>
        <w:szCs w:val="28"/>
        <w:rtl w:val="0"/>
      </w:rPr>
      <w:t xml:space="preserve">Steve Silver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line="240" w:lineRule="auto"/>
      <w:jc w:val="center"/>
      <w:rPr>
        <w:rFonts w:ascii="Calibri" w:cs="Calibri" w:eastAsia="Calibri" w:hAnsi="Calibri"/>
        <w:b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Portland, OR | </w:t>
    </w:r>
    <w:hyperlink r:id="rId1">
      <w:r w:rsidDel="00000000" w:rsidR="00000000" w:rsidRPr="00000000">
        <w:rPr>
          <w:rFonts w:ascii="Calibri" w:cs="Calibri" w:eastAsia="Calibri" w:hAnsi="Calibri"/>
          <w:rtl w:val="0"/>
        </w:rPr>
        <w:t xml:space="preserve">StevenRossSilver@gmail.com</w:t>
      </w:r>
    </w:hyperlink>
    <w:r w:rsidDel="00000000" w:rsidR="00000000" w:rsidRPr="00000000">
      <w:rPr>
        <w:rFonts w:ascii="Calibri" w:cs="Calibri" w:eastAsia="Calibri" w:hAnsi="Calibri"/>
        <w:rtl w:val="0"/>
      </w:rPr>
      <w:t xml:space="preserve"> | 650.430.1699 | </w:t>
    </w:r>
    <w:hyperlink r:id="rId2">
      <w:r w:rsidDel="00000000" w:rsidR="00000000" w:rsidRPr="00000000">
        <w:rPr>
          <w:rFonts w:ascii="Calibri" w:cs="Calibri" w:eastAsia="Calibri" w:hAnsi="Calibri"/>
          <w:rtl w:val="0"/>
        </w:rPr>
        <w:t xml:space="preserve">linkedin.com/in/herooftime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right" w:leader="none" w:pos="10224"/>
      </w:tabs>
      <w:spacing w:line="240" w:lineRule="auto"/>
      <w:jc w:val="center"/>
      <w:rPr>
        <w:rFonts w:ascii="Calibri" w:cs="Calibri" w:eastAsia="Calibri" w:hAnsi="Calibri"/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>
        <w:rFonts w:ascii="Calibri" w:cs="Calibri" w:eastAsia="Calibri" w:hAnsi="Calibri"/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StevenRossSilver@gmail.com" TargetMode="External"/><Relationship Id="rId2" Type="http://schemas.openxmlformats.org/officeDocument/2006/relationships/hyperlink" Target="https://www.linkedin.com/in/herooft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