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154"/>
          <w:sz w:val="52"/>
          <w:szCs w:val="52"/>
        </w:rPr>
        <w:t xml:space="preserve">RAKE &amp; TRUCKING CONTROL TOWER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F96"/>
          <w:sz w:val="32"/>
          <w:szCs w:val="32"/>
        </w:rPr>
        <w:t xml:space="preserve">Business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15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OPS LAYER 1 — CONTROL TOWER (LIVE OPERATIONS)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Operational BRD — Layer 1 of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 / Live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Controllers, Planning Supervisors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Dashboard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1.1 — Data Entry tab removed; static DATA object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1. Purpose &amp; Scope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document defines business requirements for Layer 1 of the Rake Planning Control Tower: real-time operational monitoring. It is written for Operations Controllers and Planning Supervisors responsible for day-to-day rake and trucking management.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Layer 1 answers one question: what is happening right now, and where does it require immediate action?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1.1 Problem Being Solved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Currently, controllers monitor multiple spreadsheets, WhatsApp messages, and verbal updates to track live rake positions, TXR expiry, idle time, and TAT performance. This creates: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Cognitive overload — too much information with no exception highlighting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Reactive planning — problems discovered only after they escalate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No single source of truth for all active rakes across corridors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Manual TXR date tracking, creating compliance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Idle rake time going unnoticed until it impacts next-day availability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2. What the Control Tower Tab Delivers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Every element on this tab surfaces exceptions — things requiring a human decision — rather than information that simply needs to be read.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2.1 Live Rake Position Table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central table shows every active rake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Unique rake identifier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Trace accountability to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ICD / terminal where rake is now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Know where your assets 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Expected arrival at next 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 loading sequences in advance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Delay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On Time / Delayed / Idle / Congestion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 visible at a glance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TXR Due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Date of next periodic overhaul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Prevent compliance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Next Load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Where the rake is headed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Coordinate with terminal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Priority 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Calculated 0–100 urgency rating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Focus on highest-risk rakes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Triage without reading every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Action / Monitor / Healthy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Single-word decision prompt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2.2 Priority Score Methodology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priority score removes subjective allocation. Weighted factors: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Pendency 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30%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Customer commitment risk is the highest consequence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Customer 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Premium contracts are protected before others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TXR Urgency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Compliance cannot be deferred or negotiated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Distance to Terminal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Transit time directly affects availability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Idle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Unproductive asset time directly costs money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2.3 Exception Banner (Persistent — All Tabs)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 persistent red/amber banner at the top of every dashboard page surfaces critical exceptions regardless of which tab is active. Exception 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TXR expiry within 48 hours — compliance action required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Rake shortage — deficit between required and available for a horizon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Idle rakes exceeding 12 hours — asset utilisation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TAT breach — route taking longer than the agreed benchmark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Pendency spike — location accumulating uncleared containers beyond threshold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2.4 TAT Benchmark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Breach Causes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JNPT → Tumb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24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Port congestion, customs clearance delays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Tumb → JNPT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24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Export cut-off misses, yard congestion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Patli → Mundra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36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restrictions, crew changeover delays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Kila R → Mundra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48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Loading delays, rake availability at origin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3.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HIGH-risk rakes at the top always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prioritise interventions without scanning every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TXR expiries within 48 hours flagged in 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raise maintenance before a compliance breach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Supervisor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Compare actual TAT vs benchmark per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escalate congestion proactively to the network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idle rakes auto-flagged after 12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reassign assets before next-day plan is impacted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Any 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the exception banner on every tab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am never blindsided by a critical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Supervisor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priority score reflecting customer tier, not urgency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Premium customers are protected even when pendency is low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4. Recommended Operating Procedure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4.1 Every 4 Hours — Controller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Open Control Tower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Read exception banner — address all RED items before anything else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Review top 3 rakes by Priority Score — call or WhatsApp counterparts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Check TXR Due column for anything within 48 hours — raise maintenance request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Review TAT tracker — flag any breach to Network or Route team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4.2 Daily Planning Meeting Structure (15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5 min: Read all RED flags, confirm each has an assigned owner and 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5 min: Review T+1 rake availability vs requirement — discuss diversions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5 min: Confirm priority customers' rakes are allocated and tracked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5. How to Update Dashboard Data (Current MVP)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dashboard is a static HTML file. There is no data entry screen. All numbers are defined in a single JavaScript DATA object at the top of the script block in index.html. To update any figure, a team member with access to the GitHub repository edits the relevant field and pushes — Vercel redeploys in under 30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Object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positions, ETA, status, TXR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DATA.rakePositions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Rail &amp; Ops 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 banner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DATA.exceptions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supervisor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TAT actuals vs benchmark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DATA.tat / DATA.exceptionSummary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Rail &amp; Ops 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planning numbers (fwd/hist)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DATA.rakePlan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allocation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Vehicle planning numbers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DATA.vehPlan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Indent Desk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Inventory D0/D1/D2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DATA.inventory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EXIM Yard / Rail &amp; Ops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Phase 2 (IT team): these manual edits will be replaced by a live database connection. See the IT/Dev BRD for the full Phase 2 specification.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6. Out of Scope for MVP — Future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Automated SMS/WhatsApp/email alerts when TXR approaches expiry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Integration with Indian Railways Information System for live ETA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Historical TAT trend charts (6-week rolling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Automatic priority score recalculation triggered by data change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Route congestion heat maps and predictive delay modelling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Web-based data entry form replacing direct code edits (Phase 2 — see IT BRD)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These are captured in the IT/Dev BRD as Phase 2 features.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AF2" w:sz="4" w:space="4"/>
      </w:pBdr>
      <w:tabs>
        <w:tab w:val="right" w:pos="9360"/>
      </w:tabs>
    </w:pPr>
    <w:r>
      <w:rPr>
        <w:rFonts w:ascii="Arial" w:cs="Arial" w:eastAsia="Arial" w:hAnsi="Arial"/>
        <w:color w:val="6B7F96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F96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5F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3154"/>
        <w:sz w:val="18"/>
        <w:szCs w:val="18"/>
      </w:rPr>
      <w:t xml:space="preserve">RAKE CONTROL TOWER</w:t>
    </w:r>
    <w:r>
      <w:rPr>
        <w:rFonts w:ascii="Arial" w:cs="Arial" w:eastAsia="Arial" w:hAnsi="Arial"/>
        <w:color w:val="6B7F96"/>
        <w:sz w:val="16"/>
        <w:szCs w:val="16"/>
      </w:rPr>
      <w:t xml:space="preserve">	BRD — OPS LAYER 1: CONTROL TOWER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2026-05-30T06:07:43.141Z</dcterms:created>
  <dcterms:modified xsi:type="dcterms:W3CDTF">2026-05-30T06:07:43.152Z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