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2B329B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52"/>
              </w:rPr>
              <w:t>MIG: Momentum Integrated Gradients</w:t>
              <w:br/>
            </w:r>
            <w:r>
              <w:rPr>
                <w:rFonts w:ascii="Arial" w:hAnsi="Arial"/>
                <w:color w:val="E6EBFF"/>
                <w:sz w:val="40"/>
              </w:rPr>
              <w:t>Transfer Attack on Face Verification</w:t>
            </w:r>
          </w:p>
        </w:tc>
      </w:tr>
    </w:tbl>
    <w:p>
      <w:pPr>
        <w:spacing w:before="800" w:after="400"/>
        <w:jc w:val="center"/>
      </w:pPr>
      <w:r>
        <w:rPr>
          <w:rFonts w:ascii="Arial" w:hAnsi="Arial"/>
          <w:color w:val="000000"/>
          <w:sz w:val="40"/>
        </w:rPr>
        <w:t>Abhishek Choudhary (MSIT)</w:t>
      </w:r>
    </w:p>
    <w:p>
      <w:pPr>
        <w:jc w:val="center"/>
      </w:pPr>
      <w:r>
        <w:rPr>
          <w:rFonts w:ascii="Arial" w:hAnsi="Arial"/>
          <w:color w:val="505050"/>
          <w:sz w:val="32"/>
        </w:rPr>
        <w:t>July 25, 2026</w:t>
      </w:r>
    </w:p>
    <w:p>
      <w:pPr>
        <w:spacing w:before="10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0A0E5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FFFFFF"/>
                <w:sz w:val="18"/>
              </w:rPr>
              <w:t>Abhishek Choudhary (MSIT)        MIG: Momentum Integrated Gradients Transfer Attack        July 25, 2026        1 / 10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2B329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4"/>
              </w:rPr>
              <w:t>Selecting MIG</w:t>
            </w:r>
          </w:p>
        </w:tc>
      </w:tr>
    </w:tbl>
    <w:p>
      <w:pPr>
        <w:spacing w:before="0" w:after="240"/>
      </w:pPr>
    </w:p>
    <w:p>
      <w:r>
        <w:rPr>
          <w:rFonts w:ascii="Arial" w:hAnsi="Arial"/>
          <w:b/>
          <w:sz w:val="36"/>
        </w:rPr>
        <w:t>Why MIG?</w:t>
      </w:r>
    </w:p>
    <w:p>
      <w:pPr>
        <w:pStyle w:val="ListBullet"/>
      </w:pPr>
      <w:r>
        <w:rPr>
          <w:rFonts w:ascii="Arial" w:hAnsi="Arial"/>
          <w:sz w:val="30"/>
        </w:rPr>
        <w:t>Recent ICCV 2023 publication</w:t>
      </w:r>
    </w:p>
    <w:p>
      <w:pPr>
        <w:pStyle w:val="ListBullet"/>
      </w:pPr>
      <w:r>
        <w:rPr>
          <w:rFonts w:ascii="Arial" w:hAnsi="Arial"/>
          <w:sz w:val="30"/>
        </w:rPr>
        <w:t>Official implementation available in TransferAttack repository</w:t>
      </w:r>
    </w:p>
    <w:p>
      <w:pPr>
        <w:pStyle w:val="ListBullet"/>
      </w:pPr>
      <w:r>
        <w:rPr>
          <w:rFonts w:ascii="Arial" w:hAnsi="Arial"/>
          <w:sz w:val="30"/>
        </w:rPr>
        <w:t>Present in TransferAttack framework</w:t>
      </w:r>
    </w:p>
    <w:p>
      <w:pPr>
        <w:pStyle w:val="ListBullet"/>
      </w:pPr>
      <w:r>
        <w:rPr>
          <w:rFonts w:ascii="Arial" w:hAnsi="Arial"/>
          <w:b/>
          <w:sz w:val="30"/>
        </w:rPr>
        <w:t>Not implemented in intern baseline</w:t>
      </w:r>
    </w:p>
    <w:p>
      <w:pPr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0"/>
      </w:tblGrid>
      <w:tr>
        <w:tc>
          <w:tcPr>
            <w:tcW w:type="dxa" w:w="12240"/>
            <w:shd w:fill="2B329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Code</w:t>
            </w:r>
          </w:p>
        </w:tc>
      </w:tr>
      <w:tr>
        <w:tc>
          <w:tcPr>
            <w:tcW w:type="dxa" w:w="12240"/>
            <w:shd w:fill="EAECE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00000"/>
                <w:sz w:val="22"/>
              </w:rPr>
              <w:t>https://github.com/Abhichy18/transferattacktInterns.git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0A0E5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FFFFFF"/>
                <w:sz w:val="18"/>
              </w:rPr>
              <w:t>Abhishek Choudhary (MSIT)        MIG: Momentum Integrated Gradients Transfer Attack        July 25, 2026        2 / 10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2B329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4"/>
              </w:rPr>
              <w:t>Understanding MIG</w:t>
            </w:r>
          </w:p>
        </w:tc>
      </w:tr>
    </w:tbl>
    <w:p>
      <w:pPr>
        <w:spacing w:before="0" w:after="240"/>
      </w:pPr>
    </w:p>
    <w:p>
      <w:r>
        <w:rPr>
          <w:rFonts w:ascii="Arial" w:hAnsi="Arial"/>
          <w:b/>
          <w:sz w:val="32"/>
        </w:rPr>
        <w:t>MIG = Momentum Integrated Gradients targets Transferable Adversarial Attacks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6048"/>
      </w:tblGrid>
      <w:tr>
        <w:tc>
          <w:tcPr>
            <w:tcW w:type="dxa" w:w="6120"/>
          </w:tcPr>
          <w:p>
            <w:r>
              <w:rPr>
                <w:b/>
                <w:sz w:val="28"/>
              </w:rPr>
              <w:t>Integrated Gradients (IG)</w:t>
              <w:br/>
            </w:r>
          </w:p>
          <w:p>
            <w:pPr>
              <w:pStyle w:val="ListBullet"/>
            </w:pPr>
            <w:r>
              <w:rPr>
                <w:sz w:val="24"/>
              </w:rPr>
              <w:t>Approximates path integral across baseline to input</w:t>
            </w:r>
          </w:p>
          <w:p>
            <w:pPr>
              <w:pStyle w:val="ListBullet"/>
            </w:pPr>
            <w:r>
              <w:rPr>
                <w:sz w:val="24"/>
              </w:rPr>
              <w:t>Averages gradients over S=20 interpolated steps</w:t>
            </w:r>
          </w:p>
          <w:p>
            <w:pPr>
              <w:pStyle w:val="ListBullet"/>
            </w:pPr>
            <w:r>
              <w:rPr>
                <w:sz w:val="24"/>
              </w:rPr>
              <w:t>Attributes key decision features for transferability</w:t>
            </w:r>
          </w:p>
          <w:p>
            <w:r>
              <w:rPr>
                <w:rFonts w:ascii="Consolas" w:hAnsi="Consolas"/>
                <w:sz w:val="22"/>
              </w:rPr>
              <w:t>i_grad = (adv - x_base) * grad / S</w:t>
            </w:r>
          </w:p>
          <w:p>
            <w:pPr>
              <w:spacing w:before="200"/>
            </w:pPr>
            <w:r>
              <w:rPr>
                <w:b/>
                <w:sz w:val="28"/>
              </w:rPr>
              <w:t>Momentum Update</w:t>
              <w:br/>
            </w:r>
          </w:p>
          <w:p>
            <w:pPr>
              <w:pStyle w:val="ListBullet"/>
            </w:pPr>
            <w:r>
              <w:rPr>
                <w:sz w:val="24"/>
              </w:rPr>
              <w:t>Like MI-FGSM, maintains accumulated gradient</w:t>
            </w:r>
          </w:p>
          <w:p>
            <w:pPr>
              <w:pStyle w:val="ListBullet"/>
            </w:pPr>
            <w:r>
              <w:rPr>
                <w:sz w:val="24"/>
              </w:rPr>
              <w:t>g = decay * g + grad_norm</w:t>
            </w:r>
          </w:p>
          <w:p>
            <w:pPr>
              <w:pStyle w:val="ListBullet"/>
            </w:pPr>
            <w:r>
              <w:rPr>
                <w:sz w:val="24"/>
              </w:rPr>
              <w:t>adv = adv + alpha * sign(g)</w:t>
            </w:r>
          </w:p>
        </w:tc>
        <w:tc>
          <w:tcPr>
            <w:tcW w:type="dxa" w:w="6120"/>
          </w:tcPr>
          <w:p>
            <w:r>
              <w:rPr>
                <w:b/>
                <w:sz w:val="28"/>
              </w:rPr>
              <w:t>Path Interpolation</w:t>
              <w:br/>
            </w:r>
          </w:p>
          <w:p>
            <w:pPr>
              <w:pStyle w:val="ListBullet"/>
            </w:pPr>
            <w:r>
              <w:rPr>
                <w:sz w:val="24"/>
              </w:rPr>
              <w:t>Generates S scaled brightness images</w:t>
            </w:r>
          </w:p>
          <w:p>
            <w:pPr>
              <w:pStyle w:val="ListBullet"/>
            </w:pPr>
            <w:r>
              <w:rPr>
                <w:sz w:val="24"/>
              </w:rPr>
              <w:t>Prevents overfitting to surrogate model</w:t>
            </w:r>
          </w:p>
          <w:p>
            <w:pPr>
              <w:pStyle w:val="ListBullet"/>
            </w:pPr>
            <w:r>
              <w:rPr>
                <w:sz w:val="24"/>
              </w:rPr>
              <w:t>Improves transferability across models</w:t>
            </w:r>
          </w:p>
          <w:p>
            <w:pPr>
              <w:spacing w:before="300"/>
            </w:pPr>
            <w:r>
              <w:rPr>
                <w:b/>
                <w:sz w:val="28"/>
              </w:rPr>
              <w:t>Attack Objectives (unchanged)</w:t>
              <w:br/>
            </w:r>
          </w:p>
          <w:p>
            <w:pPr>
              <w:pStyle w:val="ListBullet"/>
            </w:pPr>
            <w:r>
              <w:rPr>
                <w:sz w:val="24"/>
              </w:rPr>
              <w:t>Impersonation: maximize cosine similarity</w:t>
            </w:r>
          </w:p>
          <w:p>
            <w:pPr>
              <w:pStyle w:val="ListBullet"/>
            </w:pPr>
            <w:r>
              <w:rPr>
                <w:sz w:val="24"/>
              </w:rPr>
              <w:t>Dodging: minimize cosine similarity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0A0E5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FFFFFF"/>
                <w:sz w:val="18"/>
              </w:rPr>
              <w:t>Abhishek Choudhary (MSIT)        MIG: Momentum Integrated Gradients Transfer Attack        July 25, 2026        3 / 10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2B329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4"/>
              </w:rPr>
              <w:t>Adapting MIG to Face Verification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48"/>
        <w:gridCol w:w="6048"/>
      </w:tblGrid>
      <w:tr>
        <w:tc>
          <w:tcPr>
            <w:tcW w:type="dxa" w:w="6120"/>
          </w:tcPr>
          <w:p>
            <w:r>
              <w:rPr>
                <w:b/>
                <w:sz w:val="32"/>
              </w:rPr>
              <w:t>Problem</w:t>
              <w:br/>
            </w:r>
          </w:p>
          <w:p>
            <w:pPr>
              <w:pStyle w:val="ListBullet"/>
            </w:pPr>
            <w:r>
              <w:rPr>
                <w:sz w:val="26"/>
              </w:rPr>
              <w:t>Official MIG tested on classification networks</w:t>
            </w:r>
          </w:p>
          <w:p>
            <w:pPr>
              <w:pStyle w:val="ListBullet"/>
            </w:pPr>
            <w:r>
              <w:rPr>
                <w:sz w:val="26"/>
              </w:rPr>
              <w:t>Baseline uses CNN-based DeepFace models:</w:t>
              <w:br/>
              <w:t xml:space="preserve">   - ArcFace</w:t>
              <w:br/>
              <w:t xml:space="preserve">   - Facenet512</w:t>
              <w:br/>
              <w:t xml:space="preserve">   - GhostFaceNet</w:t>
              <w:br/>
              <w:t xml:space="preserve">   - VGG-Face</w:t>
            </w:r>
          </w:p>
          <w:p>
            <w:pPr>
              <w:pStyle w:val="ListBullet"/>
            </w:pPr>
            <w:r>
              <w:rPr>
                <w:sz w:val="26"/>
              </w:rPr>
              <w:t>Direct copy-paste was impossible</w:t>
            </w:r>
          </w:p>
        </w:tc>
        <w:tc>
          <w:tcPr>
            <w:tcW w:type="dxa" w:w="6120"/>
          </w:tcPr>
          <w:p>
            <w:r>
              <w:rPr>
                <w:b/>
                <w:sz w:val="32"/>
              </w:rPr>
              <w:t>Adapted Core Ideas</w:t>
              <w:br/>
            </w:r>
          </w:p>
          <w:p>
            <w:pPr>
              <w:pStyle w:val="ListBullet"/>
            </w:pPr>
            <w:r>
              <w:rPr>
                <w:sz w:val="26"/>
              </w:rPr>
              <w:t>Batch-level linear path interpolation</w:t>
            </w:r>
          </w:p>
          <w:p>
            <w:pPr>
              <w:pStyle w:val="ListBullet"/>
            </w:pPr>
            <w:r>
              <w:rPr>
                <w:sz w:val="26"/>
              </w:rPr>
              <w:t>Embedding cosine similarity loss mapping</w:t>
            </w:r>
          </w:p>
          <w:p>
            <w:pPr>
              <w:pStyle w:val="ListBullet"/>
            </w:pPr>
            <w:r>
              <w:rPr>
                <w:sz w:val="26"/>
              </w:rPr>
              <w:t>Integrated gradient normalization</w:t>
            </w:r>
          </w:p>
          <w:p>
            <w:pPr>
              <w:pStyle w:val="ListBullet"/>
            </w:pPr>
            <w:r>
              <w:rPr>
                <w:sz w:val="26"/>
              </w:rPr>
              <w:t>Momentum accumulation</w:t>
            </w:r>
          </w:p>
          <w:p>
            <w:pPr>
              <w:pStyle w:val="ListBullet"/>
            </w:pPr>
            <w:r>
              <w:rPr>
                <w:sz w:val="26"/>
              </w:rPr>
              <w:t>Epsilon-ball projection</w:t>
            </w:r>
          </w:p>
          <w:p>
            <w:pPr>
              <w:pStyle w:val="ListBullet"/>
            </w:pPr>
            <w:r>
              <w:rPr>
                <w:sz w:val="26"/>
              </w:rPr>
              <w:t>Valid pixel range clipping [-1.0, 1.0]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0A0E5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FFFFFF"/>
                <w:sz w:val="18"/>
              </w:rPr>
              <w:t>Abhishek Choudhary (MSIT)        MIG: Momentum Integrated Gradients Transfer Attack        July 25, 2026        4 / 10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2B329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4"/>
              </w:rPr>
              <w:t>Code Integration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5616"/>
      </w:tblGrid>
      <w:tr>
        <w:tc>
          <w:tcPr>
            <w:tcW w:type="dxa" w:w="6120"/>
          </w:tcPr>
          <w:p>
            <w:r>
              <w:rPr>
                <w:b/>
                <w:sz w:val="28"/>
              </w:rPr>
              <w:t>Step 1 — Register MIG</w:t>
              <w:br/>
            </w:r>
          </w:p>
          <w:p>
            <w:r>
              <w:rPr>
                <w:rFonts w:ascii="Consolas" w:hAnsi="Consolas"/>
                <w:sz w:val="20"/>
              </w:rPr>
              <w:t>ALL_ATTACKS = [</w:t>
              <w:br/>
              <w:t xml:space="preserve">  'PGD', 'MI_FGSM',</w:t>
              <w:br/>
              <w:t xml:space="preserve">  'TI_FGSM', 'SI_NI_FGSM',</w:t>
              <w:br/>
              <w:t xml:space="preserve">  'MI_ADMIX_DI_TI',</w:t>
              <w:br/>
              <w:t xml:space="preserve">  'MIG' # &lt;-- added</w:t>
              <w:br/>
              <w:t>]</w:t>
            </w:r>
          </w:p>
          <w:p>
            <w:pPr>
              <w:spacing w:before="200"/>
            </w:pPr>
            <w:r>
              <w:rPr>
                <w:b/>
                <w:sz w:val="28"/>
              </w:rPr>
              <w:t>Step 3 — Dispatcher</w:t>
              <w:br/>
            </w:r>
          </w:p>
          <w:p>
            <w:r>
              <w:rPr>
                <w:rFonts w:ascii="Consolas" w:hAnsi="Consolas"/>
                <w:sz w:val="20"/>
              </w:rPr>
              <w:t>if attack_name == "MIG":</w:t>
              <w:br/>
              <w:t xml:space="preserve">    return mig_attack(...)</w:t>
            </w:r>
          </w:p>
        </w:tc>
        <w:tc>
          <w:tcPr>
            <w:tcW w:type="dxa" w:w="6120"/>
          </w:tcPr>
          <w:p>
            <w:r>
              <w:rPr>
                <w:b/>
                <w:sz w:val="28"/>
              </w:rPr>
              <w:t>Step 2 — mig_attack() Function</w:t>
              <w:br/>
            </w:r>
          </w:p>
          <w:p>
            <w:r>
              <w:rPr>
                <w:rFonts w:ascii="Arial" w:hAnsi="Arial"/>
                <w:sz w:val="22"/>
              </w:rPr>
              <w:t>1  Initialize adversarial image</w:t>
            </w:r>
          </w:p>
          <w:p>
            <w:r>
              <w:rPr>
                <w:rFonts w:ascii="Arial" w:hAnsi="Arial"/>
                <w:sz w:val="22"/>
              </w:rPr>
              <w:t>2  Create S interpolated image copies</w:t>
            </w:r>
          </w:p>
          <w:p>
            <w:r>
              <w:rPr>
                <w:rFonts w:ascii="Arial" w:hAnsi="Arial"/>
                <w:sz w:val="22"/>
              </w:rPr>
              <w:t>3  Batch forward pass through surrogate model</w:t>
            </w:r>
          </w:p>
          <w:p>
            <w:r>
              <w:rPr>
                <w:rFonts w:ascii="Arial" w:hAnsi="Arial"/>
                <w:sz w:val="22"/>
              </w:rPr>
              <w:t>4  Compute embedding similarity &amp; loss</w:t>
            </w:r>
          </w:p>
          <w:p>
            <w:r>
              <w:rPr>
                <w:rFonts w:ascii="Arial" w:hAnsi="Arial"/>
                <w:sz w:val="22"/>
              </w:rPr>
              <w:t>5  Compute gradient via GradientTape</w:t>
            </w:r>
          </w:p>
          <w:p>
            <w:r>
              <w:rPr>
                <w:rFonts w:ascii="Arial" w:hAnsi="Arial"/>
                <w:sz w:val="22"/>
              </w:rPr>
              <w:t>6  Calculate integrated gradient (i_grad)</w:t>
            </w:r>
          </w:p>
          <w:p>
            <w:r>
              <w:rPr>
                <w:rFonts w:ascii="Arial" w:hAnsi="Arial"/>
                <w:sz w:val="22"/>
              </w:rPr>
              <w:t>7  Normalize integrated gradient</w:t>
            </w:r>
          </w:p>
          <w:p>
            <w:r>
              <w:rPr>
                <w:rFonts w:ascii="Arial" w:hAnsi="Arial"/>
                <w:sz w:val="22"/>
              </w:rPr>
              <w:t>8  Update momentum</w:t>
            </w:r>
          </w:p>
          <w:p>
            <w:r>
              <w:rPr>
                <w:rFonts w:ascii="Arial" w:hAnsi="Arial"/>
                <w:sz w:val="22"/>
              </w:rPr>
              <w:t>9  Project into epsilon-ball</w:t>
            </w:r>
          </w:p>
          <w:p>
            <w:r>
              <w:rPr>
                <w:rFonts w:ascii="Arial" w:hAnsi="Arial"/>
                <w:sz w:val="22"/>
              </w:rPr>
              <w:t>10 Clip image to [-1.0, 1.0]</w:t>
            </w:r>
          </w:p>
          <w:p>
            <w:r>
              <w:rPr>
                <w:rFonts w:ascii="Arial" w:hAnsi="Arial"/>
                <w:sz w:val="22"/>
              </w:rPr>
              <w:t>11 Repeat for NUM_ITER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0A0E5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FFFFFF"/>
                <w:sz w:val="18"/>
              </w:rPr>
              <w:t>Abhishek Choudhary (MSIT)        MIG: Momentum Integrated Gradients Transfer Attack        July 25, 2026        5 / 10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2B329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4"/>
              </w:rPr>
              <w:t>Key Challenges Encountered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48"/>
        <w:gridCol w:w="6048"/>
      </w:tblGrid>
      <w:tr>
        <w:tc>
          <w:tcPr>
            <w:tcW w:type="dxa" w:w="6120"/>
          </w:tcPr>
          <w:p>
            <w:r>
              <w:rPr>
                <w:b/>
                <w:sz w:val="28"/>
              </w:rPr>
              <w:t>Missing Evaluation Pipeline</w:t>
              <w:br/>
            </w:r>
          </w:p>
          <w:p>
            <w:pPr>
              <w:pStyle w:val="ListBullet"/>
            </w:pPr>
            <w:r>
              <w:rPr>
                <w:sz w:val="22"/>
              </w:rPr>
              <w:t>No script existed to compute similarity scores</w:t>
            </w:r>
          </w:p>
          <w:p>
            <w:pPr>
              <w:pStyle w:val="ListBullet"/>
            </w:pPr>
            <w:r>
              <w:rPr>
                <w:sz w:val="22"/>
              </w:rPr>
              <w:t>Only the summarization script was present</w:t>
            </w:r>
          </w:p>
          <w:p>
            <w:pPr>
              <w:pStyle w:val="ListBullet"/>
            </w:pPr>
            <w:r>
              <w:rPr>
                <w:sz w:val="22"/>
              </w:rPr>
              <w:t>Evaluation pipeline had been intentionally removed</w:t>
            </w:r>
          </w:p>
          <w:p>
            <w:pPr>
              <w:pStyle w:val="ListBullet"/>
            </w:pPr>
            <w:r>
              <w:rPr>
                <w:sz w:val="22"/>
              </w:rPr>
              <w:t>Had to reverse-engineer from baseline CSV structure</w:t>
            </w:r>
          </w:p>
          <w:p>
            <w:pPr>
              <w:spacing w:before="200"/>
            </w:pPr>
            <w:r>
              <w:rPr>
                <w:b/>
                <w:sz w:val="28"/>
              </w:rPr>
              <w:t>Dataset Path Mismatch</w:t>
              <w:br/>
            </w:r>
          </w:p>
          <w:p>
            <w:pPr>
              <w:pStyle w:val="ListBullet"/>
            </w:pPr>
            <w:r>
              <w:rPr>
                <w:sz w:val="22"/>
              </w:rPr>
              <w:t>Professor's CSV used /content/face_module/...</w:t>
            </w:r>
          </w:p>
          <w:p>
            <w:pPr>
              <w:pStyle w:val="ListBullet"/>
            </w:pPr>
            <w:r>
              <w:rPr>
                <w:sz w:val="22"/>
              </w:rPr>
              <w:t>My Colab used dataset/...</w:t>
            </w:r>
          </w:p>
          <w:p>
            <w:pPr>
              <w:pStyle w:val="ListBullet"/>
            </w:pPr>
            <w:r>
              <w:rPr>
                <w:sz w:val="22"/>
              </w:rPr>
              <w:t>Solution: path conversion function</w:t>
            </w:r>
          </w:p>
        </w:tc>
        <w:tc>
          <w:tcPr>
            <w:tcW w:type="dxa" w:w="6120"/>
          </w:tcPr>
          <w:p>
            <w:r>
              <w:rPr>
                <w:b/>
                <w:sz w:val="28"/>
              </w:rPr>
              <w:t>Model Input Size Mismatch</w:t>
              <w:br/>
            </w:r>
          </w:p>
          <w:p>
            <w:pPr>
              <w:pStyle w:val="ListBullet"/>
            </w:pPr>
            <w:r>
              <w:rPr>
                <w:sz w:val="24"/>
              </w:rPr>
              <w:t>ArcFace, GhostFaceNet: 112 x 112</w:t>
            </w:r>
          </w:p>
          <w:p>
            <w:pPr>
              <w:pStyle w:val="ListBullet"/>
            </w:pPr>
            <w:r>
              <w:rPr>
                <w:sz w:val="24"/>
              </w:rPr>
              <w:t>Facenet512: 160 x 160</w:t>
            </w:r>
          </w:p>
          <w:p>
            <w:pPr>
              <w:pStyle w:val="ListBullet"/>
            </w:pPr>
            <w:r>
              <w:rPr>
                <w:sz w:val="24"/>
              </w:rPr>
              <w:t>VGG-Face: 224 x 224</w:t>
            </w:r>
          </w:p>
          <w:p>
            <w:pPr>
              <w:pStyle w:val="ListBullet"/>
            </w:pPr>
            <w:r>
              <w:rPr>
                <w:sz w:val="24"/>
              </w:rPr>
              <w:t>Fixed per-model resizing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0A0E5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FFFFFF"/>
                <w:sz w:val="18"/>
              </w:rPr>
              <w:t>Abhishek Choudhary (MSIT)        MIG: Momentum Integrated Gradients Transfer Attack        July 25, 2026        6 / 10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2B329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4"/>
              </w:rPr>
              <w:t>Reconstructed Evaluation Pipeline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48"/>
        <w:gridCol w:w="6048"/>
      </w:tblGrid>
      <w:tr>
        <w:tc>
          <w:tcPr>
            <w:tcW w:type="dxa" w:w="6120"/>
          </w:tcPr>
          <w:p>
            <w:r>
              <w:rPr>
                <w:b/>
                <w:sz w:val="28"/>
              </w:rPr>
              <w:t>Pipeline Flow</w:t>
              <w:br/>
            </w:r>
          </w:p>
          <w:p>
            <w:r>
              <w:rPr>
                <w:sz w:val="22"/>
              </w:rPr>
              <w:t>1  Load adversarial image</w:t>
            </w:r>
          </w:p>
          <w:p>
            <w:r>
              <w:rPr>
                <w:sz w:val="22"/>
              </w:rPr>
              <w:t>2  Load victim model</w:t>
            </w:r>
          </w:p>
          <w:p>
            <w:r>
              <w:rPr>
                <w:sz w:val="22"/>
              </w:rPr>
              <w:t>3  Compute embedding</w:t>
            </w:r>
          </w:p>
          <w:p>
            <w:r>
              <w:rPr>
                <w:sz w:val="22"/>
              </w:rPr>
              <w:t>4  Load target image</w:t>
            </w:r>
          </w:p>
          <w:p>
            <w:r>
              <w:rPr>
                <w:sz w:val="22"/>
              </w:rPr>
              <w:t>5  Compute target embedding</w:t>
            </w:r>
          </w:p>
          <w:p>
            <w:r>
              <w:rPr>
                <w:sz w:val="22"/>
              </w:rPr>
              <w:t>6  Compute cosine similarity</w:t>
            </w:r>
          </w:p>
          <w:p>
            <w:r>
              <w:rPr>
                <w:sz w:val="22"/>
              </w:rPr>
              <w:t>7  Store CSV row</w:t>
            </w:r>
          </w:p>
          <w:p>
            <w:pPr>
              <w:spacing w:before="200"/>
            </w:pPr>
            <w:r>
              <w:rPr>
                <w:b/>
                <w:sz w:val="28"/>
              </w:rPr>
              <w:t>Output Files</w:t>
              <w:br/>
            </w:r>
          </w:p>
          <w:p>
            <w:pPr>
              <w:pStyle w:val="ListBullet"/>
            </w:pPr>
            <w:r>
              <w:rPr>
                <w:sz w:val="22"/>
              </w:rPr>
              <w:t>MIG_raw_similarities_long.csv</w:t>
            </w:r>
          </w:p>
          <w:p>
            <w:pPr>
              <w:pStyle w:val="ListBullet"/>
            </w:pPr>
            <w:r>
              <w:rPr>
                <w:sz w:val="22"/>
              </w:rPr>
              <w:t>Merged into combined_raw_similarities_long.csv</w:t>
            </w:r>
          </w:p>
          <w:p>
            <w:pPr>
              <w:pStyle w:val="ListBullet"/>
            </w:pPr>
            <w:r>
              <w:rPr>
                <w:sz w:val="22"/>
              </w:rPr>
              <w:t>Processed by build_subset_baselines.py</w:t>
            </w:r>
          </w:p>
        </w:tc>
        <w:tc>
          <w:tcPr>
            <w:tcW w:type="dxa" w:w="6120"/>
          </w:tcPr>
          <w:p>
            <w:r>
              <w:rPr>
                <w:b/>
                <w:sz w:val="28"/>
              </w:rPr>
              <w:t>CSV Schema</w:t>
              <w:br/>
            </w:r>
          </w:p>
          <w:p>
            <w:r>
              <w:rPr>
                <w:rFonts w:ascii="Consolas" w:hAnsi="Consolas"/>
                <w:sz w:val="20"/>
              </w:rPr>
              <w:t>row_id</w:t>
              <w:br/>
              <w:t>attacker_model</w:t>
              <w:br/>
              <w:t>img1</w:t>
              <w:br/>
              <w:t>img2</w:t>
              <w:br/>
              <w:t>dataset</w:t>
              <w:br/>
              <w:t>attack_type</w:t>
              <w:br/>
              <w:t>victim_model</w:t>
              <w:br/>
              <w:t>attack_method</w:t>
              <w:br/>
              <w:t>variant</w:t>
              <w:br/>
              <w:t>similarity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0A0E5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FFFFFF"/>
                <w:sz w:val="18"/>
              </w:rPr>
              <w:t>Abhishek Choudhary (MSIT)        MIG: Momentum Integrated Gradients Transfer Attack        July 25, 2026        7 / 10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2B329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4"/>
              </w:rPr>
              <w:t>Final Results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5616"/>
      </w:tblGrid>
      <w:tr>
        <w:tc>
          <w:tcPr>
            <w:tcW w:type="dxa" w:w="6120"/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3060"/>
              <w:gridCol w:w="3060"/>
            </w:tblGrid>
            <w:tr>
              <w:tc>
                <w:tcPr>
                  <w:tcW w:type="dxa" w:w="3060"/>
                  <w:shd w:fill="2B329B"/>
                </w:tcPr>
                <w:p>
                  <w:r>
                    <w:rPr>
                      <w:b/>
                      <w:color w:val="FFFFFF"/>
                    </w:rPr>
                    <w:t>Attack</w:t>
                  </w:r>
                </w:p>
              </w:tc>
              <w:tc>
                <w:tcPr>
                  <w:tcW w:type="dxa" w:w="3060"/>
                  <w:shd w:fill="2B329B"/>
                </w:tcPr>
                <w:p>
                  <w:r>
                    <w:rPr>
                      <w:b/>
                      <w:color w:val="FFFFFF"/>
                    </w:rPr>
                    <w:t>Breach Rate</w:t>
                  </w:r>
                </w:p>
              </w:tc>
            </w:tr>
            <w:tr>
              <w:tc>
                <w:tcPr>
                  <w:tcW w:type="dxa" w:w="3060"/>
                </w:tcPr>
                <w:p>
                  <w:r>
                    <w:t>SI-NI-FGSM</w:t>
                  </w:r>
                </w:p>
              </w:tc>
              <w:tc>
                <w:tcPr>
                  <w:tcW w:type="dxa" w:w="3060"/>
                </w:tcPr>
                <w:p>
                  <w:r>
                    <w:t>31.46%</w:t>
                  </w:r>
                </w:p>
              </w:tc>
            </w:tr>
            <w:tr>
              <w:tc>
                <w:tcPr>
                  <w:tcW w:type="dxa" w:w="3060"/>
                  <w:shd w:fill="FFF2CC"/>
                </w:tcPr>
                <w:p>
                  <w:r>
                    <w:rPr>
                      <w:b/>
                    </w:rPr>
                    <w:t>MIG (Proposed)</w:t>
                  </w:r>
                </w:p>
              </w:tc>
              <w:tc>
                <w:tcPr>
                  <w:tcW w:type="dxa" w:w="3060"/>
                  <w:shd w:fill="FFF2CC"/>
                </w:tcPr>
                <w:p>
                  <w:r>
                    <w:rPr>
                      <w:b/>
                    </w:rPr>
                    <w:t>34.17%</w:t>
                  </w:r>
                </w:p>
              </w:tc>
            </w:tr>
            <w:tr>
              <w:tc>
                <w:tcPr>
                  <w:tcW w:type="dxa" w:w="3060"/>
                </w:tcPr>
                <w:p>
                  <w:r>
                    <w:t>MI-FGSM</w:t>
                  </w:r>
                </w:p>
              </w:tc>
              <w:tc>
                <w:tcPr>
                  <w:tcW w:type="dxa" w:w="3060"/>
                </w:tcPr>
                <w:p>
                  <w:r>
                    <w:t>26.04%</w:t>
                  </w:r>
                </w:p>
              </w:tc>
            </w:tr>
            <w:tr>
              <w:tc>
                <w:tcPr>
                  <w:tcW w:type="dxa" w:w="3060"/>
                </w:tcPr>
                <w:p>
                  <w:r>
                    <w:t>MI-ADMIX-DI-TI</w:t>
                  </w:r>
                </w:p>
              </w:tc>
              <w:tc>
                <w:tcPr>
                  <w:tcW w:type="dxa" w:w="3060"/>
                </w:tcPr>
                <w:p>
                  <w:r>
                    <w:t>23.96%</w:t>
                  </w:r>
                </w:p>
              </w:tc>
            </w:tr>
            <w:tr>
              <w:tc>
                <w:tcPr>
                  <w:tcW w:type="dxa" w:w="3060"/>
                </w:tcPr>
                <w:p>
                  <w:r>
                    <w:t>TI-FGSM</w:t>
                  </w:r>
                </w:p>
              </w:tc>
              <w:tc>
                <w:tcPr>
                  <w:tcW w:type="dxa" w:w="3060"/>
                </w:tcPr>
                <w:p>
                  <w:r>
                    <w:t>20.00%</w:t>
                  </w:r>
                </w:p>
              </w:tc>
            </w:tr>
            <w:tr>
              <w:tc>
                <w:tcPr>
                  <w:tcW w:type="dxa" w:w="3060"/>
                </w:tcPr>
                <w:p>
                  <w:r>
                    <w:t>PGD</w:t>
                  </w:r>
                </w:p>
              </w:tc>
              <w:tc>
                <w:tcPr>
                  <w:tcW w:type="dxa" w:w="3060"/>
                </w:tcPr>
                <w:p>
                  <w:r>
                    <w:t>16.46%</w:t>
                  </w:r>
                </w:p>
              </w:tc>
            </w:tr>
          </w:tbl>
          <w:p/>
        </w:tc>
        <w:tc>
          <w:tcPr>
            <w:tcW w:type="dxa" w:w="6120"/>
          </w:tcPr>
          <w:p>
            <w:r>
              <w:rPr>
                <w:b/>
                <w:sz w:val="28"/>
              </w:rPr>
              <w:t>MIG outperformed:</w:t>
              <w:br/>
            </w:r>
          </w:p>
          <w:p>
            <w:pPr>
              <w:pStyle w:val="ListBullet"/>
            </w:pPr>
            <w:r>
              <w:rPr>
                <w:sz w:val="24"/>
              </w:rPr>
              <w:t>SI-NI-FGSM (+2.71%)</w:t>
            </w:r>
          </w:p>
          <w:p>
            <w:pPr>
              <w:pStyle w:val="ListBullet"/>
            </w:pPr>
            <w:r>
              <w:rPr>
                <w:sz w:val="24"/>
              </w:rPr>
              <w:t>MI-FGSM (+8.13%)</w:t>
            </w:r>
          </w:p>
          <w:p>
            <w:pPr>
              <w:pStyle w:val="ListBullet"/>
            </w:pPr>
            <w:r>
              <w:rPr>
                <w:sz w:val="24"/>
              </w:rPr>
              <w:t>PGD (+17.71%)</w:t>
            </w:r>
          </w:p>
          <w:p>
            <w:pPr>
              <w:spacing w:before="200"/>
            </w:pPr>
            <w:r>
              <w:rPr>
                <w:b/>
                <w:sz w:val="28"/>
              </w:rPr>
              <w:t>Why higher performance?</w:t>
              <w:br/>
            </w:r>
          </w:p>
          <w:p>
            <w:pPr>
              <w:pStyle w:val="ListBullet"/>
            </w:pPr>
            <w:r>
              <w:rPr>
                <w:sz w:val="22"/>
              </w:rPr>
              <w:t>Integrated gradients across 20 path steps</w:t>
            </w:r>
          </w:p>
          <w:p>
            <w:pPr>
              <w:pStyle w:val="ListBullet"/>
            </w:pPr>
            <w:r>
              <w:rPr>
                <w:sz w:val="22"/>
              </w:rPr>
              <w:t>Prevents overfitting to surrogate features</w:t>
            </w:r>
          </w:p>
          <w:p>
            <w:pPr>
              <w:pStyle w:val="ListBullet"/>
            </w:pPr>
            <w:r>
              <w:rPr>
                <w:sz w:val="22"/>
              </w:rPr>
              <w:t>Captures salient face representation paths</w:t>
            </w:r>
          </w:p>
          <w:p>
            <w:pPr>
              <w:pStyle w:val="ListBullet"/>
            </w:pPr>
            <w:r>
              <w:rPr>
                <w:sz w:val="22"/>
              </w:rPr>
              <w:t>Highly effective on CNN backbones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0A0E5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FFFFFF"/>
                <w:sz w:val="18"/>
              </w:rPr>
              <w:t>Abhishek Choudhary (MSIT)        MIG: Momentum Integrated Gradients Transfer Attack        July 25, 2026        8 / 10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2B329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4"/>
              </w:rPr>
              <w:t>What I Learned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48"/>
        <w:gridCol w:w="6048"/>
      </w:tblGrid>
      <w:tr>
        <w:tc>
          <w:tcPr>
            <w:tcW w:type="dxa" w:w="6120"/>
          </w:tcPr>
          <w:p>
            <w:r>
              <w:rPr>
                <w:b/>
                <w:sz w:val="28"/>
              </w:rPr>
              <w:t>Technical</w:t>
              <w:br/>
            </w:r>
          </w:p>
          <w:p>
            <w:pPr>
              <w:pStyle w:val="ListBullet"/>
            </w:pPr>
            <w:r>
              <w:rPr>
                <w:sz w:val="24"/>
              </w:rPr>
              <w:t>Transfer attack mechanics</w:t>
            </w:r>
          </w:p>
          <w:p>
            <w:pPr>
              <w:pStyle w:val="ListBullet"/>
            </w:pPr>
            <w:r>
              <w:rPr>
                <w:sz w:val="24"/>
              </w:rPr>
              <w:t>Face verification pipelines</w:t>
            </w:r>
          </w:p>
          <w:p>
            <w:pPr>
              <w:pStyle w:val="ListBullet"/>
            </w:pPr>
            <w:r>
              <w:rPr>
                <w:sz w:val="24"/>
              </w:rPr>
              <w:t>Reading and adapting research code</w:t>
            </w:r>
          </w:p>
          <w:p>
            <w:pPr>
              <w:pStyle w:val="ListBullet"/>
            </w:pPr>
            <w:r>
              <w:rPr>
                <w:sz w:val="24"/>
              </w:rPr>
              <w:t>Reverse engineering incomplete repositories</w:t>
            </w:r>
          </w:p>
          <w:p>
            <w:pPr>
              <w:pStyle w:val="ListBullet"/>
            </w:pPr>
            <w:r>
              <w:rPr>
                <w:sz w:val="24"/>
              </w:rPr>
              <w:t>Building missing evaluation infrastructure</w:t>
            </w:r>
          </w:p>
        </w:tc>
        <w:tc>
          <w:tcPr>
            <w:tcW w:type="dxa" w:w="6120"/>
          </w:tcPr>
          <w:p>
            <w:r>
              <w:rPr>
                <w:b/>
                <w:sz w:val="28"/>
              </w:rPr>
              <w:t>Process</w:t>
              <w:br/>
            </w:r>
          </w:p>
          <w:p>
            <w:pPr>
              <w:pStyle w:val="ListBullet"/>
            </w:pPr>
            <w:r>
              <w:rPr>
                <w:sz w:val="24"/>
              </w:rPr>
              <w:t>Integrating new research into existing codebases</w:t>
            </w:r>
          </w:p>
          <w:p>
            <w:pPr>
              <w:pStyle w:val="ListBullet"/>
            </w:pPr>
            <w:r>
              <w:rPr>
                <w:sz w:val="24"/>
              </w:rPr>
              <w:t>Quantitative attack comparison</w:t>
            </w:r>
          </w:p>
          <w:p>
            <w:pPr>
              <w:pStyle w:val="ListBullet"/>
            </w:pPr>
            <w:r>
              <w:rPr>
                <w:sz w:val="24"/>
              </w:rPr>
              <w:t>Debugging silent failures (missing rows, path mismatches)</w:t>
            </w:r>
          </w:p>
          <w:p>
            <w:pPr>
              <w:pStyle w:val="ListBullet"/>
            </w:pPr>
            <w:r>
              <w:rPr>
                <w:sz w:val="24"/>
              </w:rPr>
              <w:t>Extending baselines without redesigning the system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0A0E5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FFFFFF"/>
                <w:sz w:val="18"/>
              </w:rPr>
              <w:t>Abhishek Choudhary (MSIT)        MIG: Momentum Integrated Gradients Transfer Attack        July 25, 2026        9 / 10</w:t>
            </w:r>
          </w:p>
        </w:tc>
      </w:tr>
    </w:tbl>
    <w:p>
      <w:r>
        <w:br w:type="page"/>
      </w:r>
    </w:p>
    <w:p>
      <w:pPr>
        <w:spacing w:before="1200"/>
      </w:pPr>
    </w:p>
    <w:p>
      <w:pPr>
        <w:jc w:val="center"/>
      </w:pPr>
      <w:r>
        <w:rPr>
          <w:rFonts w:ascii="Arial" w:hAnsi="Arial"/>
          <w:b/>
          <w:color w:val="000000"/>
          <w:sz w:val="72"/>
        </w:rPr>
        <w:t>Thank You</w:t>
      </w:r>
    </w:p>
    <w:p>
      <w:pPr>
        <w:spacing w:before="400"/>
        <w:jc w:val="center"/>
      </w:pPr>
      <w:r>
        <w:rPr>
          <w:rFonts w:ascii="Arial" w:hAnsi="Arial"/>
          <w:color w:val="323232"/>
          <w:sz w:val="40"/>
        </w:rPr>
        <w:t>Abhishek Choudhary  —  MSIT</w:t>
      </w:r>
    </w:p>
    <w:p>
      <w:pPr>
        <w:spacing w:before="600"/>
        <w:jc w:val="center"/>
      </w:pPr>
      <w:r>
        <w:rPr>
          <w:rFonts w:ascii="Consolas" w:hAnsi="Consolas"/>
          <w:color w:val="0000EE"/>
          <w:sz w:val="28"/>
        </w:rPr>
        <w:t>https://github.com/Abhichy18/transferattacktInterns.git</w:t>
      </w:r>
    </w:p>
    <w:p>
      <w:pPr>
        <w:spacing w:before="1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2240"/>
            <w:shd w:fill="0A0E5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FFFFFF"/>
                <w:sz w:val="18"/>
              </w:rPr>
              <w:t>Abhishek Choudhary (MSIT)        MIG: Momentum Integrated Gradients Transfer Attack        July 25, 2026        10 / 10</w:t>
            </w:r>
          </w:p>
        </w:tc>
      </w:tr>
    </w:tbl>
    <w:sectPr w:rsidR="00FC693F" w:rsidRPr="0006063C" w:rsidSect="00034616">
      <w:pgSz w:w="13680" w:h="10080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