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Abhignya Jagathpally</w:t>
      </w:r>
    </w:p>
    <w:p>
      <w:pPr>
        <w:spacing w:after="120"/>
        <w:jc w:val="center"/>
      </w:pPr>
      <w:r>
        <w:rPr>
          <w:rFonts w:ascii="Arial" w:cs="Arial" w:eastAsia="Arial" w:hAnsi="Arial"/>
          <w:sz w:val="20"/>
          <w:szCs w:val="20"/>
        </w:rPr>
        <w:t xml:space="preserve">Abhignya.j@gmail.com | (317) 516-8532</w:t>
      </w:r>
    </w:p>
    <w:p>
      <w:pPr>
        <w:pBdr>
          <w:bottom w:val="single" w:color="2E75B6" w:sz="6" w:space="1"/>
        </w:pBdr>
        <w:spacing w:after="60" w:before="200"/>
      </w:pPr>
      <w:r>
        <w:rPr>
          <w:rFonts w:ascii="Arial" w:cs="Arial" w:eastAsia="Arial" w:hAnsi="Arial"/>
          <w:b/>
          <w:bCs/>
          <w:color w:val="2E75B6"/>
          <w:sz w:val="22"/>
          <w:szCs w:val="22"/>
        </w:rPr>
        <w:t xml:space="preserve">PROFESSIONAL SUMMARY</w:t>
      </w:r>
    </w:p>
    <w:p>
      <w:pPr>
        <w:spacing w:after="100" w:before="60"/>
      </w:pPr>
      <w:r>
        <w:rPr>
          <w:rFonts w:ascii="Arial" w:cs="Arial" w:eastAsia="Arial" w:hAnsi="Arial"/>
          <w:sz w:val="20"/>
          <w:szCs w:val="20"/>
        </w:rPr>
        <w:t xml:space="preserve">PhD candidate in Data Science with 3+ years of professional experience in data engineering and analytics at Fortune 500 companies. Skilled in building end-to-end data pipelines, creating interactive dashboards, and applying statistical analysis and machine learning to drive business decisions. Expert in SQL, Python, PySpark, and visualization tools. Seeking data analytics internship to deliver actionable insights from complex datasets.</w:t>
      </w:r>
    </w:p>
    <w:p>
      <w:pPr>
        <w:pBdr>
          <w:bottom w:val="single" w:color="2E75B6" w:sz="6" w:space="1"/>
        </w:pBdr>
        <w:spacing w:after="60" w:before="200"/>
      </w:pPr>
      <w:r>
        <w:rPr>
          <w:rFonts w:ascii="Arial" w:cs="Arial" w:eastAsia="Arial" w:hAnsi="Arial"/>
          <w:b/>
          <w:bCs/>
          <w:color w:val="2E75B6"/>
          <w:sz w:val="22"/>
          <w:szCs w:val="22"/>
        </w:rPr>
        <w:t xml:space="preserve">EDUCATION</w:t>
      </w:r>
    </w:p>
    <w:p>
      <w:pPr>
        <w:tabs>
          <w:tab w:val="right" w:pos="9026"/>
        </w:tabs>
        <w:spacing w:after="20" w:before="40"/>
      </w:pPr>
      <w:r>
        <w:rPr>
          <w:rFonts w:ascii="Arial" w:cs="Arial" w:eastAsia="Arial" w:hAnsi="Arial"/>
          <w:b/>
          <w:bCs/>
          <w:sz w:val="20"/>
          <w:szCs w:val="20"/>
        </w:rPr>
        <w:t xml:space="preserve">PhD in Data Science</w:t>
      </w:r>
      <w:r>
        <w:rPr>
          <w:rFonts w:ascii="Arial" w:cs="Arial" w:eastAsia="Arial" w:hAnsi="Arial"/>
          <w:sz w:val="20"/>
          <w:szCs w:val="20"/>
        </w:rPr>
        <w:t xml:space="preserve">, University of North Texas</w:t>
      </w:r>
      <w:r>
        <w:rPr>
          <w:rFonts w:ascii="Arial" w:cs="Arial" w:eastAsia="Arial" w:hAnsi="Arial"/>
          <w:i/>
          <w:iCs/>
          <w:sz w:val="20"/>
          <w:szCs w:val="20"/>
        </w:rPr>
        <w:t xml:space="preserve">	2024 Aug – Present</w:t>
      </w:r>
    </w:p>
    <w:p>
      <w:pPr>
        <w:tabs>
          <w:tab w:val="right" w:pos="9026"/>
        </w:tabs>
        <w:spacing w:after="20" w:before="40"/>
      </w:pPr>
      <w:r>
        <w:rPr>
          <w:rFonts w:ascii="Arial" w:cs="Arial" w:eastAsia="Arial" w:hAnsi="Arial"/>
          <w:b/>
          <w:bCs/>
          <w:sz w:val="20"/>
          <w:szCs w:val="20"/>
        </w:rPr>
        <w:t xml:space="preserve">M.S. in Data Science</w:t>
      </w:r>
      <w:r>
        <w:rPr>
          <w:rFonts w:ascii="Arial" w:cs="Arial" w:eastAsia="Arial" w:hAnsi="Arial"/>
          <w:sz w:val="20"/>
          <w:szCs w:val="20"/>
        </w:rPr>
        <w:t xml:space="preserve">, University of North Texas</w:t>
      </w:r>
      <w:r>
        <w:rPr>
          <w:rFonts w:ascii="Arial" w:cs="Arial" w:eastAsia="Arial" w:hAnsi="Arial"/>
          <w:i/>
          <w:iCs/>
          <w:sz w:val="20"/>
          <w:szCs w:val="20"/>
        </w:rPr>
        <w:t xml:space="preserve">	2019 Aug – 2021 May</w:t>
      </w:r>
    </w:p>
    <w:p>
      <w:pPr>
        <w:tabs>
          <w:tab w:val="right" w:pos="9026"/>
        </w:tabs>
        <w:spacing w:after="20" w:before="40"/>
      </w:pPr>
      <w:r>
        <w:rPr>
          <w:rFonts w:ascii="Arial" w:cs="Arial" w:eastAsia="Arial" w:hAnsi="Arial"/>
          <w:b/>
          <w:bCs/>
          <w:sz w:val="20"/>
          <w:szCs w:val="20"/>
        </w:rPr>
        <w:t xml:space="preserve">B.Tech in Computer Science Engineering</w:t>
      </w:r>
      <w:r>
        <w:rPr>
          <w:rFonts w:ascii="Arial" w:cs="Arial" w:eastAsia="Arial" w:hAnsi="Arial"/>
          <w:sz w:val="20"/>
          <w:szCs w:val="20"/>
        </w:rPr>
        <w:t xml:space="preserve">, JNTUH</w:t>
      </w:r>
      <w:r>
        <w:rPr>
          <w:rFonts w:ascii="Arial" w:cs="Arial" w:eastAsia="Arial" w:hAnsi="Arial"/>
          <w:i/>
          <w:iCs/>
          <w:sz w:val="20"/>
          <w:szCs w:val="20"/>
        </w:rPr>
        <w:t xml:space="preserve">	2015 Apr – 2019 Apr</w:t>
      </w:r>
    </w:p>
    <w:p>
      <w:pPr>
        <w:pBdr>
          <w:bottom w:val="single" w:color="2E75B6" w:sz="6" w:space="1"/>
        </w:pBdr>
        <w:spacing w:after="60" w:before="200"/>
      </w:pPr>
      <w:r>
        <w:rPr>
          <w:rFonts w:ascii="Arial" w:cs="Arial" w:eastAsia="Arial" w:hAnsi="Arial"/>
          <w:b/>
          <w:bCs/>
          <w:color w:val="2E75B6"/>
          <w:sz w:val="22"/>
          <w:szCs w:val="22"/>
        </w:rPr>
        <w:t xml:space="preserve">TECHNICAL SKILLS</w:t>
      </w:r>
    </w:p>
    <w:p>
      <w:pPr>
        <w:spacing w:after="100" w:before="60"/>
      </w:pPr>
      <w:r>
        <w:rPr>
          <w:rFonts w:ascii="Arial" w:cs="Arial" w:eastAsia="Arial" w:hAnsi="Arial"/>
          <w:sz w:val="20"/>
          <w:szCs w:val="20"/>
        </w:rPr>
        <w:t xml:space="preserve">Python, SQL, PL/SQL, HiveQL | PySpark, Spark SQL, Hadoop, Hive | Statistical Analysis, A/B Testing, Predictive Modeling | scikit-learn, XGBoost, pandas, NumPy, SciPy | Tableau, Power BI | AWS (S3, EMR, Redshift), Databricks | MySQL, Oracle, Teradata, MongoDB | ETL Pipeline Design, Data Warehousing | Excel, Jupyter Notebooks | Git, Agile/Scrum</w:t>
      </w:r>
    </w:p>
    <w:p>
      <w:pPr>
        <w:pBdr>
          <w:bottom w:val="single" w:color="2E75B6" w:sz="6" w:space="1"/>
        </w:pBdr>
        <w:spacing w:after="60" w:before="200"/>
      </w:pPr>
      <w:r>
        <w:rPr>
          <w:rFonts w:ascii="Arial" w:cs="Arial" w:eastAsia="Arial" w:hAnsi="Arial"/>
          <w:b/>
          <w:bCs/>
          <w:color w:val="2E75B6"/>
          <w:sz w:val="22"/>
          <w:szCs w:val="22"/>
        </w:rPr>
        <w:t xml:space="preserve">RESEARCH PROJECTS</w:t>
      </w:r>
    </w:p>
    <w:p>
      <w:pPr>
        <w:spacing w:after="20" w:before="80"/>
      </w:pPr>
      <w:r>
        <w:rPr>
          <w:rFonts w:ascii="Arial" w:cs="Arial" w:eastAsia="Arial" w:hAnsi="Arial"/>
          <w:b/>
          <w:bCs/>
          <w:sz w:val="20"/>
          <w:szCs w:val="20"/>
        </w:rPr>
        <w:t xml:space="preserve">Single-Cell Computational Biology Pipeline</w:t>
      </w:r>
    </w:p>
    <w:p>
      <w:pPr>
        <w:spacing w:after="60" w:before="20"/>
        <w:ind w:left="180"/>
      </w:pPr>
      <w:r>
        <w:rPr>
          <w:rFonts w:ascii="Arial" w:cs="Arial" w:eastAsia="Arial" w:hAnsi="Arial"/>
          <w:sz w:val="19"/>
          <w:szCs w:val="19"/>
        </w:rPr>
        <w:t xml:space="preserve">Processed 119,587 cells through automated QC, Harmony/scVI batch correction, consensus cell-type annotation (23 types), and pseudobulk ML classification achieving &gt;93% accuracy. Built CLI, Snakemake, and Nextflow orchestration.</w:t>
      </w:r>
    </w:p>
    <w:p>
      <w:pPr>
        <w:spacing w:after="20" w:before="80"/>
      </w:pPr>
      <w:r>
        <w:rPr>
          <w:rFonts w:ascii="Arial" w:cs="Arial" w:eastAsia="Arial" w:hAnsi="Arial"/>
          <w:b/>
          <w:bCs/>
          <w:sz w:val="20"/>
          <w:szCs w:val="20"/>
        </w:rPr>
        <w:t xml:space="preserve">Clinical Digital Twin Pipeline for Disease Progression</w:t>
      </w:r>
    </w:p>
    <w:p>
      <w:pPr>
        <w:spacing w:after="60" w:before="20"/>
        <w:ind w:left="180"/>
      </w:pPr>
      <w:r>
        <w:rPr>
          <w:rFonts w:ascii="Arial" w:cs="Arial" w:eastAsia="Arial" w:hAnsi="Arial"/>
          <w:sz w:val="19"/>
          <w:szCs w:val="19"/>
        </w:rPr>
        <w:t xml:space="preserve">Implemented 9-stage reproducible ML pipeline with frozen preprocessing contracts, patient-level data splits preventing leakage, and 3-tier modeling (logistic regression → DeepHit → multimodal fusion). Achieved AUROC 0.758 on public metadata using Optuna Bayesian hyperparameter optimization.</w:t>
      </w:r>
    </w:p>
    <w:p>
      <w:pPr>
        <w:spacing w:after="20" w:before="80"/>
      </w:pPr>
      <w:r>
        <w:rPr>
          <w:rFonts w:ascii="Arial" w:cs="Arial" w:eastAsia="Arial" w:hAnsi="Arial"/>
          <w:b/>
          <w:bCs/>
          <w:sz w:val="20"/>
          <w:szCs w:val="20"/>
        </w:rPr>
        <w:t xml:space="preserve">Cross-Platform Transcriptomic Risk Stratification</w:t>
      </w:r>
    </w:p>
    <w:p>
      <w:pPr>
        <w:spacing w:after="60" w:before="20"/>
        <w:ind w:left="180"/>
      </w:pPr>
      <w:r>
        <w:rPr>
          <w:rFonts w:ascii="Arial" w:cs="Arial" w:eastAsia="Arial" w:hAnsi="Arial"/>
          <w:sz w:val="19"/>
          <w:szCs w:val="19"/>
        </w:rPr>
        <w:t xml:space="preserve">Designed domain-adversarial neural network (DANN) closing 60% of cross-platform generalization gaps across RNA-seq and microarray cohorts. Cross-attention fusion achieved C-index 0.756 with hazard ratio 3.42 for patient risk stratification.</w:t>
      </w:r>
    </w:p>
    <w:p>
      <w:pPr>
        <w:pBdr>
          <w:bottom w:val="single" w:color="2E75B6" w:sz="6" w:space="1"/>
        </w:pBdr>
        <w:spacing w:after="60" w:before="200"/>
      </w:pPr>
      <w:r>
        <w:rPr>
          <w:rFonts w:ascii="Arial" w:cs="Arial" w:eastAsia="Arial" w:hAnsi="Arial"/>
          <w:b/>
          <w:bCs/>
          <w:color w:val="2E75B6"/>
          <w:sz w:val="22"/>
          <w:szCs w:val="22"/>
        </w:rPr>
        <w:t xml:space="preserve">PROFESSIONAL EXPERIENCE</w:t>
      </w:r>
    </w:p>
    <w:p>
      <w:pPr>
        <w:tabs>
          <w:tab w:val="right" w:pos="9026"/>
        </w:tabs>
        <w:spacing w:after="20" w:before="100"/>
      </w:pPr>
      <w:r>
        <w:rPr>
          <w:rFonts w:ascii="Arial" w:cs="Arial" w:eastAsia="Arial" w:hAnsi="Arial"/>
          <w:b/>
          <w:bCs/>
          <w:sz w:val="20"/>
          <w:szCs w:val="20"/>
        </w:rPr>
        <w:t xml:space="preserve">Big Data Engineer</w:t>
      </w:r>
      <w:r>
        <w:rPr>
          <w:rFonts w:ascii="Arial" w:cs="Arial" w:eastAsia="Arial" w:hAnsi="Arial"/>
          <w:sz w:val="20"/>
          <w:szCs w:val="20"/>
        </w:rPr>
        <w:t xml:space="preserve"> — Carelon Global Solutions / Elevance Health</w:t>
      </w:r>
      <w:r>
        <w:rPr>
          <w:rFonts w:ascii="Arial" w:cs="Arial" w:eastAsia="Arial" w:hAnsi="Arial"/>
          <w:i/>
          <w:iCs/>
          <w:sz w:val="20"/>
          <w:szCs w:val="20"/>
        </w:rPr>
        <w:t xml:space="preserve">	Jul 2023 – Aug 2024</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Built ETL pipelines using PySpark, Spark SQL, and Apache Kafka for real-time data streaming across healthcare data systems</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Optimized Spark cluster performance via RDD/DataFrame tuning, partitioning, and broadcast joins—reducing latency by 40%</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Designed and maintained Hive-based data warehouse with external tables, DDLs, and HiveQL for analytics reporting</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Deployed solutions on AWS (EMR, S3, EC2) with Oozie-orchestrated workflows and Power BI dashboards for stakeholders</w:t>
      </w:r>
    </w:p>
    <w:p>
      <w:pPr>
        <w:tabs>
          <w:tab w:val="right" w:pos="9026"/>
        </w:tabs>
        <w:spacing w:after="20" w:before="100"/>
      </w:pPr>
      <w:r>
        <w:rPr>
          <w:rFonts w:ascii="Arial" w:cs="Arial" w:eastAsia="Arial" w:hAnsi="Arial"/>
          <w:b/>
          <w:bCs/>
          <w:sz w:val="20"/>
          <w:szCs w:val="20"/>
        </w:rPr>
        <w:t xml:space="preserve">Big Data Engineer</w:t>
      </w:r>
      <w:r>
        <w:rPr>
          <w:rFonts w:ascii="Arial" w:cs="Arial" w:eastAsia="Arial" w:hAnsi="Arial"/>
          <w:sz w:val="20"/>
          <w:szCs w:val="20"/>
        </w:rPr>
        <w:t xml:space="preserve"> — Nike Inc. (via Lyve Tech LLC)</w:t>
      </w:r>
      <w:r>
        <w:rPr>
          <w:rFonts w:ascii="Arial" w:cs="Arial" w:eastAsia="Arial" w:hAnsi="Arial"/>
          <w:i/>
          <w:iCs/>
          <w:sz w:val="20"/>
          <w:szCs w:val="20"/>
        </w:rPr>
        <w:t xml:space="preserve">	Jul 2021 – May 2023</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Developed PySpark and Scala ETL pipelines on Amazon EMR processing terabytes of customer data from source-to-target mappings</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Built Extract-Transform-Load pipelines feeding Amazon S3 Data Lake via Databricks, enabling enterprise analytics</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Tuned Spark applications and Databricks cluster configurations, achieving 35% improvement in job execution times</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Created ETL pipelines using Apache Kafka and Spark Streaming for real-time data integration with Hive partitioned tables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2026-04-13T17:26:46.427Z</dcterms:created>
  <dcterms:modified xsi:type="dcterms:W3CDTF">2026-04-13T17:26:46.427Z</dcterms:modified>
</cp:coreProperties>
</file>

<file path=docProps/custom.xml><?xml version="1.0" encoding="utf-8"?>
<Properties xmlns="http://schemas.openxmlformats.org/officeDocument/2006/custom-properties" xmlns:vt="http://schemas.openxmlformats.org/officeDocument/2006/docPropsVTypes"/>
</file>