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the creation of feminist icons and their cults of personality are good for the feminist movement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1—This is good for the next generation of feminists</w:t>
      </w:r>
    </w:p>
    <w:p w:rsidR="00000000" w:rsidDel="00000000" w:rsidP="00000000" w:rsidRDefault="00000000" w:rsidRPr="00000000" w14:paraId="00000005">
      <w:pPr>
        <w:rPr/>
      </w:pPr>
      <w:r w:rsidDel="00000000" w:rsidR="00000000" w:rsidRPr="00000000">
        <w:rPr>
          <w:rtl w:val="0"/>
        </w:rPr>
        <w:tab/>
        <w:t xml:space="preserve">1—This creates famous, feminist role models for younger women and younger girls to look up and to aspire to be like</w:t>
      </w:r>
    </w:p>
    <w:p w:rsidR="00000000" w:rsidDel="00000000" w:rsidP="00000000" w:rsidRDefault="00000000" w:rsidRPr="00000000" w14:paraId="00000006">
      <w:pPr>
        <w:rPr/>
      </w:pPr>
      <w:r w:rsidDel="00000000" w:rsidR="00000000" w:rsidRPr="00000000">
        <w:rPr>
          <w:rtl w:val="0"/>
        </w:rPr>
        <w:tab/>
        <w:t xml:space="preserve">2—This normalizes the idea of being a “feminist:” having powerful celebrities and pop culture icons publicly waving the flag of feminism makes it seem more conventionally normal and acceptable for women to embrace their feminist identities</w:t>
      </w:r>
    </w:p>
    <w:p w:rsidR="00000000" w:rsidDel="00000000" w:rsidP="00000000" w:rsidRDefault="00000000" w:rsidRPr="00000000" w14:paraId="00000007">
      <w:pPr>
        <w:rPr/>
      </w:pPr>
      <w:r w:rsidDel="00000000" w:rsidR="00000000" w:rsidRPr="00000000">
        <w:rPr>
          <w:rtl w:val="0"/>
        </w:rPr>
        <w:tab/>
        <w:t xml:space="preserve">3—This humanizes feminism by associating abstract feminist theories with faces, names, and people that are widely recognized within society; this helps to break down the image of feminism as being dominated by Ivory tower elite academics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2—This increases the prominence of feminist discourse</w:t>
      </w:r>
    </w:p>
    <w:p w:rsidR="00000000" w:rsidDel="00000000" w:rsidP="00000000" w:rsidRDefault="00000000" w:rsidRPr="00000000" w14:paraId="0000000A">
      <w:pPr>
        <w:rPr/>
      </w:pPr>
      <w:r w:rsidDel="00000000" w:rsidR="00000000" w:rsidRPr="00000000">
        <w:rPr>
          <w:rtl w:val="0"/>
        </w:rPr>
        <w:tab/>
        <w:t xml:space="preserve">1—This allows for the creation of powerful feminist figureheads. That’s good for a variety of reasons: </w:t>
      </w:r>
    </w:p>
    <w:p w:rsidR="00000000" w:rsidDel="00000000" w:rsidP="00000000" w:rsidRDefault="00000000" w:rsidRPr="00000000" w14:paraId="0000000B">
      <w:pPr>
        <w:rPr/>
      </w:pPr>
      <w:r w:rsidDel="00000000" w:rsidR="00000000" w:rsidRPr="00000000">
        <w:rPr>
          <w:rtl w:val="0"/>
        </w:rPr>
        <w:tab/>
        <w:tab/>
        <w:t xml:space="preserve">1—These figureheads often integrate feminist messaging into their public works. This looks like people like Ariana Grande producing songs like “God is a Woman,” which f​​eatures a feminist reimagining of Michelangelo’s Creation of Adam. This is good because it allows for feminism to seep into other forms of media that otherwise would have been dominated by male-controlled power structures</w:t>
      </w:r>
    </w:p>
    <w:p w:rsidR="00000000" w:rsidDel="00000000" w:rsidP="00000000" w:rsidRDefault="00000000" w:rsidRPr="00000000" w14:paraId="0000000C">
      <w:pPr>
        <w:rPr/>
      </w:pPr>
      <w:r w:rsidDel="00000000" w:rsidR="00000000" w:rsidRPr="00000000">
        <w:rPr>
          <w:rtl w:val="0"/>
        </w:rPr>
        <w:tab/>
        <w:tab/>
        <w:t xml:space="preserve">2—These figureheads and their cults of personality invite mass media coverage: having people like Taylor Swift or Beyonce, for instance, publicly identify as feminist increases the incentive for the media to talk about the feminist issues raised and discussed by these women. This increases the awareness about feminist issues and increases the propsensity for societal dialogue about feminism, in a context where the alternative is likely to be silence</w:t>
      </w:r>
    </w:p>
    <w:p w:rsidR="00000000" w:rsidDel="00000000" w:rsidP="00000000" w:rsidRDefault="00000000" w:rsidRPr="00000000" w14:paraId="0000000D">
      <w:pPr>
        <w:rPr/>
      </w:pPr>
      <w:r w:rsidDel="00000000" w:rsidR="00000000" w:rsidRPr="00000000">
        <w:rPr>
          <w:rtl w:val="0"/>
        </w:rPr>
        <w:tab/>
        <w:tab/>
        <w:t xml:space="preserve">3—This allows for resources within the movement to be centralized and targeted. The reason that the counterfactual of an amorphous and leaderless movement is harmful is that it lacks the capacity to target resources towards specific aims, whereas under our side, the existence of publicly-recognized figureheads enables greater resource efficiency</w:t>
      </w:r>
    </w:p>
    <w:p w:rsidR="00000000" w:rsidDel="00000000" w:rsidP="00000000" w:rsidRDefault="00000000" w:rsidRPr="00000000" w14:paraId="0000000E">
      <w:pPr>
        <w:rPr/>
      </w:pPr>
      <w:r w:rsidDel="00000000" w:rsidR="00000000" w:rsidRPr="00000000">
        <w:rPr>
          <w:rtl w:val="0"/>
        </w:rPr>
        <w:tab/>
        <w:t xml:space="preserve">2—The rise of powerful feminist icons enables greater focus on intersectional forms of feminism. The reason for this is intuitive: many feminist icons become icons due to their success in popular industries, like feminist lyricists within the music industry, or due to their unique histories within feminism, like Malala Yousafzai or Michelle Obama, which means that many icons, in order to become famous, came from backgrounds where, as a consequence of power structures, no one expected them to succeed. While, obviously, there are many white, cis women who’ve become feminist icons, many icons come from disprivileged or disadvantaged backgrounds where they’ve experienced discrimination on the basis of other ascriptive characteristics like race, ethnicity, or religion</w:t>
      </w:r>
    </w:p>
    <w:p w:rsidR="00000000" w:rsidDel="00000000" w:rsidP="00000000" w:rsidRDefault="00000000" w:rsidRPr="00000000" w14:paraId="0000000F">
      <w:pPr>
        <w:rPr/>
      </w:pPr>
      <w:r w:rsidDel="00000000" w:rsidR="00000000" w:rsidRPr="00000000">
        <w:rPr>
          <w:rtl w:val="0"/>
        </w:rPr>
        <w:tab/>
        <w:t xml:space="preserve">3—These feminist icons are likely to have good incentives when it comes to the types of messages they push. Why? </w:t>
      </w:r>
    </w:p>
    <w:p w:rsidR="00000000" w:rsidDel="00000000" w:rsidP="00000000" w:rsidRDefault="00000000" w:rsidRPr="00000000" w14:paraId="00000010">
      <w:pPr>
        <w:rPr/>
      </w:pPr>
      <w:r w:rsidDel="00000000" w:rsidR="00000000" w:rsidRPr="00000000">
        <w:rPr>
          <w:rtl w:val="0"/>
        </w:rPr>
        <w:tab/>
        <w:tab/>
        <w:t xml:space="preserve">1—They need to secure buy-in from other, on-the-ground feminists: they need to be invited to speak at rallies, they need to be supported within the articles written by feminist scholars, they need to avoid alienating large portions of the feminist base</w:t>
      </w:r>
    </w:p>
    <w:p w:rsidR="00000000" w:rsidDel="00000000" w:rsidP="00000000" w:rsidRDefault="00000000" w:rsidRPr="00000000" w14:paraId="00000011">
      <w:pPr>
        <w:rPr/>
      </w:pPr>
      <w:r w:rsidDel="00000000" w:rsidR="00000000" w:rsidRPr="00000000">
        <w:rPr>
          <w:rtl w:val="0"/>
        </w:rPr>
        <w:tab/>
        <w:tab/>
        <w:t xml:space="preserve">2—Feminist icons often, themselves, come from backgrounds of intense marginalization, which means that their lived experiences galvanize them to fight for the best types of change</w:t>
      </w:r>
    </w:p>
    <w:p w:rsidR="00000000" w:rsidDel="00000000" w:rsidP="00000000" w:rsidRDefault="00000000" w:rsidRPr="00000000" w14:paraId="00000012">
      <w:pPr>
        <w:rPr/>
      </w:pPr>
      <w:r w:rsidDel="00000000" w:rsidR="00000000" w:rsidRPr="00000000">
        <w:rPr>
          <w:rtl w:val="0"/>
        </w:rPr>
        <w:tab/>
        <w:tab/>
        <w:t xml:space="preserve">3—Criticism of feminist icons, especially in an era of cancel culture and increasing scrutiny of public figures, creates a natural check-back mechanism against the bad or harmful things said or done by these icons</w:t>
      </w:r>
    </w:p>
    <w:p w:rsidR="00000000" w:rsidDel="00000000" w:rsidP="00000000" w:rsidRDefault="00000000" w:rsidRPr="00000000" w14:paraId="00000013">
      <w:pPr>
        <w:rPr/>
      </w:pPr>
      <w:r w:rsidDel="00000000" w:rsidR="00000000" w:rsidRPr="00000000">
        <w:rPr>
          <w:rtl w:val="0"/>
        </w:rPr>
        <w:tab/>
        <w:tab/>
        <w:t xml:space="preserve">4—As women who themselves deal with the daily consequences of patriarchy, these icons have a personal stake in ensuring that systems of oppression are overthrown. Moreover, these icons often interact and bond with other women facing similar forms of oppression, which amplifies the incentive for good messaging</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