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MOTION: </w:t>
      </w:r>
      <w:r w:rsidDel="00000000" w:rsidR="00000000" w:rsidRPr="00000000">
        <w:rPr>
          <w:b w:val="1"/>
          <w:bCs w:val="1"/>
          <w:rtl w:val="0"/>
        </w:rPr>
        <w:t xml:space="preserve">THS the idea of striking down the notwithstanding clause in Canada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**STRATEGY: on either side, if you’re losing the principled clash, just nuke the principle and collapse the debate to a debate about pragmatics (i.e., if you can’t win on principle, just go hard for pragmatics). Four ways to do this:</w:t>
      </w:r>
    </w:p>
    <w:p w:rsidR="00000000" w:rsidDel="00000000" w:rsidP="00000000" w:rsidRDefault="00000000" w:rsidRPr="00000000" w14:paraId="00000004">
      <w:pPr>
        <w:ind w:firstLine="720"/>
        <w:rPr/>
      </w:pPr>
      <w:r w:rsidDel="00000000" w:rsidR="00000000" w:rsidRPr="00000000">
        <w:rPr>
          <w:rtl w:val="0"/>
        </w:rPr>
        <w:t xml:space="preserve">1—The way that we come to ontological moral principles, like “you ought to not lie,” is generally through consequential reasoning—that the world would be a better place if we acted in a certain way. In other words, we generally derive deontological moral claims from a utilitarian rationale, which means that the most suitable metric for judging this debate is utilitarianism</w:t>
      </w:r>
    </w:p>
    <w:p w:rsidR="00000000" w:rsidDel="00000000" w:rsidP="00000000" w:rsidRDefault="00000000" w:rsidRPr="00000000" w14:paraId="00000005">
      <w:pPr>
        <w:ind w:firstLine="720"/>
        <w:rPr/>
      </w:pPr>
      <w:r w:rsidDel="00000000" w:rsidR="00000000" w:rsidRPr="00000000">
        <w:rPr>
          <w:rtl w:val="0"/>
        </w:rPr>
        <w:t xml:space="preserve">2—The only thing we can be certain of in this debate is pleasure and pain, since those are the only things that we know, beyond any doubt, to exist. Comparatively, everything else is uncertain: maybe objective morality exists, but maybe it doesn’t; maybe free will exists, but maybe it doesn’t. We should defer to utilitarianism as the proper metric for judging this debate because utility is the only thing we can be certain of!</w:t>
      </w:r>
    </w:p>
    <w:p w:rsidR="00000000" w:rsidDel="00000000" w:rsidP="00000000" w:rsidRDefault="00000000" w:rsidRPr="00000000" w14:paraId="00000006">
      <w:pPr>
        <w:ind w:firstLine="720"/>
        <w:rPr/>
      </w:pPr>
      <w:r w:rsidDel="00000000" w:rsidR="00000000" w:rsidRPr="00000000">
        <w:rPr>
          <w:rtl w:val="0"/>
        </w:rPr>
        <w:t xml:space="preserve">3—Even if they can prove a certain principled claim, that has to be weighed up against the real, human consequences of this motion. Every time a person goes to bed hungry at night, or wakes up fearing for their life, those are true, moral harms inflicted upon them. But these principled wrongs weigh more intensely in the debate because they affect the most basic aspects of our lives, like our ability to be alive!</w:t>
      </w:r>
    </w:p>
    <w:p w:rsidR="00000000" w:rsidDel="00000000" w:rsidP="00000000" w:rsidRDefault="00000000" w:rsidRPr="00000000" w14:paraId="00000007">
      <w:pPr>
        <w:ind w:firstLine="720"/>
        <w:rPr/>
      </w:pPr>
      <w:r w:rsidDel="00000000" w:rsidR="00000000" w:rsidRPr="00000000">
        <w:rPr>
          <w:rtl w:val="0"/>
        </w:rPr>
        <w:t xml:space="preserve">4—Principled arguments are only salient to the extent that people care about them. If you walk up to a starving person on their side and say, “good news! we have satisfied the reciprocal moral responsibilities of the state,” the starving person will respond, “I don’t care, how can I get my next meal?” Good governance should, first and foremost, be about maximizing good outcomes for the people subject to the state’s tyranny of force—thus, utilitarianism is the proper metric for this round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GOV</w:t>
      </w:r>
    </w:p>
    <w:p w:rsidR="00000000" w:rsidDel="00000000" w:rsidP="00000000" w:rsidRDefault="00000000" w:rsidRPr="00000000" w14:paraId="0000000A">
      <w:pPr>
        <w:rPr>
          <w:b w:val="1"/>
          <w:bCs w:val="1"/>
        </w:rPr>
      </w:pPr>
      <w:r w:rsidDel="00000000" w:rsidR="00000000" w:rsidRPr="00000000">
        <w:rPr>
          <w:b w:val="1"/>
          <w:bCs w:val="1"/>
          <w:rtl w:val="0"/>
        </w:rPr>
        <w:t xml:space="preserve">1—The notwithstanding clause actively stymies the protection of rights within Canadian provinces</w:t>
      </w:r>
    </w:p>
    <w:p w:rsidR="00000000" w:rsidDel="00000000" w:rsidP="00000000" w:rsidRDefault="00000000" w:rsidRPr="00000000" w14:paraId="0000000B">
      <w:pPr>
        <w:ind w:left="0" w:firstLine="0"/>
        <w:rPr/>
      </w:pPr>
      <w:r w:rsidDel="00000000" w:rsidR="00000000" w:rsidRPr="00000000">
        <w:rPr>
          <w:rtl w:val="0"/>
        </w:rPr>
        <w:t xml:space="preserve">The premise of this argument is quite simple: the Canadian Charter of Rights and Freedoms, embedded within the Canadian Constitution, extends basic rights protections to people living within Canada. This happens in two main ways:</w:t>
      </w:r>
    </w:p>
    <w:p w:rsidR="00000000" w:rsidDel="00000000" w:rsidP="00000000" w:rsidRDefault="00000000" w:rsidRPr="00000000" w14:paraId="0000000C">
      <w:pPr>
        <w:ind w:left="0" w:firstLine="0"/>
        <w:rPr/>
      </w:pPr>
      <w:r w:rsidDel="00000000" w:rsidR="00000000" w:rsidRPr="00000000">
        <w:rPr>
          <w:rtl w:val="0"/>
        </w:rPr>
        <w:tab/>
        <w:t xml:space="preserve">1—The notwithstanding clause grants political power to provinces to override the basic protections extended to Cadians within the Charter of Rights. Intuitively, this is problematic: even when individuals are entitled to fundamental rights, the notwithstanding clause permits governments to override this!</w:t>
      </w:r>
    </w:p>
    <w:p w:rsidR="00000000" w:rsidDel="00000000" w:rsidP="00000000" w:rsidRDefault="00000000" w:rsidRPr="00000000" w14:paraId="0000000D">
      <w:pPr>
        <w:ind w:left="0" w:firstLine="0"/>
        <w:rPr/>
      </w:pPr>
      <w:r w:rsidDel="00000000" w:rsidR="00000000" w:rsidRPr="00000000">
        <w:rPr>
          <w:rtl w:val="0"/>
        </w:rPr>
        <w:tab/>
        <w:t xml:space="preserve">The potential OPP response might be that the notwithstanding clause is good because it enables progressive politicians to pass laws that might otherwise be struck down as unconstitutional. A few reasons that’s not true:</w:t>
      </w:r>
    </w:p>
    <w:p w:rsidR="00000000" w:rsidDel="00000000" w:rsidP="00000000" w:rsidRDefault="00000000" w:rsidRPr="00000000" w14:paraId="0000000E">
      <w:pPr>
        <w:ind w:left="0" w:firstLine="0"/>
        <w:rPr/>
      </w:pPr>
      <w:r w:rsidDel="00000000" w:rsidR="00000000" w:rsidRPr="00000000">
        <w:rPr>
          <w:rtl w:val="0"/>
        </w:rPr>
        <w:tab/>
        <w:tab/>
        <w:t xml:space="preserve">1—Empirically, the vast majority of invocations of the notwithstanding clause have been for purposes like overturning constitutional protections for same-sex marriage</w:t>
      </w:r>
    </w:p>
    <w:p w:rsidR="00000000" w:rsidDel="00000000" w:rsidP="00000000" w:rsidRDefault="00000000" w:rsidRPr="00000000" w14:paraId="0000000F">
      <w:pPr>
        <w:ind w:left="0" w:firstLine="0"/>
        <w:rPr/>
      </w:pPr>
      <w:r w:rsidDel="00000000" w:rsidR="00000000" w:rsidRPr="00000000">
        <w:rPr>
          <w:rtl w:val="0"/>
        </w:rPr>
        <w:tab/>
        <w:tab/>
        <w:t xml:space="preserve">2—Analytically, the notwithstanding clause is most likely to be used by right-leaning conservative parties because those parties tend to favor notions of “traditionalism” which often clash with the liberal rights protections enshrined within the Charter, and because those politicians are often actively racist or bigoted against marginalized groups. Conversely, liberal parties are much more accepting of historically disadvantaged groups—especially since they constitute an important voter base, particularly in centrist ridings with narrow margins—which means they’re less likely to invoke the notwithstanding, given that the type of legislation they support is progressive and consistent with rights outlined in the Charter</w:t>
      </w:r>
    </w:p>
    <w:p w:rsidR="00000000" w:rsidDel="00000000" w:rsidP="00000000" w:rsidRDefault="00000000" w:rsidRPr="00000000" w14:paraId="00000010">
      <w:pPr>
        <w:ind w:left="0" w:firstLine="0"/>
        <w:rPr/>
      </w:pPr>
      <w:r w:rsidDel="00000000" w:rsidR="00000000" w:rsidRPr="00000000">
        <w:rPr>
          <w:rtl w:val="0"/>
        </w:rPr>
        <w:tab/>
        <w:tab/>
        <w:t xml:space="preserve">3—The fact that politicians tend to come from privileged backgrounds means that they’re more likely to use the notwithstanding clause for harmful purposes than for beneficial purposes, given that they benefit from power structures and have subconscious or explicit biases to reinforce those power hierarchies</w:t>
      </w:r>
    </w:p>
    <w:p w:rsidR="00000000" w:rsidDel="00000000" w:rsidP="00000000" w:rsidRDefault="00000000" w:rsidRPr="00000000" w14:paraId="00000011">
      <w:pPr>
        <w:ind w:left="0" w:firstLine="0"/>
        <w:rPr/>
      </w:pPr>
      <w:r w:rsidDel="00000000" w:rsidR="00000000" w:rsidRPr="00000000">
        <w:rPr>
          <w:rtl w:val="0"/>
        </w:rPr>
        <w:tab/>
        <w:tab/>
        <w:t xml:space="preserve">4—The specific reason the notwithstanding clause isn’t needed for progressive legislation is that most pieces of progressive legislation can be legally defended by the Charter itself! For instance, progressive politicians can frame their laws as defending specifically enumerated rights. This is not the case with conservative bigotry, since most of these laws are explicitly anti-progressive</w:t>
      </w:r>
    </w:p>
    <w:p w:rsidR="00000000" w:rsidDel="00000000" w:rsidP="00000000" w:rsidRDefault="00000000" w:rsidRPr="00000000" w14:paraId="00000012">
      <w:pPr>
        <w:ind w:left="0" w:firstLine="0"/>
        <w:rPr/>
      </w:pPr>
      <w:r w:rsidDel="00000000" w:rsidR="00000000" w:rsidRPr="00000000">
        <w:rPr>
          <w:rtl w:val="0"/>
        </w:rPr>
        <w:tab/>
        <w:t xml:space="preserve">The conclusion of this mechanism is that under our side, when provinces attempt to pass harmful pieces of legislation which actively infringe on the inalienable rights of individuals, courts will strike those laws down. Why are courts likely to be effective at doing this?</w:t>
      </w:r>
    </w:p>
    <w:p w:rsidR="00000000" w:rsidDel="00000000" w:rsidP="00000000" w:rsidRDefault="00000000" w:rsidRPr="00000000" w14:paraId="00000013">
      <w:pPr>
        <w:ind w:left="0" w:firstLine="0"/>
        <w:rPr/>
      </w:pPr>
      <w:r w:rsidDel="00000000" w:rsidR="00000000" w:rsidRPr="00000000">
        <w:rPr>
          <w:rtl w:val="0"/>
        </w:rPr>
        <w:tab/>
        <w:tab/>
        <w:t xml:space="preserve">1—The Charter, as a part of the Constitution, is one of the most sacred legal documents in Canada, which means that judges are likely to adhere very strongly to enforcing the Charter to the fullest extent</w:t>
      </w:r>
    </w:p>
    <w:p w:rsidR="00000000" w:rsidDel="00000000" w:rsidP="00000000" w:rsidRDefault="00000000" w:rsidRPr="00000000" w14:paraId="00000014">
      <w:pPr>
        <w:ind w:left="0" w:firstLine="0"/>
        <w:rPr/>
      </w:pPr>
      <w:r w:rsidDel="00000000" w:rsidR="00000000" w:rsidRPr="00000000">
        <w:rPr>
          <w:rtl w:val="0"/>
        </w:rPr>
        <w:tab/>
        <w:tab/>
        <w:t xml:space="preserve">2—Judges, especially in Canada, where the process of appointing and confirming justices is seldom politicized relative to other countries, tend to be quite liberal due to their leftist educational backgrounds and their deep care for things like equality under the law. That means judges will likely strike down abusive laws under our side, whereas on their side, lawyers can always use Section 33 to justify these types of laws</w:t>
      </w:r>
    </w:p>
    <w:p w:rsidR="00000000" w:rsidDel="00000000" w:rsidP="00000000" w:rsidRDefault="00000000" w:rsidRPr="00000000" w14:paraId="00000015">
      <w:pPr>
        <w:ind w:left="0" w:firstLine="0"/>
        <w:rPr/>
      </w:pPr>
      <w:r w:rsidDel="00000000" w:rsidR="00000000" w:rsidRPr="00000000">
        <w:rPr>
          <w:rtl w:val="0"/>
        </w:rPr>
        <w:tab/>
        <w:t xml:space="preserve">Beyond that, how else do we help to protect rights?</w:t>
      </w:r>
    </w:p>
    <w:p w:rsidR="00000000" w:rsidDel="00000000" w:rsidP="00000000" w:rsidRDefault="00000000" w:rsidRPr="00000000" w14:paraId="00000016">
      <w:pPr>
        <w:ind w:left="0" w:firstLine="0"/>
        <w:rPr/>
      </w:pPr>
      <w:r w:rsidDel="00000000" w:rsidR="00000000" w:rsidRPr="00000000">
        <w:rPr>
          <w:rtl w:val="0"/>
        </w:rPr>
        <w:tab/>
        <w:tab/>
        <w:t xml:space="preserve">1—OPP might say “ah, but judges can still find that the notwithstanding clause doesn’t protect certain types of laws, C.f. Alberta’s attempt at banning same-sex marriages.” The problem is that this empirically tends to be rare and that courts are unwilling to openly violate Article 33 of the Charter, given that the notwithstanding clause is explicitly recognized as being supreme above other clauses in the Charter. But more importantly, even if courts eventually strike down laws and rule that the notwithstanding clause was improperly applied, there’s a time lag! These cases often take months, or even years, to be resolved because weighing up Article 33 versus other sections of the Charter is legally complicated and is often appealed many times. This means that even if abusive laws are struck down in either world, it simply happens far </w:t>
      </w:r>
      <w:r w:rsidDel="00000000" w:rsidR="00000000" w:rsidRPr="00000000">
        <w:rPr>
          <w:i w:val="1"/>
          <w:iCs w:val="1"/>
          <w:rtl w:val="0"/>
        </w:rPr>
        <w:t xml:space="preserve">quicker</w:t>
      </w:r>
      <w:r w:rsidDel="00000000" w:rsidR="00000000" w:rsidRPr="00000000">
        <w:rPr>
          <w:rtl w:val="0"/>
        </w:rPr>
        <w:t xml:space="preserve"> under our side when the legal argument in support of these laws is much shakier in the absence of the notwithstanding clause</w:t>
      </w:r>
    </w:p>
    <w:p w:rsidR="00000000" w:rsidDel="00000000" w:rsidP="00000000" w:rsidRDefault="00000000" w:rsidRPr="00000000" w14:paraId="00000017">
      <w:pPr>
        <w:ind w:left="0" w:firstLine="0"/>
        <w:rPr/>
      </w:pPr>
      <w:r w:rsidDel="00000000" w:rsidR="00000000" w:rsidRPr="00000000">
        <w:rPr>
          <w:rtl w:val="0"/>
        </w:rPr>
        <w:tab/>
        <w:tab/>
        <w:t xml:space="preserve">2—OPP might say “the notwithstanding clause is invoked very rarely.” Two responses:</w:t>
      </w:r>
    </w:p>
    <w:p w:rsidR="00000000" w:rsidDel="00000000" w:rsidP="00000000" w:rsidRDefault="00000000" w:rsidRPr="00000000" w14:paraId="00000018">
      <w:pPr>
        <w:ind w:left="0" w:firstLine="0"/>
        <w:rPr/>
      </w:pPr>
      <w:r w:rsidDel="00000000" w:rsidR="00000000" w:rsidRPr="00000000">
        <w:rPr>
          <w:rtl w:val="0"/>
        </w:rPr>
        <w:tab/>
        <w:tab/>
        <w:tab/>
        <w:t xml:space="preserve">1—When the notwithstanding clause </w:t>
      </w:r>
      <w:r w:rsidDel="00000000" w:rsidR="00000000" w:rsidRPr="00000000">
        <w:rPr>
          <w:i w:val="1"/>
          <w:iCs w:val="1"/>
          <w:rtl w:val="0"/>
        </w:rPr>
        <w:t xml:space="preserve">is</w:t>
      </w:r>
      <w:r w:rsidDel="00000000" w:rsidR="00000000" w:rsidRPr="00000000">
        <w:rPr>
          <w:rtl w:val="0"/>
        </w:rPr>
        <w:t xml:space="preserve"> used, even if it’s used rarely, it’s accompanied by considerable media fanfare. The problem? This gives fringe, conservative parties in specific provinces the national coverage to spread and rhetorically justify messages of hate and discrimination</w:t>
      </w:r>
    </w:p>
    <w:p w:rsidR="00000000" w:rsidDel="00000000" w:rsidP="00000000" w:rsidRDefault="00000000" w:rsidRPr="00000000" w14:paraId="00000019">
      <w:pPr>
        <w:ind w:left="0" w:firstLine="0"/>
        <w:rPr/>
      </w:pPr>
      <w:r w:rsidDel="00000000" w:rsidR="00000000" w:rsidRPr="00000000">
        <w:rPr>
          <w:rtl w:val="0"/>
        </w:rPr>
        <w:tab/>
        <w:tab/>
        <w:tab/>
        <w:t xml:space="preserve">2—It’s actually unlikely that, in the long run, Section 33 will only be used very infrequently. A few reasons there’s likely to be an increasing use of the notwithstanding clause:</w:t>
      </w:r>
    </w:p>
    <w:p w:rsidR="00000000" w:rsidDel="00000000" w:rsidP="00000000" w:rsidRDefault="00000000" w:rsidRPr="00000000" w14:paraId="0000001A">
      <w:pPr>
        <w:ind w:left="0" w:firstLine="0"/>
        <w:rPr/>
      </w:pPr>
      <w:r w:rsidDel="00000000" w:rsidR="00000000" w:rsidRPr="00000000">
        <w:rPr>
          <w:rtl w:val="0"/>
        </w:rPr>
        <w:tab/>
        <w:tab/>
        <w:tab/>
        <w:tab/>
        <w:t xml:space="preserve">1—As the notwithstanding clause is invoked again and again, it will gradually become a norm, which means it’ll attract less scrutiny and become widely accepted over the course of several years or decades</w:t>
      </w:r>
    </w:p>
    <w:p w:rsidR="00000000" w:rsidDel="00000000" w:rsidP="00000000" w:rsidRDefault="00000000" w:rsidRPr="00000000" w14:paraId="0000001B">
      <w:pPr>
        <w:ind w:left="0" w:firstLine="0"/>
        <w:rPr/>
      </w:pPr>
      <w:r w:rsidDel="00000000" w:rsidR="00000000" w:rsidRPr="00000000">
        <w:rPr>
          <w:rtl w:val="0"/>
        </w:rPr>
        <w:tab/>
        <w:tab/>
        <w:tab/>
        <w:tab/>
        <w:t xml:space="preserve">2—It’s within the incentive of conservative politicians to </w:t>
      </w:r>
    </w:p>
    <w:p w:rsidR="00000000" w:rsidDel="00000000" w:rsidP="00000000" w:rsidRDefault="00000000" w:rsidRPr="00000000" w14:paraId="0000001C">
      <w:pPr>
        <w:ind w:left="0" w:firstLine="0"/>
        <w:rPr/>
      </w:pPr>
      <w:r w:rsidDel="00000000" w:rsidR="00000000" w:rsidRPr="00000000">
        <w:rPr>
          <w:rtl w:val="0"/>
        </w:rPr>
        <w:tab/>
        <w:tab/>
        <w:t xml:space="preserve">3—The use of the notwithstanding clause makes it easier for regressive politicians to justify their regressive views: they can point to the existence of a </w:t>
      </w:r>
      <w:r w:rsidDel="00000000" w:rsidR="00000000" w:rsidRPr="00000000">
        <w:rPr>
          <w:i w:val="1"/>
          <w:iCs w:val="1"/>
          <w:rtl w:val="0"/>
        </w:rPr>
        <w:t xml:space="preserve">constitutional protection</w:t>
      </w:r>
      <w:r w:rsidDel="00000000" w:rsidR="00000000" w:rsidRPr="00000000">
        <w:rPr>
          <w:rtl w:val="0"/>
        </w:rPr>
        <w:t xml:space="preserve"> for their rhetoric and legislative priorities, and more importantly, they can couch these laws in the language of provincial sovereignty, which is persuasive to many moderates especially in places like Quebec</w:t>
      </w:r>
    </w:p>
    <w:p w:rsidR="00000000" w:rsidDel="00000000" w:rsidP="00000000" w:rsidRDefault="00000000" w:rsidRPr="00000000" w14:paraId="0000001D">
      <w:pPr>
        <w:ind w:left="0" w:firstLine="0"/>
        <w:rPr/>
      </w:pPr>
      <w:r w:rsidDel="00000000" w:rsidR="00000000" w:rsidRPr="00000000">
        <w:rPr>
          <w:rtl w:val="0"/>
        </w:rPr>
        <w:tab/>
        <w:tab/>
        <w:t xml:space="preserve">4—Even if the notwithstanding clause is used very rarely, it still allows for conservatives to pass very far-right policies which violate rights, which shifts the Overton window towards the right, making it easier to justify these sorts of restrictions</w:t>
      </w:r>
    </w:p>
    <w:p w:rsidR="00000000" w:rsidDel="00000000" w:rsidP="00000000" w:rsidRDefault="00000000" w:rsidRPr="00000000" w14:paraId="0000001E">
      <w:pPr>
        <w:ind w:left="0" w:firstLine="0"/>
        <w:rPr/>
      </w:pPr>
      <w:r w:rsidDel="00000000" w:rsidR="00000000" w:rsidRPr="00000000">
        <w:rPr>
          <w:rtl w:val="0"/>
        </w:rPr>
        <w:tab/>
        <w:t xml:space="preserve">2—It’s not just that the notwithstanding clause is used in abusive and regressive ways, it’s also that the mere </w:t>
      </w:r>
      <w:r w:rsidDel="00000000" w:rsidR="00000000" w:rsidRPr="00000000">
        <w:rPr>
          <w:i w:val="1"/>
          <w:iCs w:val="1"/>
          <w:rtl w:val="0"/>
        </w:rPr>
        <w:t xml:space="preserve">existence</w:t>
      </w:r>
      <w:r w:rsidDel="00000000" w:rsidR="00000000" w:rsidRPr="00000000">
        <w:rPr>
          <w:rtl w:val="0"/>
        </w:rPr>
        <w:t xml:space="preserve"> of the notwithstanding clause makes political discourse substantially more toxic and less productive. Two ways in which this happens:</w:t>
      </w:r>
    </w:p>
    <w:p w:rsidR="00000000" w:rsidDel="00000000" w:rsidP="00000000" w:rsidRDefault="00000000" w:rsidRPr="00000000" w14:paraId="0000001F">
      <w:pPr>
        <w:ind w:left="0" w:firstLine="0"/>
        <w:rPr/>
      </w:pPr>
      <w:r w:rsidDel="00000000" w:rsidR="00000000" w:rsidRPr="00000000">
        <w:rPr>
          <w:rtl w:val="0"/>
        </w:rPr>
        <w:tab/>
        <w:tab/>
        <w:t xml:space="preserve">1—The notwithstanding clause broadens the range of policies which can be subject to political discourse, which is, counterintuitively, harmful. The reason for this is quite simple: in a world without the notwithstanding clause, certain proposals which go against the rights protected by the Charter would simply be irrelevant and get little airtime—they’d have no chance of being deemed legal and they’d almost certainly be immediately tossed out by the courts, so those policies would organically fall out of political discourse (think campaign ads, speeches, or debates between candidates); conversely, the existence of the notwithstanding clause allows for bigoted and even outright discriminatory policies to at least seem </w:t>
      </w:r>
      <w:r w:rsidDel="00000000" w:rsidR="00000000" w:rsidRPr="00000000">
        <w:rPr>
          <w:i w:val="1"/>
          <w:iCs w:val="1"/>
          <w:rtl w:val="0"/>
        </w:rPr>
        <w:t xml:space="preserve">politically plausible</w:t>
      </w:r>
      <w:r w:rsidDel="00000000" w:rsidR="00000000" w:rsidRPr="00000000">
        <w:rPr>
          <w:rtl w:val="0"/>
        </w:rPr>
        <w:t xml:space="preserve">, which means that there’s an incentive for politicians to talk about those issues and rally support by campaigning on these sorts of topics (like abridging the religious freedoms of minorities or limiting the rights of the queer community) since the notwithstanding clause would give those politicians, if elected, the ability to pass such laws. As we’ve already explained, this is overwhelmingly likely to favor conservative and regressive candidates, which means that under their side, rhetoric within political discourse is likely to be substantially more alienating, </w:t>
      </w:r>
      <w:r w:rsidDel="00000000" w:rsidR="00000000" w:rsidRPr="00000000">
        <w:rPr>
          <w:i w:val="1"/>
          <w:iCs w:val="1"/>
          <w:rtl w:val="0"/>
        </w:rPr>
        <w:t xml:space="preserve">especially</w:t>
      </w:r>
      <w:r w:rsidDel="00000000" w:rsidR="00000000" w:rsidRPr="00000000">
        <w:rPr>
          <w:rtl w:val="0"/>
        </w:rPr>
        <w:t xml:space="preserve"> for individuals from historically disenfranchised communities. For instance, this might look like a candidate publicly saying that if they were elected, they would invoke the notwithstanding clause to curtail freedoms for trans individuals; that sort of rhetoric has a very real risk of turning people off from politics and making them disengage with the political process writ large! Importantly, note that this argument functions independent of practical outcomes: it doesn’t matter if these laws actually ever get passed, what matters is that the notwithstanding clause allows these laws to be </w:t>
      </w:r>
      <w:r w:rsidDel="00000000" w:rsidR="00000000" w:rsidRPr="00000000">
        <w:rPr>
          <w:i w:val="1"/>
          <w:iCs w:val="1"/>
          <w:rtl w:val="0"/>
        </w:rPr>
        <w:t xml:space="preserve">debated</w:t>
      </w:r>
      <w:r w:rsidDel="00000000" w:rsidR="00000000" w:rsidRPr="00000000">
        <w:rPr>
          <w:rtl w:val="0"/>
        </w:rPr>
        <w:t xml:space="preserve"> and </w:t>
      </w:r>
      <w:r w:rsidDel="00000000" w:rsidR="00000000" w:rsidRPr="00000000">
        <w:rPr>
          <w:i w:val="1"/>
          <w:iCs w:val="1"/>
          <w:rtl w:val="0"/>
        </w:rPr>
        <w:t xml:space="preserve">discussed</w:t>
      </w:r>
      <w:r w:rsidDel="00000000" w:rsidR="00000000" w:rsidRPr="00000000">
        <w:rPr>
          <w:rtl w:val="0"/>
        </w:rPr>
        <w:t xml:space="preserve">, which is intrinsically harmful given their regressive nature!</w:t>
      </w:r>
    </w:p>
    <w:p w:rsidR="00000000" w:rsidDel="00000000" w:rsidP="00000000" w:rsidRDefault="00000000" w:rsidRPr="00000000" w14:paraId="00000020">
      <w:pPr>
        <w:ind w:left="0" w:firstLine="0"/>
        <w:rPr/>
      </w:pPr>
      <w:r w:rsidDel="00000000" w:rsidR="00000000" w:rsidRPr="00000000">
        <w:rPr>
          <w:rtl w:val="0"/>
        </w:rPr>
        <w:tab/>
        <w:tab/>
        <w:t xml:space="preserve">2—The notwithstanding clause makes political discourse far more toxic, divisive, and polarizing. Why? The Charter, in isolation of Section 33, effectively silences debate around </w:t>
      </w:r>
      <w:r w:rsidDel="00000000" w:rsidR="00000000" w:rsidRPr="00000000">
        <w:rPr>
          <w:i w:val="1"/>
          <w:iCs w:val="1"/>
          <w:rtl w:val="0"/>
        </w:rPr>
        <w:t xml:space="preserve">binary</w:t>
      </w:r>
      <w:r w:rsidDel="00000000" w:rsidR="00000000" w:rsidRPr="00000000">
        <w:rPr>
          <w:rtl w:val="0"/>
        </w:rPr>
        <w:t xml:space="preserve"> political issues—</w:t>
      </w:r>
      <w:r w:rsidDel="00000000" w:rsidR="00000000" w:rsidRPr="00000000">
        <w:rPr>
          <w:i w:val="1"/>
          <w:iCs w:val="1"/>
          <w:rtl w:val="0"/>
        </w:rPr>
        <w:t xml:space="preserve">do</w:t>
      </w:r>
      <w:r w:rsidDel="00000000" w:rsidR="00000000" w:rsidRPr="00000000">
        <w:rPr>
          <w:rtl w:val="0"/>
        </w:rPr>
        <w:t xml:space="preserve"> religious minorities have a right to religion? </w:t>
      </w:r>
      <w:r w:rsidDel="00000000" w:rsidR="00000000" w:rsidRPr="00000000">
        <w:rPr>
          <w:i w:val="1"/>
          <w:iCs w:val="1"/>
          <w:rtl w:val="0"/>
        </w:rPr>
        <w:t xml:space="preserve">do</w:t>
      </w:r>
      <w:r w:rsidDel="00000000" w:rsidR="00000000" w:rsidRPr="00000000">
        <w:rPr>
          <w:rtl w:val="0"/>
        </w:rPr>
        <w:t xml:space="preserve"> people have a universal right to education? </w:t>
      </w:r>
      <w:r w:rsidDel="00000000" w:rsidR="00000000" w:rsidRPr="00000000">
        <w:rPr>
          <w:i w:val="1"/>
          <w:iCs w:val="1"/>
          <w:rtl w:val="0"/>
        </w:rPr>
        <w:t xml:space="preserve">does</w:t>
      </w:r>
      <w:r w:rsidDel="00000000" w:rsidR="00000000" w:rsidRPr="00000000">
        <w:rPr>
          <w:rtl w:val="0"/>
        </w:rPr>
        <w:t xml:space="preserve"> the government have an obligation to protect fundamental rights? This is important, because this shifts political dialogue away from these </w:t>
      </w:r>
      <w:r w:rsidDel="00000000" w:rsidR="00000000" w:rsidRPr="00000000">
        <w:rPr>
          <w:i w:val="1"/>
          <w:iCs w:val="1"/>
          <w:rtl w:val="0"/>
        </w:rPr>
        <w:t xml:space="preserve">binary</w:t>
      </w:r>
      <w:r w:rsidDel="00000000" w:rsidR="00000000" w:rsidRPr="00000000">
        <w:rPr>
          <w:rtl w:val="0"/>
        </w:rPr>
        <w:t xml:space="preserve">, yes-or-no, absolutist issues towards spectrum-oriented political issues—</w:t>
      </w:r>
      <w:r w:rsidDel="00000000" w:rsidR="00000000" w:rsidRPr="00000000">
        <w:rPr>
          <w:i w:val="1"/>
          <w:iCs w:val="1"/>
          <w:rtl w:val="0"/>
        </w:rPr>
        <w:t xml:space="preserve">how much</w:t>
      </w:r>
      <w:r w:rsidDel="00000000" w:rsidR="00000000" w:rsidRPr="00000000">
        <w:rPr>
          <w:rtl w:val="0"/>
        </w:rPr>
        <w:t xml:space="preserve"> should the government intervene in the economy? </w:t>
      </w:r>
      <w:r w:rsidDel="00000000" w:rsidR="00000000" w:rsidRPr="00000000">
        <w:rPr>
          <w:i w:val="1"/>
          <w:iCs w:val="1"/>
          <w:rtl w:val="0"/>
        </w:rPr>
        <w:t xml:space="preserve">to what extent</w:t>
      </w:r>
      <w:r w:rsidDel="00000000" w:rsidR="00000000" w:rsidRPr="00000000">
        <w:rPr>
          <w:rtl w:val="0"/>
        </w:rPr>
        <w:t xml:space="preserve"> should educational curricula be reformed? </w:t>
      </w:r>
      <w:r w:rsidDel="00000000" w:rsidR="00000000" w:rsidRPr="00000000">
        <w:rPr>
          <w:i w:val="1"/>
          <w:iCs w:val="1"/>
          <w:rtl w:val="0"/>
        </w:rPr>
        <w:t xml:space="preserve">how far</w:t>
      </w:r>
      <w:r w:rsidDel="00000000" w:rsidR="00000000" w:rsidRPr="00000000">
        <w:rPr>
          <w:rtl w:val="0"/>
        </w:rPr>
        <w:t xml:space="preserve"> should public health mandates extend? When political discourse is centered around these issues, politics is far more engaging and less polarizing—and that’s because politicians are forced to be nuanced, and they’re forced to find common ground with other candidates or parties (for instance, a liberal and conservative candidate might both agree that taxation is necessary, and the debate is not an absolute debate of whether taxation should exist, but rather high taxes should be). This is good because it makes politics less divisive; what the notwithstanding clause does, especially in provinces like Alberta, is allow for debate over those binary issues to re-emerge. For instance, it allows candidates to run attack ads that interrogate these two-absolute-sides issues, because the notwithstanding clause allows for the full-scale </w:t>
      </w:r>
      <w:r w:rsidDel="00000000" w:rsidR="00000000" w:rsidRPr="00000000">
        <w:rPr>
          <w:i w:val="1"/>
          <w:iCs w:val="1"/>
          <w:rtl w:val="0"/>
        </w:rPr>
        <w:t xml:space="preserve">nullification</w:t>
      </w:r>
      <w:r w:rsidDel="00000000" w:rsidR="00000000" w:rsidRPr="00000000">
        <w:rPr>
          <w:rtl w:val="0"/>
        </w:rPr>
        <w:t xml:space="preserve"> of rights. This makes political dialogue far more divisive, which turns people off from the entire system and decreases civic engagement</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2—In principle, the notwithstanding clause is principally illegitimate</w:t>
      </w:r>
    </w:p>
    <w:p w:rsidR="00000000" w:rsidDel="00000000" w:rsidP="00000000" w:rsidRDefault="00000000" w:rsidRPr="00000000" w14:paraId="00000023">
      <w:pPr>
        <w:rPr/>
      </w:pPr>
      <w:r w:rsidDel="00000000" w:rsidR="00000000" w:rsidRPr="00000000">
        <w:rPr>
          <w:rtl w:val="0"/>
        </w:rPr>
        <w:tab/>
        <w:t xml:space="preserve">1—Obviously, all of our practical material has a strong principled hue: people are morally entitled to basic human rights especially given that the lottery of birth dictates that the location of one’s birth is arbitrary, which means that people—especially minorities—are owed rights protections no matter which province they live in</w:t>
      </w:r>
    </w:p>
    <w:p w:rsidR="00000000" w:rsidDel="00000000" w:rsidP="00000000" w:rsidRDefault="00000000" w:rsidRPr="00000000" w14:paraId="00000024">
      <w:pPr>
        <w:rPr/>
      </w:pPr>
      <w:r w:rsidDel="00000000" w:rsidR="00000000" w:rsidRPr="00000000">
        <w:rPr>
          <w:rtl w:val="0"/>
        </w:rPr>
        <w:tab/>
        <w:t xml:space="preserve">2—Based on the structure of Section 33 of the Canadian Charter, OPP has a horrifically difficult double burden: they don’t just have to prove that the notwithstanding clause’s potentiality to nullify rights is justified, they have to specifically prove why the notwithstanding clause is justified in allowing for the restriction of only</w:t>
      </w:r>
      <w:r w:rsidDel="00000000" w:rsidR="00000000" w:rsidRPr="00000000">
        <w:rPr>
          <w:i w:val="1"/>
          <w:iCs w:val="1"/>
          <w:rtl w:val="0"/>
        </w:rPr>
        <w:t xml:space="preserve"> some</w:t>
      </w:r>
      <w:r w:rsidDel="00000000" w:rsidR="00000000" w:rsidRPr="00000000">
        <w:rPr>
          <w:rtl w:val="0"/>
        </w:rPr>
        <w:t xml:space="preserve">, but not </w:t>
      </w:r>
      <w:r w:rsidDel="00000000" w:rsidR="00000000" w:rsidRPr="00000000">
        <w:rPr>
          <w:i w:val="1"/>
          <w:iCs w:val="1"/>
          <w:rtl w:val="0"/>
        </w:rPr>
        <w:t xml:space="preserve">all</w:t>
      </w:r>
      <w:r w:rsidDel="00000000" w:rsidR="00000000" w:rsidRPr="00000000">
        <w:rPr>
          <w:rtl w:val="0"/>
        </w:rPr>
        <w:t xml:space="preserve">, Charter-protected rights. For instance, the notwithstanding clause doesn’t permit provinces to pass laws which curtail democratic rights, such as electoral freedoms. This means that the notwithstanding clause is internally inconsistent in two ways:</w:t>
      </w:r>
    </w:p>
    <w:p w:rsidR="00000000" w:rsidDel="00000000" w:rsidP="00000000" w:rsidRDefault="00000000" w:rsidRPr="00000000" w14:paraId="00000025">
      <w:pPr>
        <w:rPr/>
      </w:pPr>
      <w:r w:rsidDel="00000000" w:rsidR="00000000" w:rsidRPr="00000000">
        <w:rPr>
          <w:rtl w:val="0"/>
        </w:rPr>
        <w:tab/>
        <w:tab/>
        <w:t xml:space="preserve">1—If the notwithstanding clause implicitly recognizes that some rights—such as democratic rights—are inalienable, the question then becomes </w:t>
      </w:r>
      <w:r w:rsidDel="00000000" w:rsidR="00000000" w:rsidRPr="00000000">
        <w:rPr>
          <w:i w:val="1"/>
          <w:iCs w:val="1"/>
          <w:rtl w:val="0"/>
        </w:rPr>
        <w:t xml:space="preserve">why only</w:t>
      </w:r>
      <w:r w:rsidDel="00000000" w:rsidR="00000000" w:rsidRPr="00000000">
        <w:rPr>
          <w:b w:val="1"/>
          <w:bCs w:val="1"/>
          <w:i w:val="1"/>
          <w:iCs w:val="1"/>
          <w:rtl w:val="0"/>
        </w:rPr>
        <w:t xml:space="preserve"> these </w:t>
      </w:r>
      <w:r w:rsidDel="00000000" w:rsidR="00000000" w:rsidRPr="00000000">
        <w:rPr>
          <w:i w:val="1"/>
          <w:iCs w:val="1"/>
          <w:rtl w:val="0"/>
        </w:rPr>
        <w:t xml:space="preserve">rights</w:t>
      </w:r>
      <w:r w:rsidDel="00000000" w:rsidR="00000000" w:rsidRPr="00000000">
        <w:rPr>
          <w:rtl w:val="0"/>
        </w:rPr>
        <w:t xml:space="preserve">? The most likely reason is that the right to democracy is a prerequisite to accessing other rights within the Charter—since you need to have a voice in democracy in order to be represented—but intuitively, other rights are actually </w:t>
      </w:r>
      <w:r w:rsidDel="00000000" w:rsidR="00000000" w:rsidRPr="00000000">
        <w:rPr>
          <w:i w:val="1"/>
          <w:iCs w:val="1"/>
          <w:rtl w:val="0"/>
        </w:rPr>
        <w:t xml:space="preserve">far more important</w:t>
      </w:r>
      <w:r w:rsidDel="00000000" w:rsidR="00000000" w:rsidRPr="00000000">
        <w:rPr>
          <w:rtl w:val="0"/>
        </w:rPr>
        <w:t xml:space="preserve"> because they’re more facilitative in nature—for instance, the right to identity protection is necessary for you to even feel included, let alone represented, by democracy!</w:t>
      </w:r>
    </w:p>
    <w:p w:rsidR="00000000" w:rsidDel="00000000" w:rsidP="00000000" w:rsidRDefault="00000000" w:rsidRPr="00000000" w14:paraId="00000026">
      <w:pPr>
        <w:rPr/>
      </w:pPr>
      <w:r w:rsidDel="00000000" w:rsidR="00000000" w:rsidRPr="00000000">
        <w:rPr>
          <w:rtl w:val="0"/>
        </w:rPr>
        <w:tab/>
        <w:tab/>
        <w:t xml:space="preserve">2—Any OPP principle on “provincial sovereignty” requires them to explicitly explain what is unique or different about human rights versus democratic rights, since it’s their burden to explain the moral inconsistencies of the notwithstanding clause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OPP</w:t>
      </w:r>
    </w:p>
    <w:p w:rsidR="00000000" w:rsidDel="00000000" w:rsidP="00000000" w:rsidRDefault="00000000" w:rsidRPr="00000000" w14:paraId="00000046">
      <w:pPr>
        <w:rPr/>
      </w:pPr>
      <w:r w:rsidDel="00000000" w:rsidR="00000000" w:rsidRPr="00000000">
        <w:rPr>
          <w:rtl w:val="0"/>
        </w:rPr>
        <w:t xml:space="preserve">Framing: this happens very rarely. Why?</w:t>
      </w:r>
    </w:p>
    <w:p w:rsidR="00000000" w:rsidDel="00000000" w:rsidP="00000000" w:rsidRDefault="00000000" w:rsidRPr="00000000" w14:paraId="00000047">
      <w:pPr>
        <w:rPr/>
      </w:pPr>
      <w:r w:rsidDel="00000000" w:rsidR="00000000" w:rsidRPr="00000000">
        <w:rPr>
          <w:rtl w:val="0"/>
        </w:rPr>
        <w:tab/>
        <w:t xml:space="preserve">1—Empirically, Section 33 has been invoked in shockingly few instances: empirically, PROP is fighting a losing battle if they want to make arguments about this clause being invoked consistently</w:t>
      </w:r>
    </w:p>
    <w:p w:rsidR="00000000" w:rsidDel="00000000" w:rsidP="00000000" w:rsidRDefault="00000000" w:rsidRPr="00000000" w14:paraId="00000048">
      <w:pPr>
        <w:rPr/>
      </w:pPr>
      <w:r w:rsidDel="00000000" w:rsidR="00000000" w:rsidRPr="00000000">
        <w:rPr>
          <w:rtl w:val="0"/>
        </w:rPr>
        <w:tab/>
        <w:t xml:space="preserve">2—It’s incredibly controversial to use the notwithstanding clause because this is seen as breaking from precedent, because this attracts massive media attention/scrutiny, and because this is seen as violating or contravening well-established rights codified within the Charter. As a consequence, this is used very rarely</w:t>
      </w:r>
    </w:p>
    <w:p w:rsidR="00000000" w:rsidDel="00000000" w:rsidP="00000000" w:rsidRDefault="00000000" w:rsidRPr="00000000" w14:paraId="00000049">
      <w:pPr>
        <w:rPr/>
      </w:pPr>
      <w:r w:rsidDel="00000000" w:rsidR="00000000" w:rsidRPr="00000000">
        <w:rPr>
          <w:rtl w:val="0"/>
        </w:rPr>
        <w:tab/>
        <w:t xml:space="preserve">3—It requires a large degree of internal cohesion within parties/coalitions to invoke Section 33. It’s one thing to pass a law, but another thing altogether to pass a law which explicitly acknowledges its incompatibility with a document dedicated to protecting basic human rights. This bar isn’t likely to be cleared in a large bulk of instances</w:t>
      </w:r>
    </w:p>
    <w:p w:rsidR="00000000" w:rsidDel="00000000" w:rsidP="00000000" w:rsidRDefault="00000000" w:rsidRPr="00000000" w14:paraId="0000004A">
      <w:pPr>
        <w:ind w:firstLine="720"/>
        <w:rPr/>
      </w:pPr>
      <w:r w:rsidDel="00000000" w:rsidR="00000000" w:rsidRPr="00000000">
        <w:rPr>
          <w:rtl w:val="0"/>
        </w:rPr>
        <w:t xml:space="preserve">All of this acts as crucial mitigation against the PROP case because it proves that their harms happen, at worst, once every few years. Given that the scale of PROP’s harms are likely very small, we can either win this debate on the principle or on the various practical harms inherent to eliminating the notwithstanding clause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1—In principle, the notwithstanding clause is necessary</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principle is important because it stands irrespective of how frequently this clause is invoked or whether it’s invoked for good or bad purposes: the thesis of this claim is that eliminating Section 33 is fundamentally unjust and therefore illegitimate. Why is that?</w:t>
      </w:r>
    </w:p>
    <w:p w:rsidR="00000000" w:rsidDel="00000000" w:rsidP="00000000" w:rsidRDefault="00000000" w:rsidRPr="00000000" w14:paraId="0000004E">
      <w:pPr>
        <w:rPr/>
      </w:pPr>
      <w:r w:rsidDel="00000000" w:rsidR="00000000" w:rsidRPr="00000000">
        <w:rPr>
          <w:rtl w:val="0"/>
        </w:rPr>
        <w:tab/>
        <w:t xml:space="preserve">1—Note that rights trade off with each other, and in those instances, it’s often necessary to pass laws that infringe upon the rights outlined in the Charter in order to protect other rights. The notwithstanding clause is uniquely crucial for allowing these sorts of laws to pass without fear of being struck down by the courts</w:t>
      </w:r>
    </w:p>
    <w:p w:rsidR="00000000" w:rsidDel="00000000" w:rsidP="00000000" w:rsidRDefault="00000000" w:rsidRPr="00000000" w14:paraId="0000004F">
      <w:pPr>
        <w:rPr/>
      </w:pPr>
      <w:r w:rsidDel="00000000" w:rsidR="00000000" w:rsidRPr="00000000">
        <w:rPr>
          <w:rtl w:val="0"/>
        </w:rPr>
        <w:tab/>
        <w:t xml:space="preserve">2—Even if rights didn’t trade off with each in many instances, it is simply the case that rights are not absolute—we limit rights to promote socially utile outcomes all the time, and that’s why we often curtail rights, even when those rights are codified within legal charters. The notwithstanding clause is necessary for allowing Canadian provinces to make these sorts of weigh-ups, especially given that different provinces likely have different sets of political preferences when evaluating these issues</w:t>
      </w:r>
    </w:p>
    <w:p w:rsidR="00000000" w:rsidDel="00000000" w:rsidP="00000000" w:rsidRDefault="00000000" w:rsidRPr="00000000" w14:paraId="00000050">
      <w:pPr>
        <w:rPr/>
      </w:pPr>
      <w:r w:rsidDel="00000000" w:rsidR="00000000" w:rsidRPr="00000000">
        <w:rPr>
          <w:rtl w:val="0"/>
        </w:rPr>
        <w:tab/>
      </w:r>
      <w:r w:rsidDel="00000000" w:rsidR="00000000" w:rsidRPr="00000000">
        <w:rPr>
          <w:b w:val="1"/>
          <w:bCs w:val="1"/>
          <w:rtl w:val="0"/>
        </w:rPr>
        <w:t xml:space="preserve">3—Most importantly, the notwithstanding clause doesn’t actually ban provinces from curtailing rights—rather, the notwithstanding clause just gives judges exclusive influence over molding the precedential interpretations that establish the legal extents of the rights enumerated in the Canadian Charter</w:t>
      </w:r>
      <w:r w:rsidDel="00000000" w:rsidR="00000000" w:rsidRPr="00000000">
        <w:rPr>
          <w:rtl w:val="0"/>
        </w:rPr>
        <w:t xml:space="preserve">. In other words, on both sides of this debate, </w:t>
      </w:r>
      <w:r w:rsidDel="00000000" w:rsidR="00000000" w:rsidRPr="00000000">
        <w:rPr>
          <w:i w:val="1"/>
          <w:iCs w:val="1"/>
          <w:rtl w:val="0"/>
        </w:rPr>
        <w:t xml:space="preserve">someone</w:t>
      </w:r>
      <w:r w:rsidDel="00000000" w:rsidR="00000000" w:rsidRPr="00000000">
        <w:rPr>
          <w:rtl w:val="0"/>
        </w:rPr>
        <w:t xml:space="preserve"> is evaluating the legitimacy of laws and their compatibility with the rights protections laid out in the Charter: on our side, it’s legislative bodies that make these weigh-ups (since the notwithstanding clause enables them to bypass the Charter), whereas on their side, it’s judicial bodies and judges that make these weigh-ups (since, in the absence of the notwithstanding clause, these laws get challenged in courts, at which point judges are responsible for evaluating their legitimacy). This is crucial, because it narrows the comparative in this debate to a comparison between legislators and judges. From a principled perspective, there are three reasons you should prefer legislators to judges when making these decisions:</w:t>
      </w:r>
    </w:p>
    <w:p w:rsidR="00000000" w:rsidDel="00000000" w:rsidP="00000000" w:rsidRDefault="00000000" w:rsidRPr="00000000" w14:paraId="00000051">
      <w:pPr>
        <w:rPr/>
      </w:pPr>
      <w:r w:rsidDel="00000000" w:rsidR="00000000" w:rsidRPr="00000000">
        <w:rPr>
          <w:rtl w:val="0"/>
        </w:rPr>
        <w:tab/>
        <w:tab/>
        <w:t xml:space="preserve">1—These weigh-ups are inherently subjective, and given that there is no objectively correct system of morality, we should defer to the people—whose subjective conception of morality confers legitimacy upon the state when state policies reflect those subjective preferences. Legislators are directly accountable to the electorate, unlike judges, which is why they’re in a better position to adjudicate these definitionally unknowable questions (like how we should evaluate public health relative to religious freedoms)</w:t>
      </w:r>
    </w:p>
    <w:p w:rsidR="00000000" w:rsidDel="00000000" w:rsidP="00000000" w:rsidRDefault="00000000" w:rsidRPr="00000000" w14:paraId="00000052">
      <w:pPr>
        <w:rPr/>
      </w:pPr>
      <w:r w:rsidDel="00000000" w:rsidR="00000000" w:rsidRPr="00000000">
        <w:rPr>
          <w:rtl w:val="0"/>
        </w:rPr>
        <w:tab/>
        <w:tab/>
        <w:t xml:space="preserve">2—Principally, the state owes a reparative duty to individuals: they never could have consented into the monopoly of force weaponized by the state, which means that they are principally entitled to control over the laws the state enforces. This is better satisfied under our side because the notwithstanding clause permits governments to pass laws that maximally converge with the public will, even if archaic court interpretations of the Canadian Charter would have otherwise prohibited those laws</w:t>
      </w:r>
    </w:p>
    <w:p w:rsidR="00000000" w:rsidDel="00000000" w:rsidP="00000000" w:rsidRDefault="00000000" w:rsidRPr="00000000" w14:paraId="00000053">
      <w:pPr>
        <w:rPr/>
      </w:pPr>
      <w:r w:rsidDel="00000000" w:rsidR="00000000" w:rsidRPr="00000000">
        <w:rPr>
          <w:rtl w:val="0"/>
        </w:rPr>
        <w:tab/>
        <w:tab/>
        <w:t xml:space="preserve">3—From a practical perspective, judges are far less accountable and far less representative than legislators, which means they’re more susceptible to things like lobbying and corruption, and moreover, judges tend to come from elite and privileged backgrounds but lack the accountability mechanisms of democratically elected representatives. This means that if someone has to make decisions about the legitimacy of these laws, judges are, on a balance of probabilities, likely to make worse and more discriminatory calls!</w:t>
      </w:r>
    </w:p>
    <w:p w:rsidR="00000000" w:rsidDel="00000000" w:rsidP="00000000" w:rsidRDefault="00000000" w:rsidRPr="00000000" w14:paraId="00000054">
      <w:pPr>
        <w:rPr/>
      </w:pPr>
      <w:r w:rsidDel="00000000" w:rsidR="00000000" w:rsidRPr="00000000">
        <w:rPr>
          <w:rtl w:val="0"/>
        </w:rPr>
        <w:tab/>
        <w:t xml:space="preserve">3—Over time, note that political values change, but the Charter remains static: as a consequence, the notwithstanding clause is important because it creates the conditions necessary for shifting and adapting legislative priorities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2—In practice, this is harmful</w:t>
      </w:r>
    </w:p>
    <w:p w:rsidR="00000000" w:rsidDel="00000000" w:rsidP="00000000" w:rsidRDefault="00000000" w:rsidRPr="00000000" w14:paraId="00000057">
      <w:pPr>
        <w:rPr/>
      </w:pPr>
      <w:r w:rsidDel="00000000" w:rsidR="00000000" w:rsidRPr="00000000">
        <w:rPr>
          <w:rtl w:val="0"/>
        </w:rPr>
        <w:tab/>
        <w:t xml:space="preserve">1—The notwithstanding clause is good for progressives, insofar as it allows them to pass measures that restrict the rights of majority populations while advancing the interests of minorities, like ethnic minorities or indigenous communities. This is harder under their side when rights protections are made definitively absolute and the notwithstanding clause can’t be invoked!</w:t>
      </w:r>
    </w:p>
    <w:p w:rsidR="00000000" w:rsidDel="00000000" w:rsidP="00000000" w:rsidRDefault="00000000" w:rsidRPr="00000000" w14:paraId="00000058">
      <w:pPr>
        <w:rPr/>
      </w:pPr>
      <w:r w:rsidDel="00000000" w:rsidR="00000000" w:rsidRPr="00000000">
        <w:rPr>
          <w:rtl w:val="0"/>
        </w:rPr>
        <w:tab/>
        <w:t xml:space="preserve">2—This establishes a precedent of removing an entire section from the Canadian Charter, and will likely be spun/used by conservatives to petition for the elimination of other rights from the Charter. This is especially likely because the only way that provinces which are distrustful of the central government would likely agree to strike down the notwithstanding clause is through a compromise that involves eliminating or watering down many of the other rights enumerated in the Charter. Even if that doesn’t happen, though, the precedent of Section 33 being struck down on their side can be rhetorically weaponized to push for striking down other articles of the Charter, which is likely insofar as this is within the incentive of traditionalist party figures in Canada</w:t>
      </w:r>
    </w:p>
    <w:p w:rsidR="00000000" w:rsidDel="00000000" w:rsidP="00000000" w:rsidRDefault="00000000" w:rsidRPr="00000000" w14:paraId="00000059">
      <w:pPr>
        <w:rPr/>
      </w:pPr>
      <w:r w:rsidDel="00000000" w:rsidR="00000000" w:rsidRPr="00000000">
        <w:rPr>
          <w:rtl w:val="0"/>
        </w:rPr>
        <w:tab/>
        <w:t xml:space="preserve">3—Even if PROP can prove this is used exclusively by conservatives, then under their side, it’s very likely that conservatives will seek to aggressively stack the courts with right-leaning judges who interpret the other clauses of the Canadian Charter in very regressive ways. Conservatives have the incentive to do this, since under their side they can’t invoke the notwithstanding clause and instead have to hope that judges interpret the rights clauses of the Charter in ways that allow them to pass restrictive and regressive legislation, and they have the capacity to do this insofar as judges are predominantly appointed by elected officials. The reason this is bad is quite intuitive: it means that under their side, across the </w:t>
      </w:r>
      <w:r w:rsidDel="00000000" w:rsidR="00000000" w:rsidRPr="00000000">
        <w:rPr>
          <w:i w:val="1"/>
          <w:iCs w:val="1"/>
          <w:rtl w:val="0"/>
        </w:rPr>
        <w:t xml:space="preserve">entirety of Canada</w:t>
      </w:r>
      <w:r w:rsidDel="00000000" w:rsidR="00000000" w:rsidRPr="00000000">
        <w:rPr>
          <w:rtl w:val="0"/>
        </w:rPr>
        <w:t xml:space="preserve">, the judicial interpretations of the extent to which governments are obligated to protect rights decreases substantially the point at which judges narrow the legal obligations of provincial governments</w:t>
      </w:r>
    </w:p>
    <w:p w:rsidR="00000000" w:rsidDel="00000000" w:rsidP="00000000" w:rsidRDefault="00000000" w:rsidRPr="00000000" w14:paraId="0000005A">
      <w:pPr>
        <w:rPr/>
      </w:pPr>
      <w:r w:rsidDel="00000000" w:rsidR="00000000" w:rsidRPr="00000000">
        <w:rPr>
          <w:rtl w:val="0"/>
        </w:rPr>
        <w:tab/>
        <w:t xml:space="preserve">4—Specific provinces, e.g. Alberta or Quebec, will likely be very opposed to this (since they distrust the central government and view provincial separatism/sovereignty as valuable) and therefore decrease their engagement with other national efforts which require cooperation between different provinces. This can also be spun by right-wing populists in these areas as an attack on provinces, which is persuasive to moderates, which thus empowers the rise of harmful/racist right-wing demagogues under their side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