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002">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this makes recession response better</w:t>
      </w:r>
    </w:p>
    <w:p w:rsidR="00000000" w:rsidDel="00000000" w:rsidP="00000000" w:rsidRDefault="00000000" w:rsidRPr="00000000" w14:paraId="0000000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One, why does this make companies less likely to fail?</w:t>
      </w:r>
    </w:p>
    <w:p w:rsidR="00000000" w:rsidDel="00000000" w:rsidP="00000000" w:rsidRDefault="00000000" w:rsidRPr="00000000" w14:paraId="0000000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1—Executives are rich because (1) they have been working in the industry for long periods of time and have thus acquired lots of wealth, (2) they’re frequently compensated with lucrative stock options and benefits packages, (3) they have access to highly valuable illiquid assets like valuable real estate or fine art, and (4) they can get debt at very low interest rates due to their high individual credit scores. As a consequence, the fact that senior executives are likely to be highly wealthy means they can shore up the foundations and economic fundamentals of their companies by servicing their debts, making default less likely</w:t>
      </w:r>
    </w:p>
    <w:p w:rsidR="00000000" w:rsidDel="00000000" w:rsidP="00000000" w:rsidRDefault="00000000" w:rsidRPr="00000000" w14:paraId="0000000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2—Even if executives cannot entirely pay off a company’s debts, they can at least prolong the process, thus buying their company more time to (1) restructure their debts and avoid full-on default and (2) access new forms of credit, like from central banking institutions or other banks, to pay off their outstanding debts</w:t>
      </w:r>
    </w:p>
    <w:p w:rsidR="00000000" w:rsidDel="00000000" w:rsidP="00000000" w:rsidRDefault="00000000" w:rsidRPr="00000000" w14:paraId="0000000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3—Since executives work directly for these companies, they have intimate and specialized knowledge about the unique weaknesses of their companies, which means that they’re in a better position to understand what sorts of debts are most in need of repayment and where money can be allocated the most efficiently. They also have incentives to spend their own money non-corruptly</w:t>
      </w:r>
    </w:p>
    <w:p w:rsidR="00000000" w:rsidDel="00000000" w:rsidP="00000000" w:rsidRDefault="00000000" w:rsidRPr="00000000" w14:paraId="0000000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4—When companies are careening towards bankruptcy, it’s often in their interest to simply let their financial situation implode and subsequently receive a bailout (which they often anticipate as assuredly coming in the event of default) since they’re then given the ability to start “anew” with fresh capital. That changes on our side when there’s now a personal cost to executives of allowing the company to continue spiraling</w:t>
      </w:r>
    </w:p>
    <w:p w:rsidR="00000000" w:rsidDel="00000000" w:rsidP="00000000" w:rsidRDefault="00000000" w:rsidRPr="00000000" w14:paraId="0000000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5—It’s often the case that companies declare bankruptcy not because their economic foundations are fundamentally bad. Rather, companies often instead because they have short-term liquidity needs that, as a consequence of the fractional reserve banking model, they’re unable to meet, but can’t access new debt/equity because (1) other financial institutions have often already gone under and hence are unable to lend/invest and (2) fear is widespread within the market which causes the short-term credit market (i.e. overnight lending) to not lend these struggling companies the money they need. As a consequence, even if these executives aren’t *extremely* wealthy, they’re still likely able to prevent their company from collapsing because they can provide the short-term capital injections necessary for the company to stay afloat. </w:t>
      </w:r>
    </w:p>
    <w:p w:rsidR="00000000" w:rsidDel="00000000" w:rsidP="00000000" w:rsidRDefault="00000000" w:rsidRPr="00000000" w14:paraId="0000000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Given that companies are less likely to fail on our side, what are the benefits?</w:t>
      </w:r>
    </w:p>
    <w:p w:rsidR="00000000" w:rsidDel="00000000" w:rsidP="00000000" w:rsidRDefault="00000000" w:rsidRPr="00000000" w14:paraId="000000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1—Companies failing causes economic ripple effects, i.e. contagion, that spreads like a shockwave through the rest of the economy. That’s less likely on our side</w:t>
      </w:r>
    </w:p>
    <w:p w:rsidR="00000000" w:rsidDel="00000000" w:rsidP="00000000" w:rsidRDefault="00000000" w:rsidRPr="00000000" w14:paraId="000000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2—When even a single major company fails, investors fear that the collapse of the entire financial services sector is imminent, and thus pull their money out of the economy (e.g. call in loans, sell off stocks, etc) which accelerates the negative downward spiral of the economy as a whole. This is comparatively less probable to occur on our side when companies are more robust and less likely to default</w:t>
      </w:r>
    </w:p>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3—This unfreezes credit markets because investors feel like it’s safer to lend to other companies since they’re backed by the implicit guarantee of financial support from their wealthy executives</w:t>
      </w:r>
    </w:p>
    <w:p w:rsidR="00000000" w:rsidDel="00000000" w:rsidP="00000000" w:rsidRDefault="00000000" w:rsidRPr="00000000" w14:paraId="0000000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4—When at least *some* companies stay afloat, the government has to expend fewer resources on bailouts which frees up limited taxpayer dollars for broader, Main Street-focused stimulus programs</w:t>
      </w:r>
    </w:p>
    <w:p w:rsidR="00000000" w:rsidDel="00000000" w:rsidP="00000000" w:rsidRDefault="00000000" w:rsidRPr="00000000" w14:paraId="0000000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Two, why does this send a positive signal to investors that boosts market optimism?</w:t>
      </w:r>
    </w:p>
    <w:p w:rsidR="00000000" w:rsidDel="00000000" w:rsidP="00000000" w:rsidRDefault="00000000" w:rsidRPr="00000000" w14:paraId="0000001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1—This policy indicates to investors that the government is willing to engage in unprecedented and unheard-of measures to ensure the viability of the financial sector, which makes investors believe that the government has their back and is willing to do whatever it takes to keep the banking sector alive. This encourages greater investment, lending, and business growth because banks feel a sense of optimism at the mere notion of this policy. This is also amplified by banks’ beliefs that this policy makes companies more internally resilient and more likely to avoid default</w:t>
      </w:r>
    </w:p>
    <w:p w:rsidR="00000000" w:rsidDel="00000000" w:rsidP="00000000" w:rsidRDefault="00000000" w:rsidRPr="00000000" w14:paraId="0000001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2—In many instances, the reason why investors pull their money out of the economy is because they distrust the senior management of corporations and worry that executives are simply waiting around to sell their stock, grab their golden parachute, and leave the company, even if they leave the company in tatters and ruins. This policy changes that perception by reassuring investors that corporate executives’ personal finances will now be brought into issues of corporate default, which thus gives corporate executives greater incentives to be responsible, transparent, and accountable</w:t>
      </w:r>
    </w:p>
    <w:p w:rsidR="00000000" w:rsidDel="00000000" w:rsidP="00000000" w:rsidRDefault="00000000" w:rsidRPr="00000000" w14:paraId="0000001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Three, why does this limit the rise of volatile populist political movements?</w:t>
      </w:r>
    </w:p>
    <w:p w:rsidR="00000000" w:rsidDel="00000000" w:rsidP="00000000" w:rsidRDefault="00000000" w:rsidRPr="00000000" w14:paraId="0000001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When major companies go under, the government is often forced to bail them out in order to limit the effects of contagion. The problem that arises is that bailouts are deeply unpopular, often on both sides of the aisle: (1) Bailing out multi-billion dollar companies is often seen as an unjustified form of corporate welfare and handout to the rich. (2) People often don’t understand the complex implications of financial programs like TARP, which means that even when bailouts are economically good and the correct move, they still respond in a retaliatory manner. (3) People often view corporate bailouts as being at the expense of bailing out consumers and mainstream or small businesses. All of this becomes politically weaponizable by populist movements, which means that in the midst of recessions, on their side, these sorts of populist parties are likely to sweep into power by exploiting people’s frustrations regarding corporate handouts to Wall Street. This is economically harmful because populists are often elected into power on a mandate of being anti-bailout, which means they’re less able to implement effective economic policies since they have to be explicitly anti-corporate even when catering to corporations is in many instances necessary to save the overall economy. Comparatively, this is less likely to happen on our side: (1) Bailouts are less needed in the first place on our side, which reduces the political ammunition available to anti-establishment populists, and (2) even if bailouts are still provided on our side, incumbent governments can still portray themselves as being “tough on Wall Street” and “hard on the rich” by pointing to the existence of this policy. Therefore, this policy limits the power of majoritarian, often-racist, and destabilizing populist parties in times of economic crisis</w:t>
      </w:r>
    </w:p>
    <w:p w:rsidR="00000000" w:rsidDel="00000000" w:rsidP="00000000" w:rsidRDefault="00000000" w:rsidRPr="00000000" w14:paraId="0000001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6">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this makes recessions less likely</w:t>
      </w:r>
    </w:p>
    <w:p w:rsidR="00000000" w:rsidDel="00000000" w:rsidP="00000000" w:rsidRDefault="00000000" w:rsidRPr="00000000" w14:paraId="00000017">
      <w:pPr>
        <w:rPr/>
      </w:pPr>
      <w:r w:rsidDel="00000000" w:rsidR="00000000" w:rsidRPr="00000000">
        <w:rPr>
          <w:rFonts w:ascii="EB Garamond" w:cs="EB Garamond" w:eastAsia="EB Garamond" w:hAnsi="EB Garamond"/>
          <w:sz w:val="24"/>
          <w:szCs w:val="24"/>
          <w:rtl w:val="0"/>
        </w:rPr>
        <w:tab/>
        <w:t xml:space="preserve">On both sides, “too big to fail” companies will anticipate receiving government bailouts, which generates a problem of moral hazard from the perspective of corporate executives who get to make big-picture important corporate decisions yet now know that their company is functionally insured against the downsides of risky investments falling. Importantly, this problem of implicit government bailout doesn’t just apply to the company, but also to the company’s executives, who know that in the event of a crisis, their stock price will be boosted by a bailout and even in the worst case, their contractually-obligated severance packages will still be provided. This means that executives are likely to make overly risky decisions on their side that bring the economy to the brink of collapse. This is less likely on our side because there’s now a direct personal cost to executives when their companies behave in excessively risky or inefficient ways. This means that we limit the likelihood of future recessions, which if anything, ought to weigh above mitigating current recessions since the best that we can do in the future is stop harm altogether versus merely mitigate harm now</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