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 xml:space="preserve">Sample Text </w:t>
      </w:r>
    </w:p>
    <w:p>
      <w:r>
        <w:rPr>
          <w:rFonts w:ascii="Symbol" w:hAnsi="Symbol" w:eastAsia="Symbol" w:cs="Symbol"/>
        </w:rPr>
        <w:br/>
        <w:t>• This newsletter takes readers on a journey through the world of Artificial Intelligence (AI) and Machine Learning (ML), exploring their evolution, applications, quantum realm, ethical considerations, emerging trends, and more.</w:t>
      </w:r>
      <w:r>
        <w:rPr>
          <w:rFonts w:ascii="Symbol" w:hAnsi="Symbol" w:eastAsia="Symbol" w:cs="Symbol"/>
        </w:rPr>
        <w:br/>
        <w:t>• Through editorial pieces, feature articles, interviews with AI pioneers, case studies, expert opinions, and upcoming events, readers gain insight into the current state and future trajectory of these transformative technologies.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28 November 2023</w:t>
      <w:t xml:space="preserve">							</w:t>
      <w:t>Tuesday, 01:45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