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  <w:r>
        <w:t xml:space="preserve"> </w:t>
      </w:r>
      <w:r>
        <w:t xml:space="preserve">on</w:t>
      </w:r>
      <w:r>
        <w:t xml:space="preserve"> </w:t>
      </w:r>
      <w:r>
        <w:t xml:space="preserve">Arrests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PCA on the USArrests data set, which is part of the base R package.</w:t>
      </w:r>
      <w:r>
        <w:t xml:space="preserve"> </w:t>
      </w:r>
      <w:r>
        <w:t xml:space="preserve">The rows of the data set contain the 50 states, in alphabetical order.</w:t>
      </w:r>
    </w:p>
    <w:p>
      <w:pPr>
        <w:pStyle w:val="SourceCode"/>
      </w:pPr>
      <w:r>
        <w:rPr>
          <w:rStyle w:val="NormalTok"/>
        </w:rPr>
        <w:t xml:space="preserve">states =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(USArrests )</w:t>
      </w:r>
      <w:r>
        <w:br w:type="textWrapping"/>
      </w:r>
      <w:r>
        <w:rPr>
          <w:rStyle w:val="NormalTok"/>
        </w:rPr>
        <w:t xml:space="preserve">states</w:t>
      </w:r>
    </w:p>
    <w:p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 w:type="textWrapping"/>
      </w:r>
      <w:r>
        <w:rPr>
          <w:rStyle w:val="VerbatimChar"/>
        </w:rPr>
        <w:t xml:space="preserve">##  [5] "California"     "Colorado"       "Connecticut"    "Delaware"      </w:t>
      </w:r>
      <w:r>
        <w:br w:type="textWrapping"/>
      </w:r>
      <w:r>
        <w:rPr>
          <w:rStyle w:val="VerbatimChar"/>
        </w:rPr>
        <w:t xml:space="preserve">##  [9] "Florida"        "Georgia"        "Hawaii"         "Idaho"         </w:t>
      </w:r>
      <w:r>
        <w:br w:type="textWrapping"/>
      </w:r>
      <w:r>
        <w:rPr>
          <w:rStyle w:val="VerbatimChar"/>
        </w:rPr>
        <w:t xml:space="preserve">## [13] "Illinois"       "Indiana"        "Iowa"           "Kansas"        </w:t>
      </w:r>
      <w:r>
        <w:br w:type="textWrapping"/>
      </w:r>
      <w:r>
        <w:rPr>
          <w:rStyle w:val="VerbatimChar"/>
        </w:rPr>
        <w:t xml:space="preserve">## [17] "Kentucky"       "Louisiana"      "Maine"          "Maryland"      </w:t>
      </w:r>
      <w:r>
        <w:br w:type="textWrapping"/>
      </w:r>
      <w:r>
        <w:rPr>
          <w:rStyle w:val="VerbatimChar"/>
        </w:rPr>
        <w:t xml:space="preserve">## [21] "Massachusetts"  "Michigan"       "Minnesota"      "Mississippi"   </w:t>
      </w:r>
      <w:r>
        <w:br w:type="textWrapping"/>
      </w:r>
      <w:r>
        <w:rPr>
          <w:rStyle w:val="VerbatimChar"/>
        </w:rPr>
        <w:t xml:space="preserve">## [25] "Missouri"       "Montana"        "Nebraska"       "Nevada"        </w:t>
      </w:r>
      <w:r>
        <w:br w:type="textWrapping"/>
      </w:r>
      <w:r>
        <w:rPr>
          <w:rStyle w:val="VerbatimChar"/>
        </w:rPr>
        <w:t xml:space="preserve">## [29] "New Hampshire"  "New Jersey"     "New Mexico"     "New York"      </w:t>
      </w:r>
      <w:r>
        <w:br w:type="textWrapping"/>
      </w:r>
      <w:r>
        <w:rPr>
          <w:rStyle w:val="VerbatimChar"/>
        </w:rPr>
        <w:t xml:space="preserve">## [33] "North Carolina" "North Dakota"   "Ohio"           "Oklahoma"      </w:t>
      </w:r>
      <w:r>
        <w:br w:type="textWrapping"/>
      </w:r>
      <w:r>
        <w:rPr>
          <w:rStyle w:val="VerbatimChar"/>
        </w:rPr>
        <w:t xml:space="preserve">## [37] "Oregon"         "Pennsylvania"   "Rhode Island"   "South Carolina"</w:t>
      </w:r>
      <w:r>
        <w:br w:type="textWrapping"/>
      </w:r>
      <w:r>
        <w:rPr>
          <w:rStyle w:val="VerbatimChar"/>
        </w:rPr>
        <w:t xml:space="preserve">## [41] "South Dakota"   "Tennessee"      "Texas"          "Utah"          </w:t>
      </w:r>
      <w:r>
        <w:br w:type="textWrapping"/>
      </w:r>
      <w:r>
        <w:rPr>
          <w:rStyle w:val="VerbatimChar"/>
        </w:rPr>
        <w:t xml:space="preserve">## [45] "Vermont"        "Virginia"       "Washington"     "West Virginia" </w:t>
      </w:r>
      <w:r>
        <w:br w:type="textWrapping"/>
      </w:r>
      <w:r>
        <w:rPr>
          <w:rStyle w:val="VerbatimChar"/>
        </w:rPr>
        <w:t xml:space="preserve">## [49] "Wisconsin"      "Wyoming"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"Murder"   "Assault"  "UrbanPop" "Rape"</w:t>
      </w:r>
    </w:p>
    <w:p>
      <w:pPr>
        <w:pStyle w:val="FirstParagraph"/>
      </w:pPr>
      <w:r>
        <w:t xml:space="preserve">The columns of the data set contain the four variables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FirstParagraph"/>
      </w:pPr>
      <w:r>
        <w:t xml:space="preserve">Means are different for each of the columns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(USArrests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 w:type="textWrapping"/>
      </w:r>
      <w:r>
        <w:rPr>
          <w:rStyle w:val="VerbatimChar"/>
        </w:rPr>
        <w:t xml:space="preserve">##   18.97047 6945.16571  209.51878   87.72916</w:t>
      </w:r>
    </w:p>
    <w:p>
      <w:pPr>
        <w:pStyle w:val="FirstParagraph"/>
      </w:pPr>
      <w:r>
        <w:t xml:space="preserve">Different variances across each of the columns. Hence the need to scale the variables.</w:t>
      </w:r>
      <w:r>
        <w:t xml:space="preserve"> </w:t>
      </w:r>
      <w:r>
        <w:t xml:space="preserve">Now calculating the PCA using scale = TRUE</w:t>
      </w:r>
    </w:p>
    <w:p>
      <w:pPr>
        <w:pStyle w:val="SourceCode"/>
      </w:pPr>
      <w:r>
        <w:rPr>
          <w:rStyle w:val="NormalTok"/>
        </w:rPr>
        <w:t xml:space="preserve">pr.out =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(USArrests 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By default, the prcomp() function centers the variables to have mean zero.</w:t>
      </w:r>
      <w:r>
        <w:t xml:space="preserve"> </w:t>
      </w:r>
      <w:r>
        <w:t xml:space="preserve">By using the option scale=TRUE, we scale the variables to have standard</w:t>
      </w:r>
      <w:r>
        <w:t xml:space="preserve"> </w:t>
      </w:r>
      <w:r>
        <w:t xml:space="preserve">deviation one.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FirstParagraph"/>
      </w:pPr>
      <w:r>
        <w:t xml:space="preserve">The center and scale components correspond to the means and standard deviations of the variables that were used for scaling prior to implementing PCA.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 w:type="textWrapping"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 w:type="textWrapping"/>
      </w:r>
      <w:r>
        <w:rPr>
          <w:rStyle w:val="VerbatimChar"/>
        </w:rPr>
        <w:t xml:space="preserve">##  4.355510 83.337661 14.474763  9.366385</w:t>
      </w:r>
    </w:p>
    <w:p>
      <w:pPr>
        <w:pStyle w:val="FirstParagraph"/>
      </w:pPr>
      <w:r>
        <w:t xml:space="preserve">The rotation matrix provides the principal component loadings; each column of pr.out$rotation contains the corresponding principal component loading vector.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PC3         PC4</w:t>
      </w:r>
      <w:r>
        <w:br w:type="textWrapping"/>
      </w:r>
      <w:r>
        <w:rPr>
          <w:rStyle w:val="VerbatimChar"/>
        </w:rPr>
        <w:t xml:space="preserve">## Murder   -0.5358995  0.4181809 -0.3412327  0.64922780</w:t>
      </w:r>
      <w:r>
        <w:br w:type="textWrapping"/>
      </w:r>
      <w:r>
        <w:rPr>
          <w:rStyle w:val="VerbatimChar"/>
        </w:rPr>
        <w:t xml:space="preserve">## Assault  -0.5831836  0.1879856 -0.2681484 -0.74340748</w:t>
      </w:r>
      <w:r>
        <w:br w:type="textWrapping"/>
      </w:r>
      <w:r>
        <w:rPr>
          <w:rStyle w:val="VerbatimChar"/>
        </w:rPr>
        <w:t xml:space="preserve">## UrbanPop -0.2781909 -0.8728062 -0.3780158  0.13387773</w:t>
      </w:r>
      <w:r>
        <w:br w:type="textWrapping"/>
      </w:r>
      <w:r>
        <w:rPr>
          <w:rStyle w:val="VerbatimChar"/>
        </w:rPr>
        <w:t xml:space="preserve">## Rape     -0.5434321 -0.1673186  0.8177779  0.08902432</w:t>
      </w:r>
    </w:p>
    <w:p>
      <w:pPr>
        <w:pStyle w:val="FirstParagraph"/>
      </w:pPr>
      <w:r>
        <w:t xml:space="preserve">We see that there are four distinct principal components. This is to be expected because there are in general min(n ??? 1, p) informative principal components in a data set with n observations and p variables.</w:t>
      </w:r>
      <w:r>
        <w:t xml:space="preserve"> </w:t>
      </w:r>
      <w:r>
        <w:t xml:space="preserve">We do not need to explicitly multiply the data by the principal component loading vectors in order to obtain the principal component score vectors. Rather the 50 Ã4 matrix x has as its columns the principal component score vectors. That is, the kth column is</w:t>
      </w:r>
      <w:r>
        <w:t xml:space="preserve"> </w:t>
      </w:r>
      <w:r>
        <w:t xml:space="preserve">the kth principal component score vector.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 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p>
      <w:pPr>
        <w:pStyle w:val="FirstParagraph"/>
      </w:pPr>
      <w:r>
        <w:t xml:space="preserve">Plotting the first two principal components as follows:-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on_USArres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Changing the sign of the components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on_USArres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Accessing the standard deviations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1.5748783 0.9948694 0.5971291 0.4164494</w:t>
      </w:r>
    </w:p>
    <w:p>
      <w:pPr>
        <w:pStyle w:val="FirstParagraph"/>
      </w:pPr>
      <w:r>
        <w:t xml:space="preserve">Accessing the variances</w:t>
      </w:r>
    </w:p>
    <w:p>
      <w:pPr>
        <w:pStyle w:val="SourceCode"/>
      </w:pP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pr.var</w:t>
      </w:r>
    </w:p>
    <w:p>
      <w:pPr>
        <w:pStyle w:val="SourceCode"/>
      </w:pPr>
      <w:r>
        <w:rPr>
          <w:rStyle w:val="VerbatimChar"/>
        </w:rPr>
        <w:t xml:space="preserve">## [1] 2.4802416 0.9897652 0.3565632 0.1734301</w:t>
      </w:r>
    </w:p>
    <w:p>
      <w:pPr>
        <w:pStyle w:val="FirstParagraph"/>
      </w:pPr>
      <w:r>
        <w:t xml:space="preserve">To compute the proportion of variance explained by each principal component, we simply divide the variance explained by each principal component by the total variance explained by all four principal components:</w:t>
      </w:r>
    </w:p>
    <w:p>
      <w:pPr>
        <w:pStyle w:val="SourceCode"/>
      </w:pP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FirstParagraph"/>
      </w:pPr>
      <w:r>
        <w:t xml:space="preserve">We can plot the PVE explained by each component, as well as the cumulative PVE, as follows: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Proportion of</w:t>
      </w:r>
      <w:r>
        <w:br w:type="textWrapping"/>
      </w:r>
      <w:r>
        <w:rPr>
          <w:rStyle w:val="StringTok"/>
        </w:rPr>
        <w:t xml:space="preserve">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on_USArres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on_USArrest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ae62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 on Arrests data</dc:title>
  <dc:creator/>
  <dcterms:created xsi:type="dcterms:W3CDTF">2019-07-30T18:19:50Z</dcterms:created>
  <dcterms:modified xsi:type="dcterms:W3CDTF">2019-07-30T18:19:50Z</dcterms:modified>
</cp:coreProperties>
</file>