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0C8A8">
      <w:pPr>
        <w:pStyle w:val="2"/>
        <w:rPr>
          <w:rFonts w:hint="default"/>
          <w:lang w:val="en-IN"/>
        </w:rPr>
      </w:pPr>
      <w:r>
        <w:rPr>
          <w:rFonts w:hint="default"/>
        </w:rPr>
        <w:t>10. ReactJS-HOL</w:t>
      </w:r>
      <w:r>
        <w:rPr>
          <w:rFonts w:hint="default"/>
          <w:lang w:val="en-IN"/>
        </w:rPr>
        <w:t xml:space="preserve"> Output</w:t>
      </w:r>
      <w:bookmarkStart w:id="0" w:name="_GoBack"/>
      <w:bookmarkEnd w:id="0"/>
    </w:p>
    <w:p w14:paraId="7948D10D">
      <w:pPr>
        <w:rPr>
          <w:rFonts w:hint="default"/>
          <w:color w:val="376092" w:themeColor="accent1" w:themeShade="BF"/>
          <w:lang w:val="en-IN"/>
        </w:rPr>
      </w:pPr>
      <w:r>
        <w:rPr>
          <w:rFonts w:hint="default"/>
          <w:color w:val="376092" w:themeColor="accent1" w:themeShade="BF"/>
          <w:lang w:val="en-IN"/>
        </w:rPr>
        <w:t>_________________________________________________________________________________________________________</w:t>
      </w:r>
    </w:p>
    <w:p w14:paraId="65572C3C">
      <w:pPr>
        <w:pStyle w:val="3"/>
      </w:pPr>
      <w:r>
        <w:t>1. Explain React Events</w:t>
      </w:r>
    </w:p>
    <w:p w14:paraId="7EFD8F31">
      <w:r>
        <w:t>React events are interactions that occur in the browser, such as clicking a button, typing in an input field, or submitting a form. They are similar to HTML DOM events but are implemented in a consistent and cross-browser way through React's synthetic event system. React events are wrapped in a SyntheticEvent object to ensure uniform behavior across all browsers.</w:t>
      </w:r>
    </w:p>
    <w:p w14:paraId="5497D3A7">
      <w:pPr>
        <w:pStyle w:val="3"/>
      </w:pPr>
      <w:r>
        <w:t>2. Explain about Event Handlers</w:t>
      </w:r>
    </w:p>
    <w:p w14:paraId="1D49ED48">
      <w:r>
        <w:t>Event handlers in React are functions that respond to specific user actions or system-generated events. For example, when a user clicks a button, the onClick handler is triggered. Event handlers are defined in the component and passed to elements as props using camelCase naming (e.g., onClick, onChange).</w:t>
      </w:r>
    </w:p>
    <w:p w14:paraId="2A51D113">
      <w:pPr>
        <w:pStyle w:val="3"/>
      </w:pPr>
      <w:r>
        <w:t>3. Define Synthetic Event</w:t>
      </w:r>
    </w:p>
    <w:p w14:paraId="0D28245B">
      <w:r>
        <w:t>A SyntheticEvent is a wrapper around the browser’s native event system in React. It combines the behavior of different browsers to provide a consistent interface for handling events. SyntheticEvent is used to improve performance and maintain compatibility across browsers.</w:t>
      </w:r>
    </w:p>
    <w:p w14:paraId="711221CB">
      <w:pPr>
        <w:pStyle w:val="3"/>
      </w:pPr>
      <w:r>
        <w:t>4. Identify React Event Naming Convention</w:t>
      </w:r>
    </w:p>
    <w:p w14:paraId="0B8BF381">
      <w:r>
        <w:t>In React, event names are written in camelCase rather than lowercase. For example, instead of using 'onclick' as in plain HTML, React uses 'onClick'. This convention applies to all event types, such as onSubmit, onChange, onMouseOver, etc.</w:t>
      </w:r>
    </w:p>
    <w:p w14:paraId="7FF4C79D">
      <w:pPr>
        <w:pStyle w:val="3"/>
        <w:numPr>
          <w:ilvl w:val="0"/>
          <w:numId w:val="7"/>
        </w:numPr>
        <w:rPr>
          <w:rFonts w:hint="default"/>
          <w:lang w:val="en-IN"/>
        </w:rPr>
      </w:pPr>
      <w:r>
        <w:rPr>
          <w:rFonts w:hint="default"/>
          <w:lang w:val="en-IN"/>
        </w:rPr>
        <w:t>Output:</w:t>
      </w:r>
    </w:p>
    <w:p w14:paraId="174329FC">
      <w:pPr>
        <w:numPr>
          <w:numId w:val="0"/>
        </w:numPr>
        <w:rPr>
          <w:rFonts w:hint="default"/>
          <w:lang w:val="en-IN"/>
        </w:rPr>
      </w:pPr>
    </w:p>
    <w:p w14:paraId="6C7590BB">
      <w:pPr>
        <w:rPr>
          <w:rFonts w:hint="default"/>
          <w:lang w:val="en-IN"/>
        </w:rPr>
      </w:pPr>
      <w:r>
        <w:rPr>
          <w:rFonts w:hint="default"/>
          <w:lang w:val="en-IN"/>
        </w:rPr>
        <w:drawing>
          <wp:inline distT="0" distB="0" distL="114300" distR="114300">
            <wp:extent cx="5474970" cy="2330450"/>
            <wp:effectExtent l="0" t="0" r="11430" b="1270"/>
            <wp:docPr id="1" name="Picture 1" descr="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1"/>
                    <pic:cNvPicPr>
                      <a:picLocks noChangeAspect="1"/>
                    </pic:cNvPicPr>
                  </pic:nvPicPr>
                  <pic:blipFill>
                    <a:blip r:embed="rId6"/>
                    <a:stretch>
                      <a:fillRect/>
                    </a:stretch>
                  </pic:blipFill>
                  <pic:spPr>
                    <a:xfrm>
                      <a:off x="0" y="0"/>
                      <a:ext cx="5474970" cy="2330450"/>
                    </a:xfrm>
                    <a:prstGeom prst="rect">
                      <a:avLst/>
                    </a:prstGeom>
                  </pic:spPr>
                </pic:pic>
              </a:graphicData>
            </a:graphic>
          </wp:inline>
        </w:drawing>
      </w:r>
    </w:p>
    <w:p w14:paraId="6851ED0B">
      <w:pPr>
        <w:rPr>
          <w:rFonts w:hint="default"/>
          <w:lang w:val="en-IN"/>
        </w:rPr>
      </w:pPr>
      <w:r>
        <w:rPr>
          <w:rFonts w:hint="default"/>
          <w:lang w:val="en-IN"/>
        </w:rPr>
        <w:drawing>
          <wp:inline distT="0" distB="0" distL="114300" distR="114300">
            <wp:extent cx="5478145" cy="2606040"/>
            <wp:effectExtent l="0" t="0" r="8255" b="0"/>
            <wp:docPr id="3" name="Picture 3" descr="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ut2"/>
                    <pic:cNvPicPr>
                      <a:picLocks noChangeAspect="1"/>
                    </pic:cNvPicPr>
                  </pic:nvPicPr>
                  <pic:blipFill>
                    <a:blip r:embed="rId7"/>
                    <a:stretch>
                      <a:fillRect/>
                    </a:stretch>
                  </pic:blipFill>
                  <pic:spPr>
                    <a:xfrm>
                      <a:off x="0" y="0"/>
                      <a:ext cx="5478145" cy="2606040"/>
                    </a:xfrm>
                    <a:prstGeom prst="rect">
                      <a:avLst/>
                    </a:prstGeom>
                  </pic:spPr>
                </pic:pic>
              </a:graphicData>
            </a:graphic>
          </wp:inline>
        </w:drawing>
      </w:r>
      <w:r>
        <w:rPr>
          <w:rFonts w:hint="default"/>
          <w:lang w:val="en-IN"/>
        </w:rPr>
        <w:drawing>
          <wp:inline distT="0" distB="0" distL="114300" distR="114300">
            <wp:extent cx="5474970" cy="2512695"/>
            <wp:effectExtent l="0" t="0" r="11430" b="1905"/>
            <wp:docPr id="2" name="Picture 2" descr="ou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3"/>
                    <pic:cNvPicPr>
                      <a:picLocks noChangeAspect="1"/>
                    </pic:cNvPicPr>
                  </pic:nvPicPr>
                  <pic:blipFill>
                    <a:blip r:embed="rId8"/>
                    <a:stretch>
                      <a:fillRect/>
                    </a:stretch>
                  </pic:blipFill>
                  <pic:spPr>
                    <a:xfrm>
                      <a:off x="0" y="0"/>
                      <a:ext cx="5474970" cy="2512695"/>
                    </a:xfrm>
                    <a:prstGeom prst="rect">
                      <a:avLst/>
                    </a:prstGeom>
                  </pic:spPr>
                </pic:pic>
              </a:graphicData>
            </a:graphic>
          </wp:inline>
        </w:drawing>
      </w:r>
    </w:p>
    <w:p w14:paraId="1A235BAF">
      <w:pPr>
        <w:rPr>
          <w:rFonts w:hint="default"/>
          <w:lang w:val="en-IN"/>
        </w:rPr>
      </w:pPr>
      <w:r>
        <w:rPr>
          <w:rFonts w:hint="default"/>
          <w:lang w:val="en-IN"/>
        </w:rPr>
        <w:drawing>
          <wp:inline distT="0" distB="0" distL="114300" distR="114300">
            <wp:extent cx="5478145" cy="2899410"/>
            <wp:effectExtent l="0" t="0" r="8255" b="11430"/>
            <wp:docPr id="4" name="Picture 4" descr="ou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ut4"/>
                    <pic:cNvPicPr>
                      <a:picLocks noChangeAspect="1"/>
                    </pic:cNvPicPr>
                  </pic:nvPicPr>
                  <pic:blipFill>
                    <a:blip r:embed="rId9"/>
                    <a:stretch>
                      <a:fillRect/>
                    </a:stretch>
                  </pic:blipFill>
                  <pic:spPr>
                    <a:xfrm>
                      <a:off x="0" y="0"/>
                      <a:ext cx="5478145" cy="289941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BC24D"/>
    <w:multiLevelType w:val="singleLevel"/>
    <w:tmpl w:val="B99BC24D"/>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94412C"/>
    <w:rsid w:val="721C4D44"/>
    <w:rsid w:val="76C25BE1"/>
    <w:rsid w:val="789662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abhir</cp:lastModifiedBy>
  <dcterms:modified xsi:type="dcterms:W3CDTF">2025-07-31T12:48:18Z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435D63E364F34EB2BC2DA922C057B132_13</vt:lpwstr>
  </property>
</Properties>
</file>