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Detection of Alphanumeric Handwritten Values using Fuzzy Logic</w:t>
      </w:r>
    </w:p>
    <w:p>
      <w:r>
        <w:rPr>
          <w:b/>
          <w:i w:val="0"/>
        </w:rPr>
        <w:t>INT3141 – Soft Computing Techniques  |  Project Submission (Intermediate)</w:t>
      </w:r>
    </w:p>
    <w:p>
      <w:r>
        <w:rPr>
          <w:b w:val="0"/>
          <w:i w:val="0"/>
        </w:rPr>
        <w:t>Manipal University Jaipur, Department of Information Technology, B.Tech IT, V Sem, 2026-27</w:t>
      </w:r>
    </w:p>
    <w:p>
      <w:r>
        <w:rPr>
          <w:b w:val="0"/>
          <w:i w:val="0"/>
        </w:rPr>
        <w:t>Team members: &lt;Name 1 (Reg. No.)&gt;, &lt;Name 2 (Reg. No.)&gt;, &lt;Name 3 (Reg. No.)&gt;</w:t>
      </w:r>
    </w:p>
    <w:p>
      <w:r>
        <w:rPr>
          <w:b w:val="0"/>
          <w:i w:val="0"/>
        </w:rPr>
        <w:t>Course coordinator: Dr. Sulabh Bansal</w:t>
      </w:r>
    </w:p>
    <w:p>
      <w:r>
        <w:rPr>
          <w:b w:val="0"/>
          <w:i w:val="0"/>
        </w:rPr>
        <w:t>Code repository: https://github.com/Abhijay09/Softcomputing-project</w:t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function I : {0,…,H−1} × {0,…,W−1} → {0,…,255}³ (colour image, H×W pixels; 480×640 for the laptop camera). The frame contains n ≥ 0 handwritten characters written in dark ink on a light background. Training data: a labelled set D = {(g_i, y_i)}, where g_i ∈ [0,1]^{28×28} is a grey-scale character image and y_i ∈ A is its label.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 ((c₁, ρ₁), …, (c_n, ρ_n)) where c_k ∈ A is the recognised character at position k (reading order: left to right, top to bottom) and ρ_k ∈ [0,100] is its fuzzy reliability in percent. The text output is the string s = c₁c₂…c_n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 M(x,y) ∈ {0,1}. Each 8-connected component of M whose area and height are within limits is a character candidate with bounding box b_k. Each candidate is resized to fit a 20×20 box (aspect ratio kept) and centred in a 28×28 image g_k – the same format as the training data.</w:t>
      </w:r>
    </w:p>
    <w:p>
      <w:r>
        <w:rPr>
          <w:b w:val="0"/>
          <w:i w:val="0"/>
        </w:rPr>
        <w:t>Step 2 – Feature vector. A feature map φ : [0,1]^{28×28} → [0,1]^{177} gives x = φ(g). The first 49 numbers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r>
        <w:rPr>
          <w:b w:val="0"/>
          <w:i w:val="0"/>
        </w:rPr>
        <w:t>Step 3 – Fuzzy rule base. For every class k there are m = 4 fuzzy rules R_{k,r} (188 rules in total):</w:t>
      </w:r>
    </w:p>
    <w:p>
      <w:pPr>
        <w:jc w:val="center"/>
      </w:pPr>
      <w:r>
        <w:rPr>
          <w:rFonts w:ascii="Cambria Math" w:hAnsi="Cambria Math"/>
          <w:i/>
        </w:rPr>
        <w:t>R_{k,r}:  IF x₁ is ~c₁ AND x₂ is ~c₂ AND … AND x₁₇₇ is ~c₁₇₇  THEN class = k</w:t>
      </w:r>
    </w:p>
    <w:p>
      <w:r>
        <w:rPr>
          <w:b w:val="0"/>
          <w:i w:val="0"/>
        </w:rPr>
        <w:t>Each antecedent “x_j is ~c_j” is a Gaussian membership function μ_j(x_j) = exp(−(x_j − c_j)² / (2σ_j²)). 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rPr>
          <w:rFonts w:ascii="Cambria Math" w:hAnsi="Cambria Math"/>
          <w:i/>
        </w:rPr>
        <w:t>f_{k,r}(x) = ( Π_j μ_j(x_j) )^{1/177} = exp( −(1/177) Σ_j (x_j − c_j)² / (2σ_j²) )</w:t>
      </w:r>
    </w:p>
    <w:p>
      <w:r>
        <w:rPr>
          <w:b w:val="0"/>
          <w:i w:val="0"/>
        </w:rPr>
        <w:t>Rules of the same class are combined with OR = max, and the class membership is μ_k(x) = max_r f_{k,r}(x). Defuzzification (maximum-membership): ĉ = argmax_k μ_k(x). Strength s = μ_ĉ(x); gap γ = μ_ĉ(x) − (second largest μ_k(x)).</w:t>
      </w:r>
    </w:p>
    <w:p>
      <w:r>
        <w:rPr>
          <w:b w:val="0"/>
          <w:i w:val="0"/>
        </w:rPr>
        <w:t>Step 4 – Reliability controller (Mamdani). Inputs s ∈ [0,1] and γ ∈ [0,1] are fuzzified with triangular sets (Figure 3), nine IF-THEN rules (e.g. IF strength is HIGH AND gap is LARGE THEN reliability is HIGH) are evaluated with AND = min, clipped outputs are joined with max, and the centroid of the result gives ρ ∈ [0,100].</w:t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top-1 accuracy Acc = (1/N) Σ [ĉ(x_i) = y_i] on a held-out test set, and make ρ meaningful: samples with higher ρ should be recognised correctly more often. Secondary measure: top-3 accuracy (true class among the three largest μ_k).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u_{ik} ∈ [0,1], Σ_k u_{ik} = 1. FCM repeats two steps: (a) c_k = Σ u_{ik}² x_i / Σ u_{ik}²; (b) u_{ik} = 1 / Σ_l (d_{ik}/d_{il})². Each cluster becomes one rule: its centre gives c_j and the membership-weighted standard deviation gives σ_j. A floor of 0.3 × the overall standard deviation of feature j is applied, so a rule is never unrealistically narrow. The reason for several rules per class is that one letter has several writing styles (e.g. 4 vs. open-top 4, 7 with or without a bar).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  <w:tr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2/3: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Top-1 accuracy (18,800 test images, 47 classes)</w:t>
            </w:r>
          </w:p>
        </w:tc>
        <w:tc>
          <w:tcPr>
            <w:tcW w:type="dxa" w:w="4320"/>
          </w:tcPr>
          <w:p>
            <w:r>
              <w:t>66.3%</w:t>
            </w:r>
          </w:p>
        </w:tc>
      </w:tr>
      <w:tr>
        <w:tc>
          <w:tcPr>
            <w:tcW w:type="dxa" w:w="4320"/>
          </w:tcPr>
          <w:p>
            <w:r>
              <w:t>Top-3 accuracy</w:t>
            </w:r>
          </w:p>
        </w:tc>
        <w:tc>
          <w:tcPr>
            <w:tcW w:type="dxa" w:w="4320"/>
          </w:tcPr>
          <w:p>
            <w:r>
              <w:t>86.8%</w:t>
            </w:r>
          </w:p>
        </w:tc>
      </w:tr>
      <w:tr>
        <w:tc>
          <w:tcPr>
            <w:tcW w:type="dxa" w:w="4320"/>
          </w:tcPr>
          <w:p>
            <w:r>
              <w:t>Number of fuzzy rules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Random-guess baseline</w:t>
            </w:r>
          </w:p>
        </w:tc>
        <w:tc>
          <w:tcPr>
            <w:tcW w:type="dxa" w:w="4320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880"/>
          </w:tcPr>
          <w:p>
            <w:r>
              <w:t>LOW (&lt;35)</w:t>
            </w:r>
          </w:p>
        </w:tc>
        <w:tc>
          <w:tcPr>
            <w:tcW w:type="dxa" w:w="2880"/>
          </w:tcPr>
          <w:p>
            <w:r>
              <w:t>1096</w:t>
            </w:r>
          </w:p>
        </w:tc>
        <w:tc>
          <w:tcPr>
            <w:tcW w:type="dxa" w:w="2880"/>
          </w:tcPr>
          <w:p>
            <w:r>
              <w:t>28.6%</w:t>
            </w:r>
          </w:p>
        </w:tc>
      </w:tr>
      <w:tr>
        <w:tc>
          <w:tcPr>
            <w:tcW w:type="dxa" w:w="2880"/>
          </w:tcPr>
          <w:p>
            <w:r>
              <w:t>MEDIUM (35-65)</w:t>
            </w:r>
          </w:p>
        </w:tc>
        <w:tc>
          <w:tcPr>
            <w:tcW w:type="dxa" w:w="2880"/>
          </w:tcPr>
          <w:p>
            <w:r>
              <w:t>9661</w:t>
            </w:r>
          </w:p>
        </w:tc>
        <w:tc>
          <w:tcPr>
            <w:tcW w:type="dxa" w:w="2880"/>
          </w:tcPr>
          <w:p>
            <w:r>
              <w:t>51.5%</w:t>
            </w:r>
          </w:p>
        </w:tc>
      </w:tr>
      <w:tr>
        <w:tc>
          <w:tcPr>
            <w:tcW w:type="dxa" w:w="2880"/>
          </w:tcPr>
          <w:p>
            <w:r>
              <w:t>HIGH (&gt;=65)</w:t>
            </w:r>
          </w:p>
        </w:tc>
        <w:tc>
          <w:tcPr>
            <w:tcW w:type="dxa" w:w="2880"/>
          </w:tcPr>
          <w:p>
            <w:r>
              <w:t>8043</w:t>
            </w:r>
          </w:p>
        </w:tc>
        <w:tc>
          <w:tcPr>
            <w:tcW w:type="dxa" w:w="288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