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80"/>
        <w:jc w:val="center"/>
      </w:pPr>
      <w:r>
        <w:rPr>
          <w:rFonts w:ascii="Arial" w:hAnsi="Arial" w:eastAsia="Arial"/>
          <w:b/>
          <w:i w:val="0"/>
          <w:sz w:val="28"/>
        </w:rPr>
        <w:t>A Project Report</w:t>
      </w:r>
    </w:p>
    <w:p>
      <w:pPr>
        <w:spacing w:before="0" w:after="280"/>
        <w:jc w:val="center"/>
      </w:pPr>
      <w:r>
        <w:rPr>
          <w:rFonts w:ascii="Calibri" w:hAnsi="Calibri" w:eastAsia="Calibri"/>
          <w:b w:val="0"/>
          <w:i/>
          <w:sz w:val="22"/>
        </w:rPr>
        <w:t>on</w:t>
      </w:r>
    </w:p>
    <w:p>
      <w:pPr>
        <w:spacing w:before="0" w:after="320"/>
        <w:jc w:val="center"/>
      </w:pPr>
      <w:r>
        <w:rPr>
          <w:rFonts w:ascii="Arial" w:hAnsi="Arial" w:eastAsia="Arial"/>
          <w:b/>
          <w:i w:val="0"/>
          <w:sz w:val="32"/>
        </w:rPr>
        <w:t>Detection of Alphanumeric Handwritten Values using Fuzzy Logic</w:t>
      </w:r>
    </w:p>
    <w:p>
      <w:pPr>
        <w:spacing w:before="0" w:after="280"/>
        <w:jc w:val="center"/>
      </w:pPr>
      <w:r>
        <w:rPr>
          <w:rFonts w:ascii="Calibri" w:hAnsi="Calibri" w:eastAsia="Calibri"/>
          <w:b w:val="0"/>
          <w:i/>
          <w:sz w:val="22"/>
        </w:rPr>
        <w:t xml:space="preserve">carried out as part of the </w:t>
      </w:r>
      <w:r>
        <w:rPr>
          <w:rFonts w:ascii="Calibri" w:hAnsi="Calibri"/>
          <w:b/>
          <w:i/>
          <w:sz w:val="22"/>
        </w:rPr>
        <w:t>Soft Computing Techniques (INT3141)</w:t>
      </w:r>
      <w:r>
        <w:rPr>
          <w:rFonts w:ascii="Calibri" w:hAnsi="Calibri"/>
          <w:b w:val="0"/>
          <w:i/>
          <w:sz w:val="22"/>
        </w:rPr>
        <w:t xml:space="preserve"> Submitted</w:t>
      </w:r>
    </w:p>
    <w:p>
      <w:pPr>
        <w:spacing w:before="0" w:after="280"/>
        <w:jc w:val="center"/>
      </w:pPr>
      <w:r>
        <w:rPr>
          <w:rFonts w:ascii="Calibri" w:hAnsi="Calibri" w:eastAsia="Calibri"/>
          <w:b w:val="0"/>
          <w:i w:val="0"/>
          <w:sz w:val="22"/>
        </w:rPr>
        <w:t>by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Abhijay Shrivastava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2430030333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Aarush Dayal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2430030303</w:t>
      </w:r>
    </w:p>
    <w:p>
      <w:pPr>
        <w:spacing w:before="0" w:after="7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Section: Soft Computing D</w:t>
      </w:r>
    </w:p>
    <w:p>
      <w:pPr>
        <w:spacing w:before="0" w:after="480"/>
        <w:jc w:val="center"/>
      </w:pPr>
      <w:r>
        <w:rPr>
          <w:rFonts w:ascii="Calibri" w:hAnsi="Calibri" w:eastAsia="Calibri"/>
          <w:b w:val="0"/>
          <w:i/>
          <w:sz w:val="22"/>
        </w:rPr>
        <w:t>in partial fulfilment for the award of the degree of</w:t>
      </w:r>
    </w:p>
    <w:p>
      <w:pPr>
        <w:spacing w:before="0" w:after="280"/>
        <w:jc w:val="center"/>
      </w:pPr>
      <w:r>
        <w:rPr>
          <w:rFonts w:ascii="Calibri" w:hAnsi="Calibri" w:eastAsia="Calibri"/>
          <w:b/>
          <w:i w:val="0"/>
          <w:sz w:val="24"/>
        </w:rPr>
        <w:t>Bachelor of Technology</w:t>
      </w:r>
    </w:p>
    <w:p>
      <w:pPr>
        <w:spacing w:before="0" w:after="200"/>
        <w:jc w:val="center"/>
      </w:pPr>
      <w:r>
        <w:rPr>
          <w:rFonts w:ascii="Calibri" w:hAnsi="Calibri" w:eastAsia="Calibri"/>
          <w:b w:val="0"/>
          <w:i w:val="0"/>
          <w:sz w:val="22"/>
        </w:rPr>
        <w:t>in</w:t>
      </w:r>
    </w:p>
    <w:p>
      <w:pPr>
        <w:spacing w:before="0" w:after="200"/>
        <w:jc w:val="center"/>
      </w:pPr>
      <w:r>
        <w:rPr>
          <w:rFonts w:ascii="Calibri" w:hAnsi="Calibri" w:eastAsia="Calibri"/>
          <w:b/>
          <w:i w:val="0"/>
          <w:sz w:val="24"/>
        </w:rPr>
        <w:t>Information Technology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895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9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Department of Information Technology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MANIPAL UNIVERSITY JAIPUR</w:t>
      </w:r>
    </w:p>
    <w:p>
      <w:pPr>
        <w:spacing w:before="0" w:after="3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RAJASTHAN, INDIA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Oct 2026</w:t>
      </w:r>
    </w:p>
    <w:p>
      <w:pPr>
        <w:pageBreakBefore/>
      </w:pPr>
      <w:r>
        <w:t xml:space="preserve">Code repository: </w:t>
      </w:r>
      <w:hyperlink r:id="rId10">
        <w:r>
          <w:rPr>
            <w:color w:val="0563C1"/>
            <w:u w:val="single"/>
          </w:rPr>
          <w:t>https://github.com/Abhijay09/Softcomputing-project</w:t>
        </w:r>
      </w:hyperlink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Handwritten character recognition is one of the application areas named in the course hand-out. Handwriting is imprecise: the same letter written twice never looks identical, and different letters (O/0, S/5, I/1) can look alike. Such imprecision cannot be handled well by crisp yes/no rules, which is exactly the situation fuzzy logic was designed for (CO2). In this project we build a system that watches a live camera feed (laptop or USB camera), finds handwritten characters, and recognises each of them with a fuzzy rule base. For every character the system also reports how reliable the reading is, computed by a second small fuzzy controller.</w:t>
      </w:r>
    </w:p>
    <w:p>
      <w:r>
        <w:rPr>
          <w:b w:val="0"/>
          <w:i w:val="0"/>
        </w:rPr>
        <w:t>Course outcomes addressed: INT3141.2 (apply fuzzy logic and reasoning) and INT3141.5 (develop and test a soft computing technique on a real-life problem).</w:t>
      </w:r>
    </w:p>
    <w:p>
      <w:pPr>
        <w:pStyle w:val="Heading1"/>
      </w:pPr>
      <w:r>
        <w:t>2. Formal Problem Description</w:t>
      </w:r>
    </w:p>
    <w:p>
      <w:pPr>
        <w:pStyle w:val="Heading2"/>
      </w:pPr>
      <w:r>
        <w:t>2.1 Input</w:t>
      </w:r>
    </w:p>
    <w:p>
      <w:r>
        <w:rPr>
          <w:b w:val="0"/>
          <w:i w:val="0"/>
        </w:rPr>
        <w:t xml:space="preserve">A video frame is a colour image of H × W pixels (480 × 640 for the laptop camera), each pixel having a red, green and blue value from 0 to 255. </w:t>
      </w:r>
    </w:p>
    <w:p>
      <w:r>
        <w:rPr>
          <w:b w:val="0"/>
          <w:i w:val="0"/>
        </w:rPr>
        <w:t>The frame contains n ≥ 0 handwritten characters written in dark ink on a light background. For training we use a labelled set of N grey-scale character images g of size 28 × 28, each with a label y from the alphabet A.</w:t>
      </w:r>
    </w:p>
    <w:p>
      <w:r>
        <w:rPr>
          <w:b w:val="0"/>
          <w:i w:val="0"/>
        </w:rPr>
        <w:t>Alphabet: A is the set of 47 EMNIST-balanced classes – the digits 0–9, the upper-case letters A–Z (some letters that look the same in both cases, e.g. C/c, O/o, S/s, are one class) and the lower-case letters a, b, d, e, f, g, h, n, q, r, t.</w:t>
      </w:r>
    </w:p>
    <w:p>
      <w:pPr>
        <w:pStyle w:val="Heading2"/>
      </w:pPr>
      <w:r>
        <w:t>2.2 Output</w:t>
      </w:r>
    </w:p>
    <w:p>
      <w:r>
        <w:rPr>
          <w:b w:val="0"/>
          <w:i w:val="0"/>
        </w:rPr>
        <w:t>An ordered sequence of n pairs, where c is the recognised character at position k (reading order: left to right, top to bottom) and ρ is its fuzzy reliability in percent: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63547" cy="270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3547" cy="27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text output is the recognised characters joined into one string, with a space inserted where the horizontal gap between two characters is more than 1.2 × the median character width.</w:t>
      </w:r>
    </w:p>
    <w:p>
      <w:pPr>
        <w:pStyle w:val="Heading2"/>
      </w:pPr>
      <w:r>
        <w:t>2.3 Mathematical formulation</w:t>
      </w:r>
    </w:p>
    <w:p>
      <w:r>
        <w:rPr>
          <w:b w:val="0"/>
          <w:i w:val="0"/>
        </w:rPr>
        <w:t>Step 1 – Segmentation. The frame is converted to grey, blurred, and thresholded with a local (adaptive) threshold, giving a binary ink mask. Each 8-connected component of the mask whose area and height are within limits is a character candidate with a bounding box. Each candidate is resized to fit a 20×20 box (aspect ratio kept) and centred in a 28×28 image g – the same format as the training data.</w:t>
      </w:r>
    </w:p>
    <w:p>
      <w:r>
        <w:rPr>
          <w:b w:val="0"/>
          <w:i w:val="0"/>
        </w:rPr>
        <w:t>Step 2 – Feature vector. A feature map φ turns the 28×28 image into 177 numbers. The first 49 are the average ink in each 4×4 block (ink-density zones); the other 128 are stroke-direction values: the image is cut into 4×4 cells and in each cell the gradient strength is added up in 8 orientation bins (0°–180°), then the whole vector is scaled to unit length. Written as x = φ(g): 28×28 image in, 177 numbers out.</w:t>
      </w:r>
    </w:p>
    <w:p>
      <w:r>
        <w:rPr>
          <w:b w:val="0"/>
          <w:i w:val="0"/>
        </w:rPr>
        <w:t>Step 3 – Fuzzy rule base. For every class k there are 4 fuzzy rules R(k, r) (188 rules in total):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43630" cy="268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3630" cy="26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Each antecedent “x is ~c” is a Gaussian membership function, where c is the typical value of that feature and σ says how much it varies (every rule has its own c and σ for each of the 177 features):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8448" cy="309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30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centres c and widths σ of the rules come from fuzzy c-means clustering (Section 3.2). AND is implemented as the geometric mean of the memberships, so the firing strength of a rule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5491" cy="294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5491" cy="29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Rules of the same class are combined with OR = max, giving the membership of the character in class k. Defuzzification is by maximum membership: the class with the largest membership is the answer 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5766" cy="270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m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5766" cy="27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strength s is the winning membership, and the gap γ = s − (runner-up membership) shows how far ahead it is.</w:t>
      </w:r>
    </w:p>
    <w:p>
      <w:r>
        <w:rPr>
          <w:b w:val="0"/>
          <w:i w:val="0"/>
        </w:rPr>
        <w:t>Step 4 – Reliability controller (Mamdani). Inputs s and γ (both in [0,1]) are fuzzified with triangular sets (Figure 4), nine IF-THEN rules (e.g. IF strength is HIGH AND gap is LARGE THEN reliability is HIGH) are evaluated with AND = min, clipped outputs are joined with max, and the centroid of the aggregated output set gives the reliability ρ between 0 and 100: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5" cy="577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o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6695" cy="57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Objective and performance measures</w:t>
      </w:r>
    </w:p>
    <w:p>
      <w:r>
        <w:rPr>
          <w:b w:val="0"/>
          <w:i w:val="0"/>
        </w:rPr>
        <w:t>Find the rule parameters that maximise the top-1 accuracy (correct readings ÷ number of test images) on a held-out test set, and make ρ meaningful: samples with higher ρ should be recognised correctly more often. Secondary measure: top-3 accuracy (true class among the three largest class memberships).</w:t>
      </w:r>
    </w:p>
    <w:p>
      <w:pPr>
        <w:pStyle w:val="Heading2"/>
      </w:pPr>
      <w:r>
        <w:t>2.5 Assumptions and scope</w:t>
      </w:r>
    </w:p>
    <w:p>
      <w:pPr>
        <w:pStyle w:val="ListBullet"/>
      </w:pPr>
      <w:r>
        <w:t>Dark ink on light paper, one or more lines of separate (non-cursive) characters, reasonably large and well lit.</w:t>
      </w:r>
    </w:p>
    <w:p>
      <w:pPr>
        <w:pStyle w:val="ListBullet"/>
      </w:pPr>
      <w:r>
        <w:t>Only the 47 classes above; no punctuation. Touching characters are not split.</w:t>
      </w:r>
    </w:p>
    <w:p>
      <w:pPr>
        <w:pStyle w:val="ListBullet"/>
      </w:pPr>
      <w:r>
        <w:t>Recognition is character-by-character; there is no dictionary or language model.</w:t>
      </w:r>
    </w:p>
    <w:p>
      <w:pPr>
        <w:pStyle w:val="Heading1"/>
      </w:pPr>
      <w:r>
        <w:t>3. Methodology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043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System block diagram</w:t>
      </w:r>
    </w:p>
    <w:p>
      <w:pPr>
        <w:pStyle w:val="Heading2"/>
      </w:pPr>
      <w:r>
        <w:t>3.1 Dataset</w:t>
      </w:r>
    </w:p>
    <w:p>
      <w:r>
        <w:rPr>
          <w:b w:val="0"/>
          <w:i w:val="0"/>
        </w:rPr>
        <w:t>EMNIST-balanced (Cohen et al., 2017): 112,800 training and 18,800 test images, 28×28, 47 classes with equal numbers of samples. It is derived from NIST handwriting and is the letters-and-digits extension of MNIST.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62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6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EMNIST samples. Each row is one character class written by different people, so the same character varies a lot in shape and thickness.</w:t>
      </w:r>
    </w:p>
    <w:p>
      <w:pPr>
        <w:pStyle w:val="Heading2"/>
      </w:pPr>
      <w:r>
        <w:t>3.2 Learning the fuzzy rules with fuzzy c-means</w:t>
      </w:r>
    </w:p>
    <w:p>
      <w:r>
        <w:rPr>
          <w:b w:val="0"/>
          <w:i w:val="0"/>
        </w:rPr>
        <w:t>For each class, its training feature vectors are clustered by fuzzy c-means (FCM, fuzzifier 2, 4 clusters). Unlike k-means, every sample belongs to every cluster with a degree u between 0 and 1, and the degrees of one sample add up to 1. FCM repeats two steps until it settles: (a) each cluster centre is the average of the samples weighted by u², (b) each membership u is recomputed from the distances d of the sample to the cluster centres.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9302" cy="577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m_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9302" cy="57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Each cluster becomes one rule: its centre gives c and the membership-weighted standard deviation gives σ. A floor of 0.3 × the overall standard deviation of that feature is applied, so a rule is never unrealistically narrow. The idea behind several rules per class is that one letter has several writing styles (e.g. 4 vs. open-top 4, 7 with or without a bar). Section 4.2 measures how much this actually helps.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7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the four fuzzy rules learned for the letter A (ink-zone part of each rule centre). The four rules turn out to be very similar to each other, which matches the experiment in Section 4.2 where extra rules help only a little.</w:t>
      </w:r>
    </w:p>
    <w:p>
      <w:pPr>
        <w:pStyle w:val="Heading2"/>
      </w:pPr>
      <w:r>
        <w:t>3.3 Reliability fuzzy controller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</w:rPr>
              <w:t>Strength \ Gap</w:t>
            </w:r>
          </w:p>
        </w:tc>
        <w:tc>
          <w:tcPr>
            <w:tcW w:type="dxa" w:w="2077"/>
          </w:tcPr>
          <w:p>
            <w:r>
              <w:rPr>
                <w:b/>
              </w:rPr>
              <w:t>SMALL</w:t>
            </w:r>
          </w:p>
        </w:tc>
        <w:tc>
          <w:tcPr>
            <w:tcW w:type="dxa" w:w="2077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077"/>
          </w:tcPr>
          <w:p>
            <w:r>
              <w:rPr>
                <w:b/>
              </w:rPr>
              <w:t>LARGE</w:t>
            </w:r>
          </w:p>
        </w:tc>
      </w:tr>
      <w:tr>
        <w:tc>
          <w:tcPr>
            <w:tcW w:type="dxa" w:w="2077"/>
          </w:tcPr>
          <w:p>
            <w:r>
              <w:t>LOW</w:t>
            </w:r>
          </w:p>
        </w:tc>
        <w:tc>
          <w:tcPr>
            <w:tcW w:type="dxa" w:w="2077"/>
          </w:tcPr>
          <w:p>
            <w:r>
              <w:t>LOW</w:t>
            </w:r>
          </w:p>
        </w:tc>
        <w:tc>
          <w:tcPr>
            <w:tcW w:type="dxa" w:w="2077"/>
          </w:tcPr>
          <w:p>
            <w:r>
              <w:t>LOW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</w:tr>
      <w:tr>
        <w:tc>
          <w:tcPr>
            <w:tcW w:type="dxa" w:w="2077"/>
          </w:tcPr>
          <w:p>
            <w:r>
              <w:t>MEDIUM</w:t>
            </w:r>
          </w:p>
        </w:tc>
        <w:tc>
          <w:tcPr>
            <w:tcW w:type="dxa" w:w="2077"/>
          </w:tcPr>
          <w:p>
            <w:r>
              <w:t>LOW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  <w:tc>
          <w:tcPr>
            <w:tcW w:type="dxa" w:w="2077"/>
          </w:tcPr>
          <w:p>
            <w:r>
              <w:t>HIGH</w:t>
            </w:r>
          </w:p>
        </w:tc>
      </w:tr>
      <w:tr>
        <w:tc>
          <w:tcPr>
            <w:tcW w:type="dxa" w:w="2077"/>
          </w:tcPr>
          <w:p>
            <w:r>
              <w:t>HIGH</w:t>
            </w:r>
          </w:p>
        </w:tc>
        <w:tc>
          <w:tcPr>
            <w:tcW w:type="dxa" w:w="2077"/>
          </w:tcPr>
          <w:p>
            <w:r>
              <w:t>MEDIUM</w:t>
            </w:r>
          </w:p>
        </w:tc>
        <w:tc>
          <w:tcPr>
            <w:tcW w:type="dxa" w:w="2077"/>
          </w:tcPr>
          <w:p>
            <w:r>
              <w:t>HIGH</w:t>
            </w:r>
          </w:p>
        </w:tc>
        <w:tc>
          <w:tcPr>
            <w:tcW w:type="dxa" w:w="2077"/>
          </w:tcPr>
          <w:p>
            <w:r>
              <w:t>HIGH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88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zzy_se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membership functions of the reliability controller and the distribution of ρ on the test set</w:t>
      </w:r>
    </w:p>
    <w:p>
      <w:pPr>
        <w:pStyle w:val="Heading2"/>
      </w:pPr>
      <w:r>
        <w:t>3.4 Camera application</w:t>
      </w:r>
    </w:p>
    <w:p>
      <w:r>
        <w:rPr>
          <w:b w:val="0"/>
          <w:i w:val="0"/>
        </w:rPr>
        <w:t>A Tkinter desktop application reads frames with OpenCV, runs the pipeline of Figure 1 about 6 times per second, and draws a box around each character, coloured green/amber/red by reliability level (≥65 / 35–65 / &lt;35 %). The side panel shows the detected text, the average reliability bar, and for each character the three best classes with their membership values. Buttons: Freeze/Resume, Save snapshot, Open image…, Switch camera.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427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wind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5: the Tkinter application reading a still image (Open image… mode). In camera mode the left panel shows the live feed instead. Box colour = reliability level; the panel on the right lists the three best classes and their membership for each character.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34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6: pipeline on a sample image (characters taken from the EMNIST test set and placed on a paper-like background)</w:t>
      </w:r>
    </w:p>
    <w:p>
      <w:pPr>
        <w:pStyle w:val="Heading1"/>
      </w:pPr>
      <w:r>
        <w:t>4. Results (progress till date)</w:t>
      </w:r>
    </w:p>
    <w:p>
      <w:pPr>
        <w:pStyle w:val="Heading2"/>
      </w:pPr>
      <w:r>
        <w:t>4.1 Accuracy and reliability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15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154"/>
          </w:tcPr>
          <w:p>
            <w:r>
              <w:t>Top-1 accuracy (18,800 test images, 47 classes)</w:t>
            </w:r>
          </w:p>
        </w:tc>
        <w:tc>
          <w:tcPr>
            <w:tcW w:type="dxa" w:w="4154"/>
          </w:tcPr>
          <w:p>
            <w:r>
              <w:t>66.3%</w:t>
            </w:r>
          </w:p>
        </w:tc>
      </w:tr>
      <w:tr>
        <w:tc>
          <w:tcPr>
            <w:tcW w:type="dxa" w:w="4154"/>
          </w:tcPr>
          <w:p>
            <w:r>
              <w:t>Top-3 accuracy</w:t>
            </w:r>
          </w:p>
        </w:tc>
        <w:tc>
          <w:tcPr>
            <w:tcW w:type="dxa" w:w="4154"/>
          </w:tcPr>
          <w:p>
            <w:r>
              <w:t>86.8%</w:t>
            </w:r>
          </w:p>
        </w:tc>
      </w:tr>
      <w:tr>
        <w:tc>
          <w:tcPr>
            <w:tcW w:type="dxa" w:w="4154"/>
          </w:tcPr>
          <w:p>
            <w:r>
              <w:t>Number of fuzzy rules</w:t>
            </w:r>
          </w:p>
        </w:tc>
        <w:tc>
          <w:tcPr>
            <w:tcW w:type="dxa" w:w="4154"/>
          </w:tcPr>
          <w:p>
            <w:r>
              <w:t>188</w:t>
            </w:r>
          </w:p>
        </w:tc>
      </w:tr>
      <w:tr>
        <w:tc>
          <w:tcPr>
            <w:tcW w:type="dxa" w:w="4154"/>
          </w:tcPr>
          <w:p>
            <w:r>
              <w:t>Random-guess baseline</w:t>
            </w:r>
          </w:p>
        </w:tc>
        <w:tc>
          <w:tcPr>
            <w:tcW w:type="dxa" w:w="4154"/>
          </w:tcPr>
          <w:p>
            <w:r>
              <w:t>2.1 %</w:t>
            </w:r>
          </w:p>
        </w:tc>
      </w:tr>
    </w:tbl>
    <w:p/>
    <w:p>
      <w:r>
        <w:rPr>
          <w:b w:val="0"/>
          <w:i w:val="0"/>
        </w:rPr>
        <w:t>Does the reliability value mean anything? Test samples grouped by the reliability the controller assigned: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</w:rPr>
              <w:t>Reliability group</w:t>
            </w:r>
          </w:p>
        </w:tc>
        <w:tc>
          <w:tcPr>
            <w:tcW w:type="dxa" w:w="2770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770"/>
          </w:tcPr>
          <w:p>
            <w:r>
              <w:rPr>
                <w:b/>
              </w:rPr>
              <w:t>Accuracy in group</w:t>
            </w:r>
          </w:p>
        </w:tc>
      </w:tr>
      <w:tr>
        <w:tc>
          <w:tcPr>
            <w:tcW w:type="dxa" w:w="2770"/>
          </w:tcPr>
          <w:p>
            <w:r>
              <w:t>LOW (&lt;35)</w:t>
            </w:r>
          </w:p>
        </w:tc>
        <w:tc>
          <w:tcPr>
            <w:tcW w:type="dxa" w:w="2770"/>
          </w:tcPr>
          <w:p>
            <w:r>
              <w:t>1096</w:t>
            </w:r>
          </w:p>
        </w:tc>
        <w:tc>
          <w:tcPr>
            <w:tcW w:type="dxa" w:w="2770"/>
          </w:tcPr>
          <w:p>
            <w:r>
              <w:t>28.6%</w:t>
            </w:r>
          </w:p>
        </w:tc>
      </w:tr>
      <w:tr>
        <w:tc>
          <w:tcPr>
            <w:tcW w:type="dxa" w:w="2770"/>
          </w:tcPr>
          <w:p>
            <w:r>
              <w:t>MEDIUM (35-65)</w:t>
            </w:r>
          </w:p>
        </w:tc>
        <w:tc>
          <w:tcPr>
            <w:tcW w:type="dxa" w:w="2770"/>
          </w:tcPr>
          <w:p>
            <w:r>
              <w:t>9661</w:t>
            </w:r>
          </w:p>
        </w:tc>
        <w:tc>
          <w:tcPr>
            <w:tcW w:type="dxa" w:w="2770"/>
          </w:tcPr>
          <w:p>
            <w:r>
              <w:t>51.5%</w:t>
            </w:r>
          </w:p>
        </w:tc>
      </w:tr>
      <w:tr>
        <w:tc>
          <w:tcPr>
            <w:tcW w:type="dxa" w:w="2770"/>
          </w:tcPr>
          <w:p>
            <w:r>
              <w:t>HIGH (&gt;=65)</w:t>
            </w:r>
          </w:p>
        </w:tc>
        <w:tc>
          <w:tcPr>
            <w:tcW w:type="dxa" w:w="2770"/>
          </w:tcPr>
          <w:p>
            <w:r>
              <w:t>8043</w:t>
            </w:r>
          </w:p>
        </w:tc>
        <w:tc>
          <w:tcPr>
            <w:tcW w:type="dxa" w:w="2770"/>
          </w:tcPr>
          <w:p>
            <w:r>
              <w:t>89.2%</w:t>
            </w:r>
          </w:p>
        </w:tc>
      </w:tr>
    </w:tbl>
    <w:p/>
    <w:p>
      <w:r>
        <w:rPr>
          <w:b w:val="0"/>
          <w:i w:val="0"/>
        </w:rPr>
        <w:t>Accuracy rises from the LOW to the HIGH group, so ρ is a useful warning: when the fuzzy controller says HIGH the reading is right about nine times out of 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26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7: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8: accuracy per class</w:t>
      </w:r>
    </w:p>
    <w:p>
      <w:r>
        <w:rPr>
          <w:b w:val="0"/>
          <w:i w:val="0"/>
        </w:rPr>
        <w:t>Observations. Most errors are between look-alike shapes: 9/q/g, F/f, 1/I/L, O/0, e/a and 3/B (the most frequent confusions in our test run). This is the inherent imprecision that motivated the fuzzy approach; the top-3 accuracy shows that the correct character is almost always among the top candidates.</w:t>
      </w:r>
    </w:p>
    <w:p>
      <w:pPr>
        <w:pStyle w:val="Heading2"/>
      </w:pPr>
      <w:r>
        <w:t>4.2 Experiments: what actually matters?</w:t>
      </w:r>
    </w:p>
    <w:p>
      <w:r>
        <w:rPr>
          <w:b w:val="0"/>
          <w:i w:val="0"/>
        </w:rPr>
        <w:t>To understand which design choices matter, we changed one thing at a time and measured test accuracy.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</w:rPr>
              <w:t>Rules per class</w:t>
            </w:r>
          </w:p>
        </w:tc>
        <w:tc>
          <w:tcPr>
            <w:tcW w:type="dxa" w:w="4154"/>
          </w:tcPr>
          <w:p>
            <w:r>
              <w:rPr>
                <w:b/>
              </w:rPr>
              <w:t>Test accuracy</w:t>
            </w:r>
          </w:p>
        </w:tc>
      </w:tr>
      <w:tr>
        <w:tc>
          <w:tcPr>
            <w:tcW w:type="dxa" w:w="4154"/>
          </w:tcPr>
          <w:p>
            <w:r>
              <w:t>1</w:t>
            </w:r>
          </w:p>
        </w:tc>
        <w:tc>
          <w:tcPr>
            <w:tcW w:type="dxa" w:w="4154"/>
          </w:tcPr>
          <w:p>
            <w:r>
              <w:t>65.9%</w:t>
            </w:r>
          </w:p>
        </w:tc>
      </w:tr>
      <w:tr>
        <w:tc>
          <w:tcPr>
            <w:tcW w:type="dxa" w:w="4154"/>
          </w:tcPr>
          <w:p>
            <w:r>
              <w:t>2</w:t>
            </w:r>
          </w:p>
        </w:tc>
        <w:tc>
          <w:tcPr>
            <w:tcW w:type="dxa" w:w="4154"/>
          </w:tcPr>
          <w:p>
            <w:r>
              <w:t>66.2%</w:t>
            </w:r>
          </w:p>
        </w:tc>
      </w:tr>
      <w:tr>
        <w:tc>
          <w:tcPr>
            <w:tcW w:type="dxa" w:w="4154"/>
          </w:tcPr>
          <w:p>
            <w:r>
              <w:t>4</w:t>
            </w:r>
          </w:p>
        </w:tc>
        <w:tc>
          <w:tcPr>
            <w:tcW w:type="dxa" w:w="4154"/>
          </w:tcPr>
          <w:p>
            <w:r>
              <w:t>66.3%</w:t>
            </w:r>
          </w:p>
        </w:tc>
      </w:tr>
      <w:tr>
        <w:tc>
          <w:tcPr>
            <w:tcW w:type="dxa" w:w="4154"/>
          </w:tcPr>
          <w:p>
            <w:r>
              <w:t>8</w:t>
            </w:r>
          </w:p>
        </w:tc>
        <w:tc>
          <w:tcPr>
            <w:tcW w:type="dxa" w:w="4154"/>
          </w:tcPr>
          <w:p>
            <w:r>
              <w:t>66.5%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</w:rPr>
              <w:t>Features used (4 rules per class)</w:t>
            </w:r>
          </w:p>
        </w:tc>
        <w:tc>
          <w:tcPr>
            <w:tcW w:type="dxa" w:w="4154"/>
          </w:tcPr>
          <w:p>
            <w:r>
              <w:rPr>
                <w:b/>
              </w:rPr>
              <w:t>Test accuracy</w:t>
            </w:r>
          </w:p>
        </w:tc>
      </w:tr>
      <w:tr>
        <w:tc>
          <w:tcPr>
            <w:tcW w:type="dxa" w:w="4154"/>
          </w:tcPr>
          <w:p>
            <w:r>
              <w:t>ink zones only (49)</w:t>
            </w:r>
          </w:p>
        </w:tc>
        <w:tc>
          <w:tcPr>
            <w:tcW w:type="dxa" w:w="4154"/>
          </w:tcPr>
          <w:p>
            <w:r>
              <w:t>50.2%</w:t>
            </w:r>
          </w:p>
        </w:tc>
      </w:tr>
      <w:tr>
        <w:tc>
          <w:tcPr>
            <w:tcW w:type="dxa" w:w="4154"/>
          </w:tcPr>
          <w:p>
            <w:r>
              <w:t>stroke directions only (128)</w:t>
            </w:r>
          </w:p>
        </w:tc>
        <w:tc>
          <w:tcPr>
            <w:tcW w:type="dxa" w:w="4154"/>
          </w:tcPr>
          <w:p>
            <w:r>
              <w:t>65.5%</w:t>
            </w:r>
          </w:p>
        </w:tc>
      </w:tr>
      <w:tr>
        <w:tc>
          <w:tcPr>
            <w:tcW w:type="dxa" w:w="4154"/>
          </w:tcPr>
          <w:p>
            <w:r>
              <w:t>both (177)</w:t>
            </w:r>
          </w:p>
        </w:tc>
        <w:tc>
          <w:tcPr>
            <w:tcW w:type="dxa" w:w="4154"/>
          </w:tcPr>
          <w:p>
            <w:r>
              <w:t>66.3%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434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9: effect of the number of rules and of the feature type</w:t>
      </w:r>
    </w:p>
    <w:p>
      <w:r>
        <w:rPr>
          <w:b w:val="0"/>
          <w:i w:val="0"/>
        </w:rPr>
        <w:t>Findings. (1) The stroke-direction features carry most of the information: using them alone gives 65.5%, while the ink zones alone give only 50.2%. Adding the ink zones to the directions improves the result slightly. (2) More rules per class helps only a little (65.9% with one rule, 66.5% with eight), so the limit is the feature description and the simple Gaussian membership form, not the number of writing styles. We kept 4 rules per class as a compromise between accuracy and the size of the rule base. These findings point to where improvement should come from next (better features, tuned membership widths).</w:t>
      </w:r>
    </w:p>
    <w:p>
      <w:pPr>
        <w:pStyle w:val="Heading1"/>
      </w:pPr>
      <w:r>
        <w:t>5. Limitations and future work</w:t>
      </w:r>
    </w:p>
    <w:p>
      <w:pPr>
        <w:pStyle w:val="ListBullet"/>
      </w:pPr>
      <w:r>
        <w:t>Accuracy (about 66 %) is lower than a trained neural network would reach (CO3). The fuzzy rules are deliberately simple and explainable: every decision can be traced back to rules and membership values.</w:t>
      </w:r>
    </w:p>
    <w:p>
      <w:pPr>
        <w:pStyle w:val="ListBullet"/>
      </w:pPr>
      <w:r>
        <w:t>Future: tune the rule widths and number of rules per class with a genetic algorithm (CO4); add a perceptron / neural network and compare; use context (dictionary) to resolve O/0 and I/1; split touching characters.</w:t>
      </w:r>
    </w:p>
    <w:p>
      <w:pPr>
        <w:pStyle w:val="ListBullet"/>
      </w:pPr>
      <w:r>
        <w:t>Camera robustness: strong shadows, thin pen strokes and tilted paper reduce quality.</w:t>
      </w:r>
    </w:p>
    <w:p>
      <w:pPr>
        <w:pStyle w:val="Heading1"/>
      </w:pPr>
      <w:r>
        <w:t>6. Tools and how to run</w:t>
      </w:r>
    </w:p>
    <w:p>
      <w:r>
        <w:rPr>
          <w:b w:val="0"/>
          <w:i w:val="0"/>
        </w:rPr>
        <w:t>Python 3, NumPy (fuzzy c-means and fuzzy rules written from scratch), OpenCV (image processing), Tkinter + Pillow (GUI), Matplotlib (figures). Commands:  python src/train.py  |  python src/evaluate.py  |  python src/app.py [camera index or image file]</w:t>
      </w:r>
    </w:p>
    <w:p>
      <w:pPr>
        <w:pStyle w:val="Heading1"/>
      </w:pPr>
      <w:r>
        <w:t>7. References</w:t>
      </w:r>
    </w:p>
    <w:p>
      <w:pPr>
        <w:pStyle w:val="ListBullet"/>
      </w:pPr>
      <w:r>
        <w:t>L. A. Zadeh, “Fuzzy sets”, Information and Control, 8(3), 1965.</w:t>
      </w:r>
    </w:p>
    <w:p>
      <w:pPr>
        <w:pStyle w:val="ListBullet"/>
      </w:pPr>
      <w:r>
        <w:t>J. C. Bezdek, Pattern Recognition with Fuzzy Objective Function Algorithms, Plenum, 1981 (fuzzy c-means).</w:t>
      </w:r>
    </w:p>
    <w:p>
      <w:pPr>
        <w:pStyle w:val="ListBullet"/>
      </w:pPr>
      <w:r>
        <w:t>E. H. Mamdani and S. Assilian, “An experiment in linguistic synthesis with a fuzzy logic controller”, 1975.</w:t>
      </w:r>
    </w:p>
    <w:p>
      <w:pPr>
        <w:pStyle w:val="ListBullet"/>
      </w:pPr>
      <w:r>
        <w:t>G. Cohen, S. Afshar, J. Tapson, A. van Schaik, “EMNIST: an extension of MNIST to handwritten letters”, 2017.</w:t>
      </w:r>
    </w:p>
    <w:p>
      <w:pPr>
        <w:pStyle w:val="ListBullet"/>
      </w:pPr>
      <w:r>
        <w:t>S. Rajasekaran and G. A. Vijayalakshmi Pai, Neural Networks, Fuzzy Logic and Genetic Algorithms, PHI.</w:t>
      </w:r>
    </w:p>
    <w:p>
      <w:pPr>
        <w:pStyle w:val="ListBullet"/>
      </w:pPr>
      <w:r>
        <w:t>N. Dalal and B. Triggs, “Histograms of oriented gradients for human detection”, CVPR 2005 (idea behind direction features).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Abhijay09/Softcomputing-project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