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31AD9" w14:textId="77777777" w:rsidR="00697AEF" w:rsidRPr="00697AEF" w:rsidRDefault="00697AEF" w:rsidP="00697AEF">
      <w:pPr>
        <w:rPr>
          <w:b/>
          <w:bCs/>
        </w:rPr>
      </w:pPr>
      <w:r w:rsidRPr="00697AEF">
        <w:rPr>
          <w:b/>
          <w:bCs/>
        </w:rPr>
        <w:t>Bachelor of Social Work (BSW)</w:t>
      </w:r>
    </w:p>
    <w:p w14:paraId="7E29EF17" w14:textId="77777777" w:rsidR="00697AEF" w:rsidRPr="00697AEF" w:rsidRDefault="00697AEF" w:rsidP="00697AEF">
      <w:r w:rsidRPr="00697AEF">
        <w:rPr>
          <w:b/>
          <w:bCs/>
        </w:rPr>
        <w:t>Bachelor of Social Work (BSW)</w:t>
      </w:r>
      <w:r w:rsidRPr="00697AEF">
        <w:t> is one of the most potential career course which have immense professional opportunities to flourish in future. Students after passing this BSW Course may get placement in NGOs, State &amp; Central Government Welfare Departments and in Social Research Projects too. This course is very fruitful &amp; impotent in the development of the society specifically the underprivileged masses.</w:t>
      </w:r>
    </w:p>
    <w:p w14:paraId="29C633A7" w14:textId="77777777" w:rsidR="00697AEF" w:rsidRPr="00697AEF" w:rsidRDefault="00697AEF" w:rsidP="00697AEF">
      <w:pPr>
        <w:numPr>
          <w:ilvl w:val="0"/>
          <w:numId w:val="1"/>
        </w:numPr>
      </w:pPr>
      <w:r w:rsidRPr="00697AEF">
        <w:rPr>
          <w:b/>
          <w:bCs/>
        </w:rPr>
        <w:t>Recognition of the Course :</w:t>
      </w:r>
      <w:r w:rsidRPr="00697AEF">
        <w:t> B.S.W. course was started in the year 2007 with the approval vide, Chanceller’s office, Letter No. PU-44/2007-2442/GS(1), Dated : 20-07-2007.</w:t>
      </w:r>
    </w:p>
    <w:p w14:paraId="33B84F88" w14:textId="77777777" w:rsidR="00697AEF" w:rsidRPr="00697AEF" w:rsidRDefault="00697AEF" w:rsidP="00697AEF">
      <w:pPr>
        <w:numPr>
          <w:ilvl w:val="0"/>
          <w:numId w:val="1"/>
        </w:numPr>
      </w:pPr>
      <w:r w:rsidRPr="00697AEF">
        <w:rPr>
          <w:b/>
          <w:bCs/>
        </w:rPr>
        <w:t>Duration of the Course :</w:t>
      </w:r>
      <w:r w:rsidRPr="00697AEF">
        <w:t> The Bachelor of Social Work (Hons.) Course shall cover a period of three academic years and shall be known as B.S.W. (Hons.) Part-I, Part-II and Part-III respectively, during the three consecutive years of the course.</w:t>
      </w:r>
    </w:p>
    <w:p w14:paraId="27810DD8" w14:textId="77777777" w:rsidR="00C50125" w:rsidRDefault="00C50125"/>
    <w:sectPr w:rsidR="00C501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C42A2"/>
    <w:multiLevelType w:val="multilevel"/>
    <w:tmpl w:val="F4E80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4105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C77"/>
    <w:rsid w:val="00274FDF"/>
    <w:rsid w:val="0052218D"/>
    <w:rsid w:val="00697AEF"/>
    <w:rsid w:val="00C50125"/>
    <w:rsid w:val="00FC2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FEE8BF-584B-4ED6-922D-0631BA70A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C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C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C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C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C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C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C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C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C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C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C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C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C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C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C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Vikrant Mishra</dc:creator>
  <cp:keywords/>
  <dc:description/>
  <cp:lastModifiedBy>Vikrant Mishra</cp:lastModifiedBy>
  <cp:revision>2</cp:revision>
  <dcterms:created xsi:type="dcterms:W3CDTF">2026-01-28T09:33:00Z</dcterms:created>
  <dcterms:modified xsi:type="dcterms:W3CDTF">2026-01-28T09:33:00Z</dcterms:modified>
</cp:coreProperties>
</file>