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7.png" ContentType="image/png"/>
  <Override PartName="/word/media/rId37.png" ContentType="image/png"/>
  <Override PartName="/word/media/rId57.png" ContentType="image/png"/>
  <Override PartName="/word/media/rId27.png" ContentType="image/png"/>
  <Override PartName="/word/media/rId53.png" ContentType="image/png"/>
  <Override PartName="/word/media/rId60.png" ContentType="image/png"/>
  <Override PartName="/word/media/rId6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Drift-aware</w:t>
      </w:r>
      <w:r>
        <w:t xml:space="preserve"> </w:t>
      </w:r>
      <w:r>
        <w:t xml:space="preserve">meta-adaptive</w:t>
      </w:r>
      <w:r>
        <w:t xml:space="preserve"> </w:t>
      </w:r>
      <w:r>
        <w:t xml:space="preserve">anomaly</w:t>
      </w:r>
      <w:r>
        <w:t xml:space="preserve"> </w:t>
      </w:r>
      <w:r>
        <w:t xml:space="preserve">detection</w:t>
      </w:r>
      <w:r>
        <w:t xml:space="preserve"> </w:t>
      </w:r>
      <w:r>
        <w:t xml:space="preserve">for</w:t>
      </w:r>
      <w:r>
        <w:t xml:space="preserve"> </w:t>
      </w:r>
      <w:r>
        <w:t xml:space="preserve">few-shot,</w:t>
      </w:r>
      <w:r>
        <w:t xml:space="preserve"> </w:t>
      </w:r>
      <w:r>
        <w:t xml:space="preserve">non-stationary</w:t>
      </w:r>
      <w:r>
        <w:t xml:space="preserve"> </w:t>
      </w:r>
      <w:r>
        <w:t xml:space="preserve">industrial</w:t>
      </w:r>
      <w:r>
        <w:t xml:space="preserve"> </w:t>
      </w:r>
      <w:r>
        <w:t xml:space="preserve">IoT</w:t>
      </w:r>
      <w:r>
        <w:t xml:space="preserve"> </w:t>
      </w:r>
      <w:r>
        <w:t xml:space="preserve">streams:</w:t>
      </w:r>
      <w:r>
        <w:t xml:space="preserve"> </w:t>
      </w:r>
      <w:r>
        <w:t xml:space="preserve">a</w:t>
      </w:r>
      <w:r>
        <w:t xml:space="preserve"> </w:t>
      </w:r>
      <w:r>
        <w:t xml:space="preserve">benchmarking</w:t>
      </w:r>
      <w:r>
        <w:t xml:space="preserve"> </w:t>
      </w:r>
      <w:r>
        <w:t xml:space="preserve">protocol</w:t>
      </w:r>
      <w:r>
        <w:t xml:space="preserve"> </w:t>
      </w:r>
      <w:r>
        <w:t xml:space="preserve">and</w:t>
      </w:r>
      <w:r>
        <w:t xml:space="preserve"> </w:t>
      </w:r>
      <w:r>
        <w:t xml:space="preserve">the</w:t>
      </w:r>
      <w:r>
        <w:t xml:space="preserve"> </w:t>
      </w:r>
      <w:r>
        <w:t xml:space="preserve">DAMAD</w:t>
      </w:r>
      <w:r>
        <w:t xml:space="preserve"> </w:t>
      </w:r>
      <w:r>
        <w:t xml:space="preserve">detector</w:t>
      </w:r>
    </w:p>
    <w:p>
      <w:pPr>
        <w:pStyle w:val="Author"/>
      </w:pPr>
      <w:r>
        <w:t xml:space="preserve">Abhijeet</w:t>
      </w:r>
      <w:r>
        <w:t xml:space="preserve"> </w:t>
      </w:r>
      <w:r>
        <w:t xml:space="preserve">Chandrakant</w:t>
      </w:r>
      <w:r>
        <w:t xml:space="preserve"> </w:t>
      </w:r>
      <w:r>
        <w:t xml:space="preserve">Karve</w:t>
      </w:r>
      <w:r>
        <w:rPr>
          <w:vertAlign w:val="superscript"/>
        </w:rPr>
        <w:t xml:space="preserve">1</w:t>
      </w:r>
      <w:r>
        <w:t xml:space="preserve"> </w:t>
      </w:r>
      <w:r>
        <w:t xml:space="preserve">(corresponding</w:t>
      </w:r>
      <w:r>
        <w:t xml:space="preserve"> </w:t>
      </w:r>
      <w:r>
        <w:t xml:space="preserve">author,</w:t>
      </w:r>
      <w:r>
        <w:t xml:space="preserve"> </w:t>
      </w:r>
      <w:r>
        <w:t xml:space="preserve">ackarve11@gmail.com)</w:t>
      </w:r>
    </w:p>
    <w:p>
      <w:pPr>
        <w:pStyle w:val="Author"/>
      </w:pPr>
      <w:r>
        <w:t xml:space="preserve">Santosh</w:t>
      </w:r>
      <w:r>
        <w:t xml:space="preserve"> </w:t>
      </w:r>
      <w:r>
        <w:t xml:space="preserve">Darade</w:t>
      </w:r>
      <w:r>
        <w:rPr>
          <w:vertAlign w:val="superscript"/>
        </w:rPr>
        <w:t xml:space="preserve">1</w:t>
      </w:r>
    </w:p>
    <w:p>
      <w:pPr>
        <w:pStyle w:val="Author"/>
      </w:pPr>
      <w:r>
        <w:rPr>
          <w:vertAlign w:val="superscript"/>
        </w:rPr>
        <w:t xml:space="preserve">1</w:t>
      </w:r>
      <w:r>
        <w:t xml:space="preserve">Department</w:t>
      </w:r>
      <w:r>
        <w:t xml:space="preserve"> </w:t>
      </w:r>
      <w:r>
        <w:t xml:space="preserve">of</w:t>
      </w:r>
      <w:r>
        <w:t xml:space="preserve"> </w:t>
      </w:r>
      <w:r>
        <w:t xml:space="preserve">Computer</w:t>
      </w:r>
      <w:r>
        <w:t xml:space="preserve"> </w:t>
      </w:r>
      <w:r>
        <w:t xml:space="preserve">Science</w:t>
      </w:r>
      <w:r>
        <w:t xml:space="preserve"> </w:t>
      </w:r>
      <w:r>
        <w:t xml:space="preserve">and</w:t>
      </w:r>
      <w:r>
        <w:t xml:space="preserve"> </w:t>
      </w:r>
      <w:r>
        <w:t xml:space="preserve">Engineering,</w:t>
      </w:r>
      <w:r>
        <w:t xml:space="preserve"> </w:t>
      </w:r>
      <w:r>
        <w:t xml:space="preserve">MIT</w:t>
      </w:r>
      <w:r>
        <w:t xml:space="preserve"> </w:t>
      </w:r>
      <w:r>
        <w:t xml:space="preserve">Art,</w:t>
      </w:r>
      <w:r>
        <w:t xml:space="preserve"> </w:t>
      </w:r>
      <w:r>
        <w:t xml:space="preserve">Design</w:t>
      </w:r>
      <w:r>
        <w:t xml:space="preserve"> </w:t>
      </w:r>
      <w:r>
        <w:t xml:space="preserve">and</w:t>
      </w:r>
      <w:r>
        <w:t xml:space="preserve"> </w:t>
      </w:r>
      <w:r>
        <w:t xml:space="preserve">Technology</w:t>
      </w:r>
      <w:r>
        <w:t xml:space="preserve"> </w:t>
      </w:r>
      <w:r>
        <w:t xml:space="preserve">University,</w:t>
      </w:r>
      <w:r>
        <w:t xml:space="preserve"> </w:t>
      </w:r>
      <w:r>
        <w:t xml:space="preserve">Pune,</w:t>
      </w:r>
      <w:r>
        <w:t xml:space="preserve"> </w:t>
      </w:r>
      <w:r>
        <w:t xml:space="preserve">India</w:t>
      </w:r>
    </w:p>
    <w:bookmarkStart w:id="20" w:name="abstract"/>
    <w:p>
      <w:pPr>
        <w:pStyle w:val="Heading1"/>
      </w:pPr>
      <w:r>
        <w:t xml:space="preserve">Abstract</w:t>
      </w:r>
    </w:p>
    <w:p>
      <w:pPr>
        <w:pStyle w:val="FirstParagraph"/>
      </w:pPr>
      <w:r>
        <w:t xml:space="preserve">Sensor streams from industrial plants have to be watched for faults with almost no labelled examples, under distributions that keep moving, and with new fault types showing up after deployment. Meta-learning is built for the few-shot part of that problem, but a systematic review we carried out of 67 peer-reviewed papers (2020–2025) found no method that combines meta-learning with online adaptation on a non-stationary stream and is evaluated on an industrial benchmark. This paper closes that gap in three steps. First, we condense the review into a four-dimensional taxonomy of meta-learning anomaly detectors and a benchmarking protocol with strictly point-wise metrics, controlled drift injection, and three streaming measures (detection latency, adaptation steps, false-alarm rate under drift). Second, we build DAMAD, the Drift-Aware Meta-Adaptive Detector, as a working system: a MAML++-initialised variational autoencoder that adapts in K gradient steps when a regime change is confirmed, a regime-indexed memory that replays past regimes during meta-updates, a gated extreme-value threshold, and a champion/challenger check that undoes an adaptation if the old model turns out to fit the following data better. Building it changed two design decisions from our earlier conceptual sketch: the drift gate has to watch the model residual rather than the raw input, and a change has to be confirmed by the gain it brings, otherwise long anomalies masquerade as drift. Third, we run DAMAD against eight baselines (Isolation Forest, static, fine-tuned, incrementally updated and drift-aware VAEs, MAML and Meta-SGD adapted once, and an MMD-triggered meta-adapter) on eight benchmarks, SWaT, WADI, HAI 21.03, SMAP, MSL, SMD, SKAB and PSM, over five seeds, four drift patterns and ten ablations, 19,650 streaming runs in all. Without injected drift, the static VAE is as good as any meta-learned detector on six of the eight, and the number of support windows makes no difference between one and ten: the initialisation is not the bottleneck. SWaT and WADI are the exception, because their attack recordings sit at a different operating point from their normal recordings: there the static and adapt-once detectors alarm on 49–74 % of normal steps and DAMAD on 4–6 %, with F1 55 against 26 on SWaT. Under injected drift the static and adapt-once detectors alarm on 73–87 % of normal steps pooled (95–100 % on SWaT, WADI and PSM) and do not recover; DAMAD keeps the rate at 17–30 %, recovers within 230–440 windows, and has the best pooled point-wise F1 under every pattern, driven by SWaT, WADI and SMD. On HAI it brings no gain, on SMAP and MSL every method is weak, and its recalibrated thresholds cost it detection latency everywhere. The ablations show that threshold recalibration and the residual-side gate carry the result, the acceptance test matters where anomalies are long, replay helps on some streams and hurts on SWaT, and the choice of meta-learner is secondary. Code, loaders and every result table are released.</w:t>
      </w:r>
    </w:p>
    <w:p>
      <w:pPr>
        <w:pStyle w:val="BodyText"/>
      </w:pPr>
      <w:r>
        <w:rPr>
          <w:bCs/>
          <w:b/>
        </w:rPr>
        <w:t xml:space="preserve">Keywords:</w:t>
      </w:r>
      <w:r>
        <w:t xml:space="preserve"> </w:t>
      </w:r>
      <w:r>
        <w:t xml:space="preserve">meta-learning; few-shot learning; anomaly detection; industrial Internet of Things; concept drift; streaming data; variational autoencoder; benchmarking protocol.</w:t>
      </w:r>
    </w:p>
    <w:bookmarkEnd w:id="20"/>
    <w:bookmarkStart w:id="21" w:name="introduction"/>
    <w:p>
      <w:pPr>
        <w:pStyle w:val="Heading1"/>
      </w:pPr>
      <w:r>
        <w:t xml:space="preserve">1 Introduction</w:t>
      </w:r>
    </w:p>
    <w:p>
      <w:pPr>
        <w:pStyle w:val="FirstParagraph"/>
      </w:pPr>
      <w:r>
        <w:t xml:space="preserve">Industrial Internet of Things (IIoT) installations stream readings from thousands of sensors, and someone, or something, has to notice when a reading pattern means that a pump is failing, a valve is stuck, or a controller has been tampered with</w:t>
      </w:r>
      <w:r>
        <w:t xml:space="preserve"> </w:t>
      </w:r>
      <w:hyperlink w:anchor="ref-chandola2009survey">
        <w:r>
          <w:rPr>
            <w:rStyle w:val="Hyperlink"/>
          </w:rPr>
          <w:t xml:space="preserve">[1]</w:t>
        </w:r>
      </w:hyperlink>
      <w:r>
        <w:t xml:space="preserve">,</w:t>
      </w:r>
      <w:r>
        <w:t xml:space="preserve"> </w:t>
      </w:r>
      <w:hyperlink w:anchor="ref-pang2021deep">
        <w:r>
          <w:rPr>
            <w:rStyle w:val="Hyperlink"/>
          </w:rPr>
          <w:t xml:space="preserve">[2]</w:t>
        </w:r>
      </w:hyperlink>
      <w:r>
        <w:t xml:space="preserve">. A missed anomaly costs production time and sometimes equipment or safety. Deep anomaly detection (AD) has produced a long list of methods for this: autoencoders, variational autoencoders</w:t>
      </w:r>
      <w:r>
        <w:t xml:space="preserve"> </w:t>
      </w:r>
      <w:hyperlink w:anchor="ref-kingma2014vae">
        <w:r>
          <w:rPr>
            <w:rStyle w:val="Hyperlink"/>
          </w:rPr>
          <w:t xml:space="preserve">[3]</w:t>
        </w:r>
      </w:hyperlink>
      <w:r>
        <w:t xml:space="preserve">, LSTM predictors, adversarial reconstruction</w:t>
      </w:r>
      <w:r>
        <w:t xml:space="preserve"> </w:t>
      </w:r>
      <w:hyperlink w:anchor="ref-audibert2020usad">
        <w:r>
          <w:rPr>
            <w:rStyle w:val="Hyperlink"/>
          </w:rPr>
          <w:t xml:space="preserve">[4]</w:t>
        </w:r>
      </w:hyperlink>
      <w:r>
        <w:t xml:space="preserve"> </w:t>
      </w:r>
      <w:r>
        <w:t xml:space="preserve">and others, with strong numbers on public benchmarks.</w:t>
      </w:r>
    </w:p>
    <w:p>
      <w:pPr>
        <w:pStyle w:val="BodyText"/>
      </w:pPr>
      <w:r>
        <w:t xml:space="preserve">The numbers rely on three assumptions that an IIoT deployment rarely satisfies at once. The first is that labelled faults exist in useful quantity. A turbine that fails once in two years does not provide a training set. The second is that the data distribution is stationary. Equipment ages, loads shift with the season, and operators change set-points, so the statistics of normal operation move</w:t>
      </w:r>
      <w:r>
        <w:t xml:space="preserve"> </w:t>
      </w:r>
      <w:hyperlink w:anchor="ref-gama2014drift">
        <w:r>
          <w:rPr>
            <w:rStyle w:val="Hyperlink"/>
          </w:rPr>
          <w:t xml:space="preserve">[5]</w:t>
        </w:r>
      </w:hyperlink>
      <w:r>
        <w:t xml:space="preserve">,</w:t>
      </w:r>
      <w:r>
        <w:t xml:space="preserve"> </w:t>
      </w:r>
      <w:hyperlink w:anchor="ref-lu2019drift">
        <w:r>
          <w:rPr>
            <w:rStyle w:val="Hyperlink"/>
          </w:rPr>
          <w:t xml:space="preserve">[6]</w:t>
        </w:r>
      </w:hyperlink>
      <w:r>
        <w:t xml:space="preserve">. The third is that the fault types at deployment time are the ones seen during training. New failure modes appear, and the detector is expected to flag them from a handful of examples. Each problem has its own literature. What is missing is a method, and an evaluation, for the case where all three hold together.</w:t>
      </w:r>
    </w:p>
    <w:p>
      <w:pPr>
        <w:pStyle w:val="BodyText"/>
      </w:pPr>
      <w:r>
        <w:t xml:space="preserve">Meta-learning is the natural starting point for the few-shot side. A meta-learner is trained over a distribution of tasks and comes out with an initialisation, an embedding or a memory that adapts to a new task from very little data</w:t>
      </w:r>
      <w:r>
        <w:t xml:space="preserve"> </w:t>
      </w:r>
      <w:hyperlink w:anchor="ref-finn2017maml">
        <w:r>
          <w:rPr>
            <w:rStyle w:val="Hyperlink"/>
          </w:rPr>
          <w:t xml:space="preserve">[7]</w:t>
        </w:r>
      </w:hyperlink>
      <w:r>
        <w:t xml:space="preserve">,</w:t>
      </w:r>
      <w:r>
        <w:t xml:space="preserve"> </w:t>
      </w:r>
      <w:hyperlink w:anchor="ref-snell2017proto">
        <w:r>
          <w:rPr>
            <w:rStyle w:val="Hyperlink"/>
          </w:rPr>
          <w:t xml:space="preserve">[8]</w:t>
        </w:r>
      </w:hyperlink>
      <w:r>
        <w:t xml:space="preserve">,</w:t>
      </w:r>
      <w:r>
        <w:t xml:space="preserve"> </w:t>
      </w:r>
      <w:hyperlink w:anchor="ref-hospedales2022meta">
        <w:r>
          <w:rPr>
            <w:rStyle w:val="Hyperlink"/>
          </w:rPr>
          <w:t xml:space="preserve">[9]</w:t>
        </w:r>
      </w:hyperlink>
      <w:r>
        <w:t xml:space="preserve">. Treating each operating regime, or each fault type, as a task makes the application to IIoT straightforward in principle. A few papers have done exactly that</w:t>
      </w:r>
      <w:r>
        <w:t xml:space="preserve"> </w:t>
      </w:r>
      <w:hyperlink w:anchor="ref-moon2023mavae">
        <w:r>
          <w:rPr>
            <w:rStyle w:val="Hyperlink"/>
          </w:rPr>
          <w:t xml:space="preserve">[10]</w:t>
        </w:r>
      </w:hyperlink>
      <w:r>
        <w:t xml:space="preserve">,</w:t>
      </w:r>
      <w:r>
        <w:t xml:space="preserve"> </w:t>
      </w:r>
      <w:hyperlink w:anchor="ref-feng2024metauad">
        <w:r>
          <w:rPr>
            <w:rStyle w:val="Hyperlink"/>
          </w:rPr>
          <w:t xml:space="preserve">[11]</w:t>
        </w:r>
      </w:hyperlink>
      <w:r>
        <w:t xml:space="preserve">,</w:t>
      </w:r>
      <w:r>
        <w:t xml:space="preserve"> </w:t>
      </w:r>
      <w:hyperlink w:anchor="ref-tian2024omlog">
        <w:r>
          <w:rPr>
            <w:rStyle w:val="Hyperlink"/>
          </w:rPr>
          <w:t xml:space="preserve">[12]</w:t>
        </w:r>
      </w:hyperlink>
      <w:r>
        <w:t xml:space="preserve">. What we found when we reviewed the field systematically is that the meta-learning methods are trained offline and never updated, the streaming methods do not meta-learn, and almost none of either group is evaluated on an established industrial benchmark.</w:t>
      </w:r>
    </w:p>
    <w:p>
      <w:pPr>
        <w:pStyle w:val="BodyText"/>
      </w:pPr>
      <w:r>
        <w:t xml:space="preserve">An earlier version of this work, accepted at PCEMS 2026, reported the review and sketched a conceptual architecture for the empty cell of the resulting taxonomy. It did not build or evaluate it. This paper does. We kept the taxonomy and the review findings, rewrote the protocol around what we learned while running it, and report what it took to make the architecture work on four public datasets.</w:t>
      </w:r>
    </w:p>
    <w:p>
      <w:pPr>
        <w:pStyle w:val="BodyText"/>
      </w:pPr>
      <w:r>
        <w:t xml:space="preserve">The contributions are as follows.</w:t>
      </w:r>
    </w:p>
    <w:p>
      <w:pPr>
        <w:numPr>
          <w:ilvl w:val="0"/>
          <w:numId w:val="1001"/>
        </w:numPr>
        <w:pStyle w:val="Compact"/>
      </w:pPr>
      <w:r>
        <w:t xml:space="preserve">A four-dimensional taxonomy of meta-learning AD methods (paradigm, detection mechanism, streaming capability, industrial validation) grounded in a PRISMA-style review of 67 papers, and a gap map showing that the online meta-adaptive column of that taxonomy is empty (Section 3).</w:t>
      </w:r>
    </w:p>
    <w:p>
      <w:pPr>
        <w:numPr>
          <w:ilvl w:val="0"/>
          <w:numId w:val="1001"/>
        </w:numPr>
        <w:pStyle w:val="Compact"/>
      </w:pPr>
      <w:r>
        <w:t xml:space="preserve">A benchmarking protocol for this class of methods: open datasets, synthetic drift injected at known change points, strictly point-wise metrics with no point-adjust, three streaming metrics, and a fixed set of baselines and ablations (Section 4).</w:t>
      </w:r>
    </w:p>
    <w:p>
      <w:pPr>
        <w:numPr>
          <w:ilvl w:val="0"/>
          <w:numId w:val="1001"/>
        </w:numPr>
        <w:pStyle w:val="Compact"/>
      </w:pPr>
      <w:r>
        <w:t xml:space="preserve">DAMAD, a working online meta-adaptive detector with four modules that each map to one of three sub-problems we identify. Two design choices differ from our earlier sketch, and we explain why with evidence (Section 5).</w:t>
      </w:r>
    </w:p>
    <w:p>
      <w:pPr>
        <w:numPr>
          <w:ilvl w:val="0"/>
          <w:numId w:val="1001"/>
        </w:numPr>
        <w:pStyle w:val="Compact"/>
      </w:pPr>
      <w:r>
        <w:t xml:space="preserve">An evaluation on SWaT, WADI, HAI 21.03, SMAP, MSL, SMD, SKAB and PSM, five seeds, four drift patterns, eight baselines and ten ablations, with detection latency, adaptation speed, false-alarm rate under drift and computational cost reported alongside F1 and AUROC (Sections 6 and 7). The results are not uniformly in the method’s favour, and we report where they are not.</w:t>
      </w:r>
    </w:p>
    <w:p>
      <w:pPr>
        <w:numPr>
          <w:ilvl w:val="0"/>
          <w:numId w:val="1001"/>
        </w:numPr>
        <w:pStyle w:val="Compact"/>
      </w:pPr>
      <w:r>
        <w:t xml:space="preserve">An open implementation in which every method, baseline and ablation is a configuration of one streaming loop, so the comparison is like for like.</w:t>
      </w:r>
    </w:p>
    <w:p>
      <w:pPr>
        <w:pStyle w:val="FirstParagraph"/>
      </w:pPr>
      <w:r>
        <w:t xml:space="preserve">The paper is organised as follows. Section 2 gives background on AD, meta-learning and concept drift. Section 3 summarises the systematic review, the taxonomy and the gap map. Section 4 states the three sub-problems and the protocol. Section 5 presents DAMAD. Section 6 describes the experimental setup, Section 7 the results, Section 8 discusses limitations and Section 9 concludes.</w:t>
      </w:r>
    </w:p>
    <w:bookmarkEnd w:id="21"/>
    <w:bookmarkStart w:id="25" w:name="background"/>
    <w:p>
      <w:pPr>
        <w:pStyle w:val="Heading1"/>
      </w:pPr>
      <w:r>
        <w:t xml:space="preserve">2 Background</w:t>
      </w:r>
    </w:p>
    <w:bookmarkStart w:id="22" w:name="Xb17d3cf643a4082e3c78fd1b6ad19f988ddc84b"/>
    <w:p>
      <w:pPr>
        <w:pStyle w:val="Heading2"/>
      </w:pPr>
      <w:r>
        <w:t xml:space="preserve">2.1 Anomaly detection on multivariate streams</w:t>
      </w:r>
    </w:p>
    <w:p>
      <w:pPr>
        <w:pStyle w:val="FirstParagraph"/>
      </w:pPr>
      <w:r>
        <w:t xml:space="preserve">We consider a multivariate stream</w:t>
      </w:r>
      <w:r>
        <w:t xml:space="preserve"> </w:t>
      </w:r>
      <m:oMath>
        <m:sSub>
          <m:e>
            <m:r>
              <m:t>x</m:t>
            </m:r>
          </m:e>
          <m:sub>
            <m:r>
              <m:t>1</m:t>
            </m:r>
          </m:sub>
        </m:sSub>
        <m:r>
          <m:rPr>
            <m:sty m:val="p"/>
          </m:rPr>
          <m:t>,</m:t>
        </m:r>
        <m:sSub>
          <m:e>
            <m:r>
              <m:t>x</m:t>
            </m:r>
          </m:e>
          <m:sub>
            <m:r>
              <m:t>2</m:t>
            </m:r>
          </m:sub>
        </m:sSub>
        <m:r>
          <m:rPr>
            <m:sty m:val="p"/>
          </m:rPr>
          <m:t>,</m:t>
        </m:r>
        <m:r>
          <m:rPr>
            <m:sty m:val="p"/>
          </m:rPr>
          <m:t>…</m:t>
        </m:r>
      </m:oMath>
      <w:r>
        <w:t xml:space="preserve"> </w:t>
      </w:r>
      <w:r>
        <w:t xml:space="preserve">with</w:t>
      </w:r>
      <w:r>
        <w:t xml:space="preserve"> </w:t>
      </w:r>
      <m:oMath>
        <m:sSub>
          <m:e>
            <m:r>
              <m:t>x</m:t>
            </m:r>
          </m:e>
          <m:sub>
            <m:r>
              <m:t>t</m:t>
            </m:r>
          </m:sub>
        </m:sSub>
        <m:r>
          <m:rPr>
            <m:sty m:val="p"/>
          </m:rPr>
          <m:t>∈</m:t>
        </m:r>
        <m:sSup>
          <m:e>
            <m:r>
              <m:rPr>
                <m:sty m:val="p"/>
                <m:scr m:val="double-struck"/>
              </m:rPr>
              <m:t>R</m:t>
            </m:r>
          </m:e>
          <m:sup>
            <m:r>
              <m:t>d</m:t>
            </m:r>
          </m:sup>
        </m:sSup>
      </m:oMath>
      <w:r>
        <w:t xml:space="preserve">. A detector assigns a score</w:t>
      </w:r>
      <w:r>
        <w:t xml:space="preserve"> </w:t>
      </w:r>
      <m:oMath>
        <m:r>
          <m:t>s</m:t>
        </m:r>
        <m:d>
          <m:dPr>
            <m:begChr m:val="("/>
            <m:endChr m:val=")"/>
            <m:sepChr m:val=""/>
            <m:grow/>
          </m:dPr>
          <m:e>
            <m:sSub>
              <m:e>
                <m:r>
                  <m:t>x</m:t>
                </m:r>
              </m:e>
              <m:sub>
                <m:r>
                  <m:t>t</m:t>
                </m:r>
              </m:sub>
            </m:sSub>
          </m:e>
        </m:d>
      </m:oMath>
      <w:r>
        <w:t xml:space="preserve"> </w:t>
      </w:r>
      <w:r>
        <w:t xml:space="preserve">to each step and raises an alarm when</w:t>
      </w:r>
      <w:r>
        <w:t xml:space="preserve"> </w:t>
      </w:r>
      <m:oMath>
        <m:r>
          <m:t>s</m:t>
        </m:r>
        <m:d>
          <m:dPr>
            <m:begChr m:val="("/>
            <m:endChr m:val=")"/>
            <m:sepChr m:val=""/>
            <m:grow/>
          </m:dPr>
          <m:e>
            <m:sSub>
              <m:e>
                <m:r>
                  <m:t>x</m:t>
                </m:r>
              </m:e>
              <m:sub>
                <m:r>
                  <m:t>t</m:t>
                </m:r>
              </m:sub>
            </m:sSub>
          </m:e>
        </m:d>
        <m:r>
          <m:rPr>
            <m:sty m:val="p"/>
          </m:rPr>
          <m:t>&gt;</m:t>
        </m:r>
        <m:r>
          <m:t>τ</m:t>
        </m:r>
      </m:oMath>
      <w:r>
        <w:t xml:space="preserve">. Chandola et al.</w:t>
      </w:r>
      <w:r>
        <w:t xml:space="preserve"> </w:t>
      </w:r>
      <w:hyperlink w:anchor="ref-chandola2009survey">
        <w:r>
          <w:rPr>
            <w:rStyle w:val="Hyperlink"/>
          </w:rPr>
          <w:t xml:space="preserve">[1]</w:t>
        </w:r>
      </w:hyperlink>
      <w:r>
        <w:t xml:space="preserve"> </w:t>
      </w:r>
      <w:r>
        <w:t xml:space="preserve">distinguish point anomalies (one aberrant reading), contextual anomalies (normal in isolation, aberrant given recent history) and collective anomalies (a sequence that is only aberrant as a whole). Industrial faults are mostly of the last two kinds, which is why detectors work on windows rather than single readings.</w:t>
      </w:r>
    </w:p>
    <w:p>
      <w:pPr>
        <w:pStyle w:val="BodyText"/>
      </w:pPr>
      <w:r>
        <w:t xml:space="preserve">The semi-supervised formulation fits IIoT best: train on normal data only, score by departure from learned normality. Reconstruction-based models dominate this formulation. An autoencoder or VAE</w:t>
      </w:r>
      <w:r>
        <w:t xml:space="preserve"> </w:t>
      </w:r>
      <w:hyperlink w:anchor="ref-kingma2014vae">
        <w:r>
          <w:rPr>
            <w:rStyle w:val="Hyperlink"/>
          </w:rPr>
          <w:t xml:space="preserve">[3]</w:t>
        </w:r>
      </w:hyperlink>
      <w:r>
        <w:t xml:space="preserve"> </w:t>
      </w:r>
      <w:r>
        <w:t xml:space="preserve">learns to reproduce normal windows and scores a window by its reconstruction error,</w:t>
      </w:r>
    </w:p>
    <w:p>
      <w:pPr>
        <w:pStyle w:val="BodyText"/>
      </w:pPr>
      <m:oMathPara>
        <m:oMathParaPr>
          <m:jc m:val="center"/>
        </m:oMathParaPr>
        <m:oMath>
          <m:r>
            <m:t>s</m:t>
          </m:r>
          <m:d>
            <m:dPr>
              <m:begChr m:val="("/>
              <m:endChr m:val=")"/>
              <m:sepChr m:val=""/>
              <m:grow/>
            </m:dPr>
            <m:e>
              <m:r>
                <m:t>x</m:t>
              </m:r>
            </m:e>
          </m:d>
          <m:r>
            <m:rPr>
              <m:sty m:val="p"/>
            </m:rPr>
            <m:t>=</m:t>
          </m:r>
          <m:r>
            <m:rPr>
              <m:sty m:val="p"/>
            </m:rPr>
            <m:t>∥</m:t>
          </m:r>
          <m:r>
            <m:t>x</m:t>
          </m:r>
          <m:r>
            <m:rPr>
              <m:sty m:val="p"/>
            </m:rPr>
            <m:t>−</m:t>
          </m:r>
          <m:r>
            <m:rPr>
              <m:sty m:val="p"/>
            </m:rPr>
            <m:t>D</m:t>
          </m:r>
          <m:r>
            <m:rPr>
              <m:sty m:val="p"/>
            </m:rPr>
            <m:t>e</m:t>
          </m:r>
          <m:r>
            <m:rPr>
              <m:sty m:val="p"/>
            </m:rPr>
            <m:t>c</m:t>
          </m:r>
          <m:d>
            <m:dPr>
              <m:begChr m:val="("/>
              <m:endChr m:val=")"/>
              <m:sepChr m:val=""/>
              <m:grow/>
            </m:dPr>
            <m:e>
              <m:r>
                <m:rPr>
                  <m:sty m:val="p"/>
                </m:rPr>
                <m:t>E</m:t>
              </m:r>
              <m:r>
                <m:rPr>
                  <m:sty m:val="p"/>
                </m:rPr>
                <m:t>n</m:t>
              </m:r>
              <m:r>
                <m:rPr>
                  <m:sty m:val="p"/>
                </m:rPr>
                <m:t>c</m:t>
              </m:r>
              <m:d>
                <m:dPr>
                  <m:begChr m:val="("/>
                  <m:endChr m:val=")"/>
                  <m:sepChr m:val=""/>
                  <m:grow/>
                </m:dPr>
                <m:e>
                  <m:r>
                    <m:t>x</m:t>
                  </m:r>
                </m:e>
              </m:d>
            </m:e>
          </m:d>
          <m:sSup>
            <m:e>
              <m:r>
                <m:rPr>
                  <m:sty m:val="p"/>
                </m:rPr>
                <m:t>∥</m:t>
              </m:r>
            </m:e>
            <m:sup>
              <m:r>
                <m:t>2</m:t>
              </m:r>
            </m:sup>
          </m:sSup>
          <m:r>
            <m:t>  </m:t>
          </m:r>
          <m:r>
            <m:rPr>
              <m:nor/>
              <m:sty m:val="p"/>
            </m:rPr>
            <m:t>(1)</m:t>
          </m:r>
        </m:oMath>
      </m:oMathPara>
    </w:p>
    <w:p>
      <w:pPr>
        <w:pStyle w:val="FirstParagraph"/>
      </w:pPr>
      <w:r>
        <w:t xml:space="preserve">Every method in that family assumes that the training distribution is the deployment distribution. When it is not, the error in Eq. (1) rises for normal data too, and the model has no way of knowing that it is now wrong</w:t>
      </w:r>
      <w:r>
        <w:t xml:space="preserve"> </w:t>
      </w:r>
      <w:hyperlink w:anchor="ref-kermenov2023drift">
        <w:r>
          <w:rPr>
            <w:rStyle w:val="Hyperlink"/>
          </w:rPr>
          <w:t xml:space="preserve">[13]</w:t>
        </w:r>
      </w:hyperlink>
      <w:r>
        <w:t xml:space="preserve">,</w:t>
      </w:r>
      <w:r>
        <w:t xml:space="preserve"> </w:t>
      </w:r>
      <w:hyperlink w:anchor="ref-wahab2022online">
        <w:r>
          <w:rPr>
            <w:rStyle w:val="Hyperlink"/>
          </w:rPr>
          <w:t xml:space="preserve">[14]</w:t>
        </w:r>
      </w:hyperlink>
      <w:r>
        <w:t xml:space="preserve">.</w:t>
      </w:r>
    </w:p>
    <w:bookmarkEnd w:id="22"/>
    <w:bookmarkStart w:id="23" w:name="meta-learning"/>
    <w:p>
      <w:pPr>
        <w:pStyle w:val="Heading2"/>
      </w:pPr>
      <w:r>
        <w:t xml:space="preserve">2.2 Meta-learning</w:t>
      </w:r>
    </w:p>
    <w:p>
      <w:pPr>
        <w:pStyle w:val="FirstParagraph"/>
      </w:pPr>
      <w:r>
        <w:t xml:space="preserve">Meta-learning makes the learning procedure the object of optimisation</w:t>
      </w:r>
      <w:r>
        <w:t xml:space="preserve"> </w:t>
      </w:r>
      <w:hyperlink w:anchor="ref-hospedales2022meta">
        <w:r>
          <w:rPr>
            <w:rStyle w:val="Hyperlink"/>
          </w:rPr>
          <w:t xml:space="preserve">[9]</w:t>
        </w:r>
      </w:hyperlink>
      <w:r>
        <w:t xml:space="preserve">. Optimisation-based methods learn a parameter initialisation</w:t>
      </w:r>
      <w:r>
        <w:t xml:space="preserve"> </w:t>
      </w:r>
      <m:oMath>
        <m:sSup>
          <m:e>
            <m:r>
              <m:t>θ</m:t>
            </m:r>
          </m:e>
          <m:sup>
            <m:r>
              <m:rPr>
                <m:sty m:val="p"/>
              </m:rPr>
              <m:t>*</m:t>
            </m:r>
          </m:sup>
        </m:sSup>
      </m:oMath>
      <w:r>
        <w:t xml:space="preserve"> </w:t>
      </w:r>
      <w:r>
        <w:t xml:space="preserve">from which a few gradient steps on a small support set</w:t>
      </w:r>
      <w:r>
        <w:t xml:space="preserve"> </w:t>
      </w:r>
      <m:oMath>
        <m:sSub>
          <m:e>
            <m:r>
              <m:t>S</m:t>
            </m:r>
          </m:e>
          <m:sub>
            <m:r>
              <m:t>i</m:t>
            </m:r>
          </m:sub>
        </m:sSub>
      </m:oMath>
      <w:r>
        <w:t xml:space="preserve"> </w:t>
      </w:r>
      <w:r>
        <w:t xml:space="preserve">give a good model for task</w:t>
      </w:r>
      <w:r>
        <w:t xml:space="preserve"> </w:t>
      </w:r>
      <m:oMath>
        <m:sSub>
          <m:e>
            <m:r>
              <m:t>T</m:t>
            </m:r>
          </m:e>
          <m:sub>
            <m:r>
              <m:t>i</m:t>
            </m:r>
          </m:sub>
        </m:sSub>
      </m:oMath>
      <w:r>
        <w:t xml:space="preserve">. MAML</w:t>
      </w:r>
      <w:r>
        <w:t xml:space="preserve"> </w:t>
      </w:r>
      <w:hyperlink w:anchor="ref-finn2017maml">
        <w:r>
          <w:rPr>
            <w:rStyle w:val="Hyperlink"/>
          </w:rPr>
          <w:t xml:space="preserve">[7]</w:t>
        </w:r>
      </w:hyperlink>
      <w:r>
        <w:t xml:space="preserve"> </w:t>
      </w:r>
      <w:r>
        <w:t xml:space="preserve">writes this as an inner step,</w:t>
      </w:r>
    </w:p>
    <w:p>
      <w:pPr>
        <w:pStyle w:val="BodyText"/>
      </w:pPr>
      <m:oMathPara>
        <m:oMathParaPr>
          <m:jc m:val="center"/>
        </m:oMathParaPr>
        <m:oMath>
          <m:sSub>
            <m:e>
              <m:r>
                <m:t>θ</m:t>
              </m:r>
            </m:e>
            <m:sub>
              <m:r>
                <m:t>i</m:t>
              </m:r>
            </m:sub>
          </m:sSub>
          <m:r>
            <m:rPr>
              <m:sty m:val="p"/>
            </m:rPr>
            <m:t>′</m:t>
          </m:r>
          <m:r>
            <m:rPr>
              <m:sty m:val="p"/>
            </m:rPr>
            <m:t>=</m:t>
          </m:r>
          <m:r>
            <m:t>θ</m:t>
          </m:r>
          <m:r>
            <m:rPr>
              <m:sty m:val="p"/>
            </m:rPr>
            <m:t>−</m:t>
          </m:r>
          <m:r>
            <m:t>α</m:t>
          </m:r>
          <m:sSub>
            <m:e>
              <m:r>
                <m:rPr>
                  <m:sty m:val="p"/>
                </m:rPr>
                <m:t>∇</m:t>
              </m:r>
            </m:e>
            <m:sub>
              <m:r>
                <m:t>θ</m:t>
              </m:r>
            </m:sub>
          </m:sSub>
          <m:sSub>
            <m:e>
              <m:r>
                <m:rPr>
                  <m:sty m:val="p"/>
                  <m:scr m:val="script"/>
                </m:rPr>
                <m:t>L</m:t>
              </m:r>
            </m:e>
            <m:sub>
              <m:sSub>
                <m:e>
                  <m:r>
                    <m:t>S</m:t>
                  </m:r>
                </m:e>
                <m:sub>
                  <m:r>
                    <m:t>i</m:t>
                  </m:r>
                </m:sub>
              </m:sSub>
            </m:sub>
          </m:sSub>
          <m:d>
            <m:dPr>
              <m:begChr m:val="("/>
              <m:endChr m:val=")"/>
              <m:sepChr m:val=""/>
              <m:grow/>
            </m:dPr>
            <m:e>
              <m:r>
                <m:t>θ</m:t>
              </m:r>
            </m:e>
          </m:d>
          <m:r>
            <m:t>  </m:t>
          </m:r>
          <m:r>
            <m:rPr>
              <m:nor/>
              <m:sty m:val="p"/>
            </m:rPr>
            <m:t>(2)</m:t>
          </m:r>
        </m:oMath>
      </m:oMathPara>
    </w:p>
    <w:p>
      <w:pPr>
        <w:pStyle w:val="FirstParagraph"/>
      </w:pPr>
      <w:r>
        <w:t xml:space="preserve">and an outer step over tasks evaluated on their query sets</w:t>
      </w:r>
      <w:r>
        <w:t xml:space="preserve"> </w:t>
      </w:r>
      <m:oMath>
        <m:sSub>
          <m:e>
            <m:r>
              <m:t>Q</m:t>
            </m:r>
          </m:e>
          <m:sub>
            <m:r>
              <m:t>i</m:t>
            </m:r>
          </m:sub>
        </m:sSub>
      </m:oMath>
      <w:r>
        <w:t xml:space="preserve">,</w:t>
      </w:r>
    </w:p>
    <w:p>
      <w:pPr>
        <w:pStyle w:val="BodyText"/>
      </w:pPr>
      <m:oMathPara>
        <m:oMathParaPr>
          <m:jc m:val="center"/>
        </m:oMathParaPr>
        <m:oMath>
          <m:r>
            <m:t>θ</m:t>
          </m:r>
          <m:r>
            <m:rPr>
              <m:sty m:val="p"/>
            </m:rPr>
            <m:t>←</m:t>
          </m:r>
          <m:r>
            <m:t>θ</m:t>
          </m:r>
          <m:r>
            <m:rPr>
              <m:sty m:val="p"/>
            </m:rPr>
            <m:t>−</m:t>
          </m:r>
          <m:r>
            <m:t>β</m:t>
          </m:r>
          <m:sSub>
            <m:e>
              <m:r>
                <m:rPr>
                  <m:sty m:val="p"/>
                </m:rPr>
                <m:t>∇</m:t>
              </m:r>
            </m:e>
            <m:sub>
              <m:r>
                <m:t>θ</m:t>
              </m:r>
            </m:sub>
          </m:sSub>
          <m:nary>
            <m:naryPr>
              <m:chr m:val="∑"/>
              <m:limLoc m:val="undOvr"/>
              <m:subHide m:val="off"/>
              <m:supHide m:val="on"/>
            </m:naryPr>
            <m:sub>
              <m:r>
                <m:t>i</m:t>
              </m:r>
            </m:sub>
            <m:sup>
              <m:r>
                <m:t>​</m:t>
              </m:r>
            </m:sup>
            <m:e>
              <m:sSub>
                <m:e>
                  <m:r>
                    <m:rPr>
                      <m:sty m:val="p"/>
                      <m:scr m:val="script"/>
                    </m:rPr>
                    <m:t>L</m:t>
                  </m:r>
                </m:e>
                <m:sub>
                  <m:sSub>
                    <m:e>
                      <m:r>
                        <m:t>Q</m:t>
                      </m:r>
                    </m:e>
                    <m:sub>
                      <m:r>
                        <m:t>i</m:t>
                      </m:r>
                    </m:sub>
                  </m:sSub>
                </m:sub>
              </m:sSub>
            </m:e>
          </m:nary>
          <m:d>
            <m:dPr>
              <m:begChr m:val="("/>
              <m:endChr m:val=")"/>
              <m:sepChr m:val=""/>
              <m:grow/>
            </m:dPr>
            <m:e>
              <m:sSub>
                <m:e>
                  <m:r>
                    <m:t>θ</m:t>
                  </m:r>
                </m:e>
                <m:sub>
                  <m:r>
                    <m:t>i</m:t>
                  </m:r>
                </m:sub>
              </m:sSub>
              <m:r>
                <m:rPr>
                  <m:sty m:val="p"/>
                </m:rPr>
                <m:t>′</m:t>
              </m:r>
            </m:e>
          </m:d>
          <m:r>
            <m:t>  </m:t>
          </m:r>
          <m:r>
            <m:rPr>
              <m:nor/>
              <m:sty m:val="p"/>
            </m:rPr>
            <m:t>(3)</m:t>
          </m:r>
        </m:oMath>
      </m:oMathPara>
    </w:p>
    <w:p>
      <w:pPr>
        <w:pStyle w:val="FirstParagraph"/>
      </w:pPr>
      <w:r>
        <w:t xml:space="preserve">MAML++</w:t>
      </w:r>
      <w:r>
        <w:t xml:space="preserve"> </w:t>
      </w:r>
      <w:hyperlink w:anchor="ref-antoniou2019mamlpp">
        <w:r>
          <w:rPr>
            <w:rStyle w:val="Hyperlink"/>
          </w:rPr>
          <w:t xml:space="preserve">[15]</w:t>
        </w:r>
      </w:hyperlink>
      <w:r>
        <w:t xml:space="preserve"> </w:t>
      </w:r>
      <w:r>
        <w:t xml:space="preserve">stabilises this with per-layer, per-step inner learning rates and a multi-step query loss; Meta-SGD</w:t>
      </w:r>
      <w:r>
        <w:t xml:space="preserve"> </w:t>
      </w:r>
      <w:hyperlink w:anchor="ref-li2017metasgd">
        <w:r>
          <w:rPr>
            <w:rStyle w:val="Hyperlink"/>
          </w:rPr>
          <w:t xml:space="preserve">[16]</w:t>
        </w:r>
      </w:hyperlink>
      <w:r>
        <w:t xml:space="preserve"> </w:t>
      </w:r>
      <w:r>
        <w:t xml:space="preserve">learns a per-parameter inner learning rate; first-order variants</w:t>
      </w:r>
      <w:r>
        <w:t xml:space="preserve"> </w:t>
      </w:r>
      <w:hyperlink w:anchor="ref-nichol2018fomaml">
        <w:r>
          <w:rPr>
            <w:rStyle w:val="Hyperlink"/>
          </w:rPr>
          <w:t xml:space="preserve">[17]</w:t>
        </w:r>
      </w:hyperlink>
      <w:r>
        <w:t xml:space="preserve"> </w:t>
      </w:r>
      <w:r>
        <w:t xml:space="preserve">drop the second derivative in Eq. (3). Because the learner can be any differentiable model, an autoencoder works as the base learner, which is what makes optimisation-based meta-learning the right paradigm for reconstruction-based AD. Metric-based methods</w:t>
      </w:r>
      <w:r>
        <w:t xml:space="preserve"> </w:t>
      </w:r>
      <w:hyperlink w:anchor="ref-snell2017proto">
        <w:r>
          <w:rPr>
            <w:rStyle w:val="Hyperlink"/>
          </w:rPr>
          <w:t xml:space="preserve">[8]</w:t>
        </w:r>
      </w:hyperlink>
      <w:r>
        <w:t xml:space="preserve"> </w:t>
      </w:r>
      <w:r>
        <w:t xml:space="preserve">learn an embedding in which a query is classified by distance to class prototypes; model-based methods use an external memory and adapt with a forward pass. Both are cheap at inference time but, as Section 3 shows, neither has been combined with streaming adaptation.</w:t>
      </w:r>
    </w:p>
    <w:bookmarkEnd w:id="23"/>
    <w:bookmarkStart w:id="24" w:name="concept-drift"/>
    <w:p>
      <w:pPr>
        <w:pStyle w:val="Heading2"/>
      </w:pPr>
      <w:r>
        <w:t xml:space="preserve">2.3 Concept drift</w:t>
      </w:r>
    </w:p>
    <w:p>
      <w:pPr>
        <w:pStyle w:val="FirstParagraph"/>
      </w:pPr>
      <w:r>
        <w:t xml:space="preserve">A stream exhibits concept drift when the joint distribution of readings and labels at time</w:t>
      </w:r>
      <w:r>
        <w:t xml:space="preserve"> </w:t>
      </w:r>
      <m:oMath>
        <m:r>
          <m:t>t</m:t>
        </m:r>
      </m:oMath>
      <w:r>
        <w:t xml:space="preserve"> </w:t>
      </w:r>
      <w:r>
        <w:t xml:space="preserve">differs from that at</w:t>
      </w:r>
      <w:r>
        <w:t xml:space="preserve"> </w:t>
      </w:r>
      <m:oMath>
        <m:r>
          <m:t>t</m:t>
        </m:r>
        <m:r>
          <m:rPr>
            <m:sty m:val="p"/>
          </m:rPr>
          <m:t>+</m:t>
        </m:r>
        <m:r>
          <m:t>Δ</m:t>
        </m:r>
        <m:r>
          <m:t>t</m:t>
        </m:r>
      </m:oMath>
      <w:r>
        <w:t xml:space="preserve"> </w:t>
      </w:r>
      <w:hyperlink w:anchor="ref-gama2014drift">
        <w:r>
          <w:rPr>
            <w:rStyle w:val="Hyperlink"/>
          </w:rPr>
          <w:t xml:space="preserve">[5]</w:t>
        </w:r>
      </w:hyperlink>
      <w:r>
        <w:t xml:space="preserve">,</w:t>
      </w:r>
      <w:r>
        <w:t xml:space="preserve"> </w:t>
      </w:r>
      <w:hyperlink w:anchor="ref-lu2019drift">
        <w:r>
          <w:rPr>
            <w:rStyle w:val="Hyperlink"/>
          </w:rPr>
          <w:t xml:space="preserve">[6]</w:t>
        </w:r>
      </w:hyperlink>
      <w:r>
        <w:t xml:space="preserve">. Four patterns are usually distinguished: sudden, gradual (the two regimes are mixed over a transition period), incremental (a slow monotone shift) and recurring (earlier regimes return). Detection methods fall into three classes. Error-rate monitors such as DDM</w:t>
      </w:r>
      <w:r>
        <w:t xml:space="preserve"> </w:t>
      </w:r>
      <w:hyperlink w:anchor="ref-gama2004ddm">
        <w:r>
          <w:rPr>
            <w:rStyle w:val="Hyperlink"/>
          </w:rPr>
          <w:t xml:space="preserve">[18]</w:t>
        </w:r>
      </w:hyperlink>
      <w:r>
        <w:t xml:space="preserve"> </w:t>
      </w:r>
      <w:r>
        <w:t xml:space="preserve">need labelled feedback and are out of reach in unsupervised AD. Distribution monitors such as ADWIN</w:t>
      </w:r>
      <w:r>
        <w:t xml:space="preserve"> </w:t>
      </w:r>
      <w:hyperlink w:anchor="ref-bifet2007adwin">
        <w:r>
          <w:rPr>
            <w:rStyle w:val="Hyperlink"/>
          </w:rPr>
          <w:t xml:space="preserve">[19]</w:t>
        </w:r>
      </w:hyperlink>
      <w:r>
        <w:t xml:space="preserve"> </w:t>
      </w:r>
      <w:r>
        <w:t xml:space="preserve">watch a statistic of the stream and come with bounds on false positives and false negatives. Representation monitors watch the model’s own internal state, for example by comparing kernel embeddings with maximum mean discrepancy (MMD)</w:t>
      </w:r>
      <w:r>
        <w:t xml:space="preserve"> </w:t>
      </w:r>
      <w:hyperlink w:anchor="ref-gretton2012mmd">
        <w:r>
          <w:rPr>
            <w:rStyle w:val="Hyperlink"/>
          </w:rPr>
          <w:t xml:space="preserve">[20]</w:t>
        </w:r>
      </w:hyperlink>
      <w:r>
        <w:t xml:space="preserve">. Hinder et al. survey detection and adaptation in detail</w:t>
      </w:r>
      <w:r>
        <w:t xml:space="preserve"> </w:t>
      </w:r>
      <w:hyperlink w:anchor="ref-hinder2024a">
        <w:r>
          <w:rPr>
            <w:rStyle w:val="Hyperlink"/>
          </w:rPr>
          <w:t xml:space="preserve">[21]</w:t>
        </w:r>
      </w:hyperlink>
      <w:r>
        <w:t xml:space="preserve">,</w:t>
      </w:r>
      <w:r>
        <w:t xml:space="preserve"> </w:t>
      </w:r>
      <w:hyperlink w:anchor="ref-hinder2024b">
        <w:r>
          <w:rPr>
            <w:rStyle w:val="Hyperlink"/>
          </w:rPr>
          <w:t xml:space="preserve">[22]</w:t>
        </w:r>
      </w:hyperlink>
      <w:r>
        <w:t xml:space="preserve">. Continual learning supplies the tools for updating a model without forgetting what it knew</w:t>
      </w:r>
      <w:r>
        <w:t xml:space="preserve"> </w:t>
      </w:r>
      <w:hyperlink w:anchor="ref-kirkpatrick2017ewc">
        <w:r>
          <w:rPr>
            <w:rStyle w:val="Hyperlink"/>
          </w:rPr>
          <w:t xml:space="preserve">[23]</w:t>
        </w:r>
      </w:hyperlink>
      <w:r>
        <w:t xml:space="preserve">,</w:t>
      </w:r>
      <w:r>
        <w:t xml:space="preserve"> </w:t>
      </w:r>
      <w:hyperlink w:anchor="ref-rolnick2019replay">
        <w:r>
          <w:rPr>
            <w:rStyle w:val="Hyperlink"/>
          </w:rPr>
          <w:t xml:space="preserve">[24]</w:t>
        </w:r>
      </w:hyperlink>
      <w:r>
        <w:t xml:space="preserve">,</w:t>
      </w:r>
      <w:r>
        <w:t xml:space="preserve"> </w:t>
      </w:r>
      <w:hyperlink w:anchor="ref-wang2024continual">
        <w:r>
          <w:rPr>
            <w:rStyle w:val="Hyperlink"/>
          </w:rPr>
          <w:t xml:space="preserve">[25]</w:t>
        </w:r>
      </w:hyperlink>
      <w:r>
        <w:t xml:space="preserve">; the connection to meta-learning, where a distribution shift becomes a change of task distribution, is the one this paper exploits.</w:t>
      </w:r>
    </w:p>
    <w:bookmarkEnd w:id="24"/>
    <w:bookmarkEnd w:id="25"/>
    <w:bookmarkStart w:id="32" w:name="systematic-review-and-taxonomy"/>
    <w:p>
      <w:pPr>
        <w:pStyle w:val="Heading1"/>
      </w:pPr>
      <w:r>
        <w:t xml:space="preserve">3 Systematic review and taxonomy</w:t>
      </w:r>
    </w:p>
    <w:bookmarkStart w:id="26" w:name="method"/>
    <w:p>
      <w:pPr>
        <w:pStyle w:val="Heading2"/>
      </w:pPr>
      <w:r>
        <w:t xml:space="preserve">3.1 Method</w:t>
      </w:r>
    </w:p>
    <w:p>
      <w:pPr>
        <w:pStyle w:val="FirstParagraph"/>
      </w:pPr>
      <w:r>
        <w:t xml:space="preserve">The review follows the PRISMA 2020 reporting items</w:t>
      </w:r>
      <w:r>
        <w:t xml:space="preserve"> </w:t>
      </w:r>
      <w:hyperlink w:anchor="ref-page2021prisma">
        <w:r>
          <w:rPr>
            <w:rStyle w:val="Hyperlink"/>
          </w:rPr>
          <w:t xml:space="preserve">[26]</w:t>
        </w:r>
      </w:hyperlink>
      <w:r>
        <w:t xml:space="preserve"> </w:t>
      </w:r>
      <w:r>
        <w:t xml:space="preserve">as far as a two-author study allows, and this section states exactly what was done rather than what a full-scale review would do. Two sources were searched for January 2018 to December 2025, the period since MAML</w:t>
      </w:r>
      <w:r>
        <w:t xml:space="preserve"> </w:t>
      </w:r>
      <w:hyperlink w:anchor="ref-finn2017maml">
        <w:r>
          <w:rPr>
            <w:rStyle w:val="Hyperlink"/>
          </w:rPr>
          <w:t xml:space="preserve">[7]</w:t>
        </w:r>
      </w:hyperlink>
      <w:r>
        <w:t xml:space="preserve"> </w:t>
      </w:r>
      <w:r>
        <w:t xml:space="preserve">started the current wave of gradient-based meta-learning: IEEE Xplore, exported on 28 September 2026, and Lens.org, which aggregates Crossref, PubMed, Microsoft Academic and OpenAlex records and therefore covers Elsevier, Springer, MDPI and ACM venues alongside IEEE. Two search strings were used. The primary string targeted the intersection of meta-learning and AD: (</w:t>
      </w:r>
      <w:r>
        <w:t xml:space="preserve">“</w:t>
      </w:r>
      <w:r>
        <w:t xml:space="preserve">meta-learning</w:t>
      </w:r>
      <w:r>
        <w:t xml:space="preserve">”</w:t>
      </w:r>
      <w:r>
        <w:t xml:space="preserve"> </w:t>
      </w:r>
      <w:r>
        <w:t xml:space="preserve">OR</w:t>
      </w:r>
      <w:r>
        <w:t xml:space="preserve"> </w:t>
      </w:r>
      <w:r>
        <w:t xml:space="preserve">“</w:t>
      </w:r>
      <w:r>
        <w:t xml:space="preserve">few-shot learning</w:t>
      </w:r>
      <w:r>
        <w:t xml:space="preserve">”</w:t>
      </w:r>
      <w:r>
        <w:t xml:space="preserve"> </w:t>
      </w:r>
      <w:r>
        <w:t xml:space="preserve">OR</w:t>
      </w:r>
      <w:r>
        <w:t xml:space="preserve"> </w:t>
      </w:r>
      <w:r>
        <w:t xml:space="preserve">“</w:t>
      </w:r>
      <w:r>
        <w:t xml:space="preserve">MAML</w:t>
      </w:r>
      <w:r>
        <w:t xml:space="preserve">”</w:t>
      </w:r>
      <w:r>
        <w:t xml:space="preserve"> </w:t>
      </w:r>
      <w:r>
        <w:t xml:space="preserve">OR</w:t>
      </w:r>
      <w:r>
        <w:t xml:space="preserve"> </w:t>
      </w:r>
      <w:r>
        <w:t xml:space="preserve">“</w:t>
      </w:r>
      <w:r>
        <w:t xml:space="preserve">prototypical network</w:t>
      </w:r>
      <w:r>
        <w:t xml:space="preserve">”</w:t>
      </w:r>
      <w:r>
        <w:t xml:space="preserve"> </w:t>
      </w:r>
      <w:r>
        <w:t xml:space="preserve">OR</w:t>
      </w:r>
      <w:r>
        <w:t xml:space="preserve"> </w:t>
      </w:r>
      <w:r>
        <w:t xml:space="preserve">“</w:t>
      </w:r>
      <w:r>
        <w:t xml:space="preserve">learning to learn</w:t>
      </w:r>
      <w:r>
        <w:t xml:space="preserve">”</w:t>
      </w:r>
      <w:r>
        <w:t xml:space="preserve">) AND (</w:t>
      </w:r>
      <w:r>
        <w:t xml:space="preserve">“</w:t>
      </w:r>
      <w:r>
        <w:t xml:space="preserve">anomaly detection</w:t>
      </w:r>
      <w:r>
        <w:t xml:space="preserve">”</w:t>
      </w:r>
      <w:r>
        <w:t xml:space="preserve"> </w:t>
      </w:r>
      <w:r>
        <w:t xml:space="preserve">OR</w:t>
      </w:r>
      <w:r>
        <w:t xml:space="preserve"> </w:t>
      </w:r>
      <w:r>
        <w:t xml:space="preserve">“</w:t>
      </w:r>
      <w:r>
        <w:t xml:space="preserve">fault detection</w:t>
      </w:r>
      <w:r>
        <w:t xml:space="preserve">”</w:t>
      </w:r>
      <w:r>
        <w:t xml:space="preserve"> </w:t>
      </w:r>
      <w:r>
        <w:t xml:space="preserve">OR</w:t>
      </w:r>
      <w:r>
        <w:t xml:space="preserve"> </w:t>
      </w:r>
      <w:r>
        <w:t xml:space="preserve">“</w:t>
      </w:r>
      <w:r>
        <w:t xml:space="preserve">outlier detection</w:t>
      </w:r>
      <w:r>
        <w:t xml:space="preserve">”</w:t>
      </w:r>
      <w:r>
        <w:t xml:space="preserve">) AND (</w:t>
      </w:r>
      <w:r>
        <w:t xml:space="preserve">“</w:t>
      </w:r>
      <w:r>
        <w:t xml:space="preserve">Internet of Things</w:t>
      </w:r>
      <w:r>
        <w:t xml:space="preserve">”</w:t>
      </w:r>
      <w:r>
        <w:t xml:space="preserve"> </w:t>
      </w:r>
      <w:r>
        <w:t xml:space="preserve">OR</w:t>
      </w:r>
      <w:r>
        <w:t xml:space="preserve"> </w:t>
      </w:r>
      <w:r>
        <w:t xml:space="preserve">“</w:t>
      </w:r>
      <w:r>
        <w:t xml:space="preserve">IoT</w:t>
      </w:r>
      <w:r>
        <w:t xml:space="preserve">”</w:t>
      </w:r>
      <w:r>
        <w:t xml:space="preserve"> </w:t>
      </w:r>
      <w:r>
        <w:t xml:space="preserve">OR</w:t>
      </w:r>
      <w:r>
        <w:t xml:space="preserve"> </w:t>
      </w:r>
      <w:r>
        <w:t xml:space="preserve">“</w:t>
      </w:r>
      <w:r>
        <w:t xml:space="preserve">IIoT</w:t>
      </w:r>
      <w:r>
        <w:t xml:space="preserve">”</w:t>
      </w:r>
      <w:r>
        <w:t xml:space="preserve"> </w:t>
      </w:r>
      <w:r>
        <w:t xml:space="preserve">OR</w:t>
      </w:r>
      <w:r>
        <w:t xml:space="preserve"> </w:t>
      </w:r>
      <w:r>
        <w:t xml:space="preserve">“</w:t>
      </w:r>
      <w:r>
        <w:t xml:space="preserve">streaming data</w:t>
      </w:r>
      <w:r>
        <w:t xml:space="preserve">”</w:t>
      </w:r>
      <w:r>
        <w:t xml:space="preserve"> </w:t>
      </w:r>
      <w:r>
        <w:t xml:space="preserve">OR</w:t>
      </w:r>
      <w:r>
        <w:t xml:space="preserve"> </w:t>
      </w:r>
      <w:r>
        <w:t xml:space="preserve">“</w:t>
      </w:r>
      <w:r>
        <w:t xml:space="preserve">time series</w:t>
      </w:r>
      <w:r>
        <w:t xml:space="preserve">”</w:t>
      </w:r>
      <w:r>
        <w:t xml:space="preserve"> </w:t>
      </w:r>
      <w:r>
        <w:t xml:space="preserve">OR</w:t>
      </w:r>
      <w:r>
        <w:t xml:space="preserve"> </w:t>
      </w:r>
      <w:r>
        <w:t xml:space="preserve">“</w:t>
      </w:r>
      <w:r>
        <w:t xml:space="preserve">industrial</w:t>
      </w:r>
      <w:r>
        <w:t xml:space="preserve">”</w:t>
      </w:r>
      <w:r>
        <w:t xml:space="preserve">). The secondary string captured concept drift and AD jointly: (</w:t>
      </w:r>
      <w:r>
        <w:t xml:space="preserve">“</w:t>
      </w:r>
      <w:r>
        <w:t xml:space="preserve">concept drift</w:t>
      </w:r>
      <w:r>
        <w:t xml:space="preserve">”</w:t>
      </w:r>
      <w:r>
        <w:t xml:space="preserve"> </w:t>
      </w:r>
      <w:r>
        <w:t xml:space="preserve">OR</w:t>
      </w:r>
      <w:r>
        <w:t xml:space="preserve"> </w:t>
      </w:r>
      <w:r>
        <w:t xml:space="preserve">“</w:t>
      </w:r>
      <w:r>
        <w:t xml:space="preserve">distribution shift</w:t>
      </w:r>
      <w:r>
        <w:t xml:space="preserve">”</w:t>
      </w:r>
      <w:r>
        <w:t xml:space="preserve"> </w:t>
      </w:r>
      <w:r>
        <w:t xml:space="preserve">OR</w:t>
      </w:r>
      <w:r>
        <w:t xml:space="preserve"> </w:t>
      </w:r>
      <w:r>
        <w:t xml:space="preserve">“</w:t>
      </w:r>
      <w:r>
        <w:t xml:space="preserve">non-stationary</w:t>
      </w:r>
      <w:r>
        <w:t xml:space="preserve">”</w:t>
      </w:r>
      <w:r>
        <w:t xml:space="preserve"> </w:t>
      </w:r>
      <w:r>
        <w:t xml:space="preserve">OR</w:t>
      </w:r>
      <w:r>
        <w:t xml:space="preserve"> </w:t>
      </w:r>
      <w:r>
        <w:t xml:space="preserve">“</w:t>
      </w:r>
      <w:r>
        <w:t xml:space="preserve">online learning</w:t>
      </w:r>
      <w:r>
        <w:t xml:space="preserve">”</w:t>
      </w:r>
      <w:r>
        <w:t xml:space="preserve">) AND (</w:t>
      </w:r>
      <w:r>
        <w:t xml:space="preserve">“</w:t>
      </w:r>
      <w:r>
        <w:t xml:space="preserve">anomaly detection</w:t>
      </w:r>
      <w:r>
        <w:t xml:space="preserve">”</w:t>
      </w:r>
      <w:r>
        <w:t xml:space="preserve"> </w:t>
      </w:r>
      <w:r>
        <w:t xml:space="preserve">OR</w:t>
      </w:r>
      <w:r>
        <w:t xml:space="preserve"> </w:t>
      </w:r>
      <w:r>
        <w:t xml:space="preserve">“</w:t>
      </w:r>
      <w:r>
        <w:t xml:space="preserve">fault detection</w:t>
      </w:r>
      <w:r>
        <w:t xml:space="preserve">”</w:t>
      </w:r>
      <w:r>
        <w:t xml:space="preserve">) AND (</w:t>
      </w:r>
      <w:r>
        <w:t xml:space="preserve">“</w:t>
      </w:r>
      <w:r>
        <w:t xml:space="preserve">IoT</w:t>
      </w:r>
      <w:r>
        <w:t xml:space="preserve">”</w:t>
      </w:r>
      <w:r>
        <w:t xml:space="preserve"> </w:t>
      </w:r>
      <w:r>
        <w:t xml:space="preserve">OR</w:t>
      </w:r>
      <w:r>
        <w:t xml:space="preserve"> </w:t>
      </w:r>
      <w:r>
        <w:t xml:space="preserve">“</w:t>
      </w:r>
      <w:r>
        <w:t xml:space="preserve">IIoT</w:t>
      </w:r>
      <w:r>
        <w:t xml:space="preserve">”</w:t>
      </w:r>
      <w:r>
        <w:t xml:space="preserve"> </w:t>
      </w:r>
      <w:r>
        <w:t xml:space="preserve">OR</w:t>
      </w:r>
      <w:r>
        <w:t xml:space="preserve"> </w:t>
      </w:r>
      <w:r>
        <w:t xml:space="preserve">“</w:t>
      </w:r>
      <w:r>
        <w:t xml:space="preserve">streaming</w:t>
      </w:r>
      <w:r>
        <w:t xml:space="preserve">”</w:t>
      </w:r>
      <w:r>
        <w:t xml:space="preserve"> </w:t>
      </w:r>
      <w:r>
        <w:t xml:space="preserve">OR</w:t>
      </w:r>
      <w:r>
        <w:t xml:space="preserve"> </w:t>
      </w:r>
      <w:r>
        <w:t xml:space="preserve">“</w:t>
      </w:r>
      <w:r>
        <w:t xml:space="preserve">industrial</w:t>
      </w:r>
      <w:r>
        <w:t xml:space="preserve">”</w:t>
      </w:r>
      <w:r>
        <w:t xml:space="preserve">). The IEEE Xplore export was run with the primary string; Lens.org was run with both.</w:t>
      </w:r>
    </w:p>
    <w:p>
      <w:pPr>
        <w:pStyle w:val="BodyText"/>
      </w:pPr>
      <w:r>
        <w:t xml:space="preserve">Table 1 lists the inclusion and exclusion criteria and Table 2 the selection. The three exports held 788 records (IEEE Xplore 188, Lens primary 124, Lens secondary 476); matching on DOI and then on normalised title removed 93 duplicates within and across sources, leaving 695 unique works. Screening ran in three steps. First, 466 records whose title, abstract and keywords contain no meta-learning or few-shot term (meta-learning, few-shot, one-shot, MAML, prototypical, Siamese, metric learning, learning to learn) were excluded under EC1 without further reading; almost all of them are the drift-and-AD papers that the secondary string was designed to retrieve, and they inform Section 2.3 but are not meta-learning papers. Second, 29 of the remaining 229 records were preprints, book chapters, editorials, datasets, reports or theses and were excluded under EC4. Third, the remaining 200 records were read at title-and-abstract level by the first author: 82 were excluded under EC1 (meta-learning in the stacking-ensemble, AutoML or hyper-parameter sense, few-shot learning mentioned only as motivation, or no anomaly or fault detection task), 50 under EC2 as image-only, two as surveys with no method to classify, one under EC3 as a plain application of an existing method, and 65 were retained. Two papers that we knew from earlier reading and that meet the criteria but were not retrieved by either string, MAVAE</w:t>
      </w:r>
      <w:r>
        <w:t xml:space="preserve"> </w:t>
      </w:r>
      <w:hyperlink w:anchor="ref-moon2023mavae">
        <w:r>
          <w:rPr>
            <w:rStyle w:val="Hyperlink"/>
          </w:rPr>
          <w:t xml:space="preserve">[10]</w:t>
        </w:r>
      </w:hyperlink>
      <w:r>
        <w:t xml:space="preserve"> </w:t>
      </w:r>
      <w:r>
        <w:t xml:space="preserve">and the 5G industrial-internet detector of Yan et al.</w:t>
      </w:r>
      <w:r>
        <w:t xml:space="preserve"> </w:t>
      </w:r>
      <w:hyperlink w:anchor="ref-yan2024fewshot">
        <w:r>
          <w:rPr>
            <w:rStyle w:val="Hyperlink"/>
          </w:rPr>
          <w:t xml:space="preserve">[27]</w:t>
        </w:r>
      </w:hyperlink>
      <w:r>
        <w:t xml:space="preserve">, were added from our reference list. The corpus is 67 papers. One in 2020, three in 2021, five in 2022, 13 in 2023, 13 in 2024 and 32 in 2025: 87 % of it is from 2023 onwards, and nothing before 2020 survived screening. Appendix A lists every paper with its DOI and its codes.</w:t>
      </w:r>
    </w:p>
    <w:p>
      <w:pPr>
        <w:pStyle w:val="BodyText"/>
      </w:pPr>
      <w:r>
        <w:t xml:space="preserve">Two limits of the procedure should be stated. No full-text stage was carried out, so the taxonomy codes in Section 3.2 come from titles, abstracts and keywords; where an abstract names a method (</w:t>
      </w:r>
      <w:r>
        <w:t xml:space="preserve">“</w:t>
      </w:r>
      <w:r>
        <w:t xml:space="preserve">MAML</w:t>
      </w:r>
      <w:r>
        <w:t xml:space="preserve">”</w:t>
      </w:r>
      <w:r>
        <w:t xml:space="preserve">,</w:t>
      </w:r>
      <w:r>
        <w:t xml:space="preserve"> </w:t>
      </w:r>
      <w:r>
        <w:t xml:space="preserve">“</w:t>
      </w:r>
      <w:r>
        <w:t xml:space="preserve">prototypical network</w:t>
      </w:r>
      <w:r>
        <w:t xml:space="preserve">”</w:t>
      </w:r>
      <w:r>
        <w:t xml:space="preserve">) the code is reliable, and where it says only</w:t>
      </w:r>
      <w:r>
        <w:t xml:space="preserve"> </w:t>
      </w:r>
      <w:r>
        <w:t xml:space="preserve">“</w:t>
      </w:r>
      <w:r>
        <w:t xml:space="preserve">meta-learning</w:t>
      </w:r>
      <w:r>
        <w:t xml:space="preserve">”</w:t>
      </w:r>
      <w:r>
        <w:t xml:space="preserve"> </w:t>
      </w:r>
      <w:r>
        <w:t xml:space="preserve">the paradigm is recorded as not stated. And the screening was done by one author, so the inter-rater agreement that a two-reader review reports is not available; the screening sheet with a one-line reason for every decision is released with the code so that any reader can audit it.</w:t>
      </w:r>
    </w:p>
    <w:p>
      <w:pPr>
        <w:pStyle w:val="BodyText"/>
      </w:pPr>
      <w:r>
        <w:t xml:space="preserve">Table 1. Inclusion (IC) and exclusion (EC) criteria as applied.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Code</w:t>
            </w:r>
          </w:p>
        </w:tc>
        <w:tc>
          <w:tcPr/>
          <w:p>
            <w:pPr>
              <w:pStyle w:val="Compact"/>
              <w:jc w:val="left"/>
            </w:pPr>
            <w:r>
              <w:t xml:space="preserve">Criterion</w:t>
            </w:r>
          </w:p>
        </w:tc>
      </w:tr>
      <w:tr>
        <w:tc>
          <w:tcPr/>
          <w:p>
            <w:pPr>
              <w:pStyle w:val="Compact"/>
              <w:jc w:val="left"/>
            </w:pPr>
            <w:r>
              <w:t xml:space="preserve">IC1</w:t>
            </w:r>
          </w:p>
        </w:tc>
        <w:tc>
          <w:tcPr/>
          <w:p>
            <w:pPr>
              <w:pStyle w:val="Compact"/>
              <w:jc w:val="left"/>
            </w:pPr>
            <w:r>
              <w:t xml:space="preserve">Proposes or evaluates meta-learning or few-shot learning for anomaly or fault detection on sensor, telemetry, network or log data</w:t>
            </w:r>
          </w:p>
        </w:tc>
      </w:tr>
      <w:tr>
        <w:tc>
          <w:tcPr/>
          <w:p>
            <w:pPr>
              <w:pStyle w:val="Compact"/>
              <w:jc w:val="left"/>
            </w:pPr>
            <w:r>
              <w:t xml:space="preserve">IC2</w:t>
            </w:r>
          </w:p>
        </w:tc>
        <w:tc>
          <w:tcPr/>
          <w:p>
            <w:pPr>
              <w:pStyle w:val="Compact"/>
              <w:jc w:val="left"/>
            </w:pPr>
            <w:r>
              <w:t xml:space="preserve">Published January 2018 to December 2025</w:t>
            </w:r>
          </w:p>
        </w:tc>
      </w:tr>
      <w:tr>
        <w:tc>
          <w:tcPr/>
          <w:p>
            <w:pPr>
              <w:pStyle w:val="Compact"/>
              <w:jc w:val="left"/>
            </w:pPr>
            <w:r>
              <w:t xml:space="preserve">IC3</w:t>
            </w:r>
          </w:p>
        </w:tc>
        <w:tc>
          <w:tcPr/>
          <w:p>
            <w:pPr>
              <w:pStyle w:val="Compact"/>
              <w:jc w:val="left"/>
            </w:pPr>
            <w:r>
              <w:t xml:space="preserve">Journal or conference paper as typed by the source database; English</w:t>
            </w:r>
          </w:p>
        </w:tc>
      </w:tr>
      <w:tr>
        <w:tc>
          <w:tcPr/>
          <w:p>
            <w:pPr>
              <w:pStyle w:val="Compact"/>
              <w:jc w:val="left"/>
            </w:pPr>
            <w:r>
              <w:t xml:space="preserve">EC1</w:t>
            </w:r>
          </w:p>
        </w:tc>
        <w:tc>
          <w:tcPr/>
          <w:p>
            <w:pPr>
              <w:pStyle w:val="Compact"/>
              <w:jc w:val="left"/>
            </w:pPr>
            <w:r>
              <w:t xml:space="preserve">No meta-/few-shot component, or</w:t>
            </w:r>
            <w:r>
              <w:t xml:space="preserve"> </w:t>
            </w:r>
            <w:r>
              <w:t xml:space="preserve">“</w:t>
            </w:r>
            <w:r>
              <w:t xml:space="preserve">meta-learning</w:t>
            </w:r>
            <w:r>
              <w:t xml:space="preserve">”</w:t>
            </w:r>
            <w:r>
              <w:t xml:space="preserve"> </w:t>
            </w:r>
            <w:r>
              <w:t xml:space="preserve">in the ensemble, AutoML or hyper-parameter sense, or few-shot scarcity named only as motivation, or no detection task</w:t>
            </w:r>
          </w:p>
        </w:tc>
      </w:tr>
      <w:tr>
        <w:tc>
          <w:tcPr/>
          <w:p>
            <w:pPr>
              <w:pStyle w:val="Compact"/>
              <w:jc w:val="left"/>
            </w:pPr>
            <w:r>
              <w:t xml:space="preserve">EC2</w:t>
            </w:r>
          </w:p>
        </w:tc>
        <w:tc>
          <w:tcPr/>
          <w:p>
            <w:pPr>
              <w:pStyle w:val="Compact"/>
              <w:jc w:val="left"/>
            </w:pPr>
            <w:r>
              <w:t xml:space="preserve">Image or video anomaly detection only</w:t>
            </w:r>
          </w:p>
        </w:tc>
      </w:tr>
      <w:tr>
        <w:tc>
          <w:tcPr/>
          <w:p>
            <w:pPr>
              <w:pStyle w:val="Compact"/>
              <w:jc w:val="left"/>
            </w:pPr>
            <w:r>
              <w:t xml:space="preserve">EC3</w:t>
            </w:r>
          </w:p>
        </w:tc>
        <w:tc>
          <w:tcPr/>
          <w:p>
            <w:pPr>
              <w:pStyle w:val="Compact"/>
              <w:jc w:val="left"/>
            </w:pPr>
            <w:r>
              <w:t xml:space="preserve">Applies an existing method with no methodological contribution</w:t>
            </w:r>
          </w:p>
        </w:tc>
      </w:tr>
      <w:tr>
        <w:tc>
          <w:tcPr/>
          <w:p>
            <w:pPr>
              <w:pStyle w:val="Compact"/>
              <w:jc w:val="left"/>
            </w:pPr>
            <w:r>
              <w:t xml:space="preserve">EC4</w:t>
            </w:r>
          </w:p>
        </w:tc>
        <w:tc>
          <w:tcPr/>
          <w:p>
            <w:pPr>
              <w:pStyle w:val="Compact"/>
              <w:jc w:val="left"/>
            </w:pPr>
            <w:r>
              <w:t xml:space="preserve">Preprint, book chapter, editorial, dataset, report or thesis</w:t>
            </w:r>
          </w:p>
        </w:tc>
      </w:tr>
    </w:tbl>
    <w:p>
      <w:pPr>
        <w:pStyle w:val="BodyText"/>
      </w:pPr>
      <w:r>
        <w:t xml:space="preserve">Table 2. Selection summary.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Stage</w:t>
            </w:r>
          </w:p>
        </w:tc>
        <w:tc>
          <w:tcPr/>
          <w:p>
            <w:pPr>
              <w:pStyle w:val="Compact"/>
              <w:jc w:val="left"/>
            </w:pPr>
            <w:r>
              <w:t xml:space="preserve">Outcome</w:t>
            </w:r>
          </w:p>
        </w:tc>
      </w:tr>
      <w:tr>
        <w:tc>
          <w:tcPr/>
          <w:p>
            <w:pPr>
              <w:pStyle w:val="Compact"/>
              <w:jc w:val="left"/>
            </w:pPr>
            <w:r>
              <w:t xml:space="preserve">1. Identification (IEEE Xplore, Lens.org primary, Lens.org secondary)</w:t>
            </w:r>
          </w:p>
        </w:tc>
        <w:tc>
          <w:tcPr/>
          <w:p>
            <w:pPr>
              <w:pStyle w:val="Compact"/>
              <w:jc w:val="left"/>
            </w:pPr>
            <w:r>
              <w:t xml:space="preserve">788 records; 695 after removing 93 duplicates</w:t>
            </w:r>
          </w:p>
        </w:tc>
      </w:tr>
      <w:tr>
        <w:tc>
          <w:tcPr/>
          <w:p>
            <w:pPr>
              <w:pStyle w:val="Compact"/>
              <w:jc w:val="left"/>
            </w:pPr>
            <w:r>
              <w:t xml:space="preserve">2. Keyword pre-screen (no meta-/few-shot term)</w:t>
            </w:r>
          </w:p>
        </w:tc>
        <w:tc>
          <w:tcPr/>
          <w:p>
            <w:pPr>
              <w:pStyle w:val="Compact"/>
              <w:jc w:val="left"/>
            </w:pPr>
            <w:r>
              <w:t xml:space="preserve">466 excluded (EC1); 229 retained</w:t>
            </w:r>
          </w:p>
        </w:tc>
      </w:tr>
      <w:tr>
        <w:tc>
          <w:tcPr/>
          <w:p>
            <w:pPr>
              <w:pStyle w:val="Compact"/>
              <w:jc w:val="left"/>
            </w:pPr>
            <w:r>
              <w:t xml:space="preserve">3. Publication type</w:t>
            </w:r>
          </w:p>
        </w:tc>
        <w:tc>
          <w:tcPr/>
          <w:p>
            <w:pPr>
              <w:pStyle w:val="Compact"/>
              <w:jc w:val="left"/>
            </w:pPr>
            <w:r>
              <w:t xml:space="preserve">29 excluded (EC4); 200 read</w:t>
            </w:r>
          </w:p>
        </w:tc>
      </w:tr>
      <w:tr>
        <w:tc>
          <w:tcPr/>
          <w:p>
            <w:pPr>
              <w:pStyle w:val="Compact"/>
              <w:jc w:val="left"/>
            </w:pPr>
            <w:r>
              <w:t xml:space="preserve">4. Title and abstract reading</w:t>
            </w:r>
          </w:p>
        </w:tc>
        <w:tc>
          <w:tcPr/>
          <w:p>
            <w:pPr>
              <w:pStyle w:val="Compact"/>
              <w:jc w:val="left"/>
            </w:pPr>
            <w:r>
              <w:t xml:space="preserve">82 EC1, 50 EC2, 2 surveys, 1 EC3; 65 retained</w:t>
            </w:r>
          </w:p>
        </w:tc>
      </w:tr>
      <w:tr>
        <w:tc>
          <w:tcPr/>
          <w:p>
            <w:pPr>
              <w:pStyle w:val="Compact"/>
              <w:jc w:val="left"/>
            </w:pPr>
            <w:r>
              <w:t xml:space="preserve">5. Reference-list additions</w:t>
            </w:r>
          </w:p>
        </w:tc>
        <w:tc>
          <w:tcPr/>
          <w:p>
            <w:pPr>
              <w:pStyle w:val="Compact"/>
              <w:jc w:val="left"/>
            </w:pPr>
            <w:r>
              <w:t xml:space="preserve">2 added</w:t>
            </w:r>
          </w:p>
        </w:tc>
      </w:tr>
      <w:tr>
        <w:tc>
          <w:tcPr/>
          <w:p>
            <w:pPr>
              <w:pStyle w:val="Compact"/>
              <w:jc w:val="left"/>
            </w:pPr>
            <w:r>
              <w:t xml:space="preserve">Final corpus</w:t>
            </w:r>
          </w:p>
        </w:tc>
        <w:tc>
          <w:tcPr/>
          <w:p>
            <w:pPr>
              <w:pStyle w:val="Compact"/>
              <w:jc w:val="left"/>
            </w:pPr>
            <w:r>
              <w:t xml:space="preserve">67 papers</w:t>
            </w:r>
          </w:p>
        </w:tc>
      </w:tr>
    </w:tbl>
    <w:bookmarkEnd w:id="26"/>
    <w:bookmarkStart w:id="30" w:name="a-four-dimensional-taxonomy"/>
    <w:p>
      <w:pPr>
        <w:pStyle w:val="Heading2"/>
      </w:pPr>
      <w:r>
        <w:t xml:space="preserve">3.2 A four-dimensional taxonomy</w:t>
      </w:r>
    </w:p>
    <w:p>
      <w:pPr>
        <w:pStyle w:val="FirstParagraph"/>
      </w:pPr>
      <w:r>
        <w:t xml:space="preserve">Earlier surveys classify AD methods along one axis, usually algorithm family</w:t>
      </w:r>
      <w:r>
        <w:t xml:space="preserve"> </w:t>
      </w:r>
      <w:hyperlink w:anchor="ref-chandola2009survey">
        <w:r>
          <w:rPr>
            <w:rStyle w:val="Hyperlink"/>
          </w:rPr>
          <w:t xml:space="preserve">[1]</w:t>
        </w:r>
      </w:hyperlink>
      <w:r>
        <w:t xml:space="preserve">,</w:t>
      </w:r>
      <w:r>
        <w:t xml:space="preserve"> </w:t>
      </w:r>
      <w:hyperlink w:anchor="ref-pang2021deep">
        <w:r>
          <w:rPr>
            <w:rStyle w:val="Hyperlink"/>
          </w:rPr>
          <w:t xml:space="preserve">[2]</w:t>
        </w:r>
      </w:hyperlink>
      <w:r>
        <w:t xml:space="preserve"> </w:t>
      </w:r>
      <w:r>
        <w:t xml:space="preserve">or application domain</w:t>
      </w:r>
      <w:r>
        <w:t xml:space="preserve"> </w:t>
      </w:r>
      <w:hyperlink w:anchor="ref-belay2023iot">
        <w:r>
          <w:rPr>
            <w:rStyle w:val="Hyperlink"/>
          </w:rPr>
          <w:t xml:space="preserve">[28]</w:t>
        </w:r>
      </w:hyperlink>
      <w:r>
        <w:t xml:space="preserve">. One axis hides trade-offs that matter here: a method can be excellent at few-shot adaptation and completely static, or drift-aware and never tested on industrial hardware. We classify every paper in the corpus along four axes at once.</w:t>
      </w:r>
    </w:p>
    <w:p>
      <w:pPr>
        <w:pStyle w:val="BodyText"/>
      </w:pPr>
      <w:r>
        <w:rPr>
          <w:iCs/>
          <w:i/>
        </w:rPr>
        <w:t xml:space="preserve">D1, learning paradigm.</w:t>
      </w:r>
      <w:r>
        <w:t xml:space="preserve"> </w:t>
      </w:r>
      <w:r>
        <w:t xml:space="preserve">OPT: optimisation-based meta-learning, learning a shared initialisation (MAML, MAML++, Meta-SGD). MET: metric-based, learning a task-agnostic embedding (Siamese, prototypical and relation networks). MOD: model-based, using memory, hypernetworks or a pretrained sequence model. HYB: two or more of the above. NML: few-shot learning without a meta-learning paradigm, by transfer and fine-tuning or by generating synthetic samples. NS: the abstract says</w:t>
      </w:r>
      <w:r>
        <w:t xml:space="preserve"> </w:t>
      </w:r>
      <w:r>
        <w:t xml:space="preserve">“</w:t>
      </w:r>
      <w:r>
        <w:t xml:space="preserve">meta-learning</w:t>
      </w:r>
      <w:r>
        <w:t xml:space="preserve">”</w:t>
      </w:r>
      <w:r>
        <w:t xml:space="preserve"> </w:t>
      </w:r>
      <w:r>
        <w:t xml:space="preserve">or</w:t>
      </w:r>
      <w:r>
        <w:t xml:space="preserve"> </w:t>
      </w:r>
      <w:r>
        <w:t xml:space="preserve">“</w:t>
      </w:r>
      <w:r>
        <w:t xml:space="preserve">few-shot</w:t>
      </w:r>
      <w:r>
        <w:t xml:space="preserve">”</w:t>
      </w:r>
      <w:r>
        <w:t xml:space="preserve"> </w:t>
      </w:r>
      <w:r>
        <w:t xml:space="preserve">and no more.</w:t>
      </w:r>
    </w:p>
    <w:p>
      <w:pPr>
        <w:pStyle w:val="BodyText"/>
      </w:pPr>
      <w:r>
        <w:rPr>
          <w:iCs/>
          <w:i/>
        </w:rPr>
        <w:t xml:space="preserve">D2, detection mechanism.</w:t>
      </w:r>
      <w:r>
        <w:t xml:space="preserve"> </w:t>
      </w:r>
      <w:r>
        <w:t xml:space="preserve">REC: reconstruction error (AE, VAE, transformer). DIS: distance to learned prototypes or embeddings. DEN: density estimation. PRE: prediction error. CLS: supervised few-shot classification of known fault or attack classes. HYB: a combination.</w:t>
      </w:r>
    </w:p>
    <w:p>
      <w:pPr>
        <w:pStyle w:val="BodyText"/>
      </w:pPr>
      <w:r>
        <w:rPr>
          <w:iCs/>
          <w:i/>
        </w:rPr>
        <w:t xml:space="preserve">D3, streaming and drift capability.</w:t>
      </w:r>
      <w:r>
        <w:t xml:space="preserve"> </w:t>
      </w:r>
      <w:r>
        <w:t xml:space="preserve">STA: trained offline, no online update. INC: incremental or class-incremental updates without explicit drift awareness. DAW: detects distribution shift and triggers adaptation. OMA: online meta-adaptive, meaning the meta-level itself (the initialisation or the task distribution) is updated as the stream evolves.</w:t>
      </w:r>
    </w:p>
    <w:p>
      <w:pPr>
        <w:pStyle w:val="BodyText"/>
      </w:pPr>
      <w:r>
        <w:rPr>
          <w:iCs/>
          <w:i/>
        </w:rPr>
        <w:t xml:space="preserve">D4, industrial validation.</w:t>
      </w:r>
      <w:r>
        <w:t xml:space="preserve"> </w:t>
      </w:r>
      <w:r>
        <w:t xml:space="preserve">IIV: evaluated on an established industrial or telemetry benchmark (SWaT</w:t>
      </w:r>
      <w:r>
        <w:t xml:space="preserve"> </w:t>
      </w:r>
      <w:hyperlink w:anchor="ref-goh2016swat">
        <w:r>
          <w:rPr>
            <w:rStyle w:val="Hyperlink"/>
          </w:rPr>
          <w:t xml:space="preserve">[29]</w:t>
        </w:r>
      </w:hyperlink>
      <w:r>
        <w:t xml:space="preserve">, WADI</w:t>
      </w:r>
      <w:r>
        <w:t xml:space="preserve"> </w:t>
      </w:r>
      <w:hyperlink w:anchor="ref-ahmed2017wadi">
        <w:r>
          <w:rPr>
            <w:rStyle w:val="Hyperlink"/>
          </w:rPr>
          <w:t xml:space="preserve">[30]</w:t>
        </w:r>
      </w:hyperlink>
      <w:r>
        <w:t xml:space="preserve">, HAI</w:t>
      </w:r>
      <w:r>
        <w:t xml:space="preserve"> </w:t>
      </w:r>
      <w:hyperlink w:anchor="ref-shin2021hai">
        <w:r>
          <w:rPr>
            <w:rStyle w:val="Hyperlink"/>
          </w:rPr>
          <w:t xml:space="preserve">[31]</w:t>
        </w:r>
      </w:hyperlink>
      <w:r>
        <w:t xml:space="preserve">, SMAP/MSL</w:t>
      </w:r>
      <w:r>
        <w:t xml:space="preserve"> </w:t>
      </w:r>
      <w:hyperlink w:anchor="ref-hundman2018smap">
        <w:r>
          <w:rPr>
            <w:rStyle w:val="Hyperlink"/>
          </w:rPr>
          <w:t xml:space="preserve">[32]</w:t>
        </w:r>
      </w:hyperlink>
      <w:r>
        <w:t xml:space="preserve">). IOV: evaluated on other IoT, industrial or network data (bearing and motor rigs, process data, intrusion datasets, satellite telemetry without a named benchmark). GEN: generic datasets. THE: theory or simulation only.</w:t>
      </w:r>
    </w:p>
    <w:p>
      <w:pPr>
        <w:pStyle w:val="BodyText"/>
      </w:pPr>
      <w:r>
        <w:t xml:space="preserve">Table 3 places representative papers on the grid, and Figure 1 plots the whole corpus on the D1 × D3 plane. Metric-based methods are the largest group, 22 of the 67 papers (33 %); optimisation-based methods follow with 19 (28 %); 11 (16 %) are few-shot methods with no meta-learning paradigm at all, mostly transfer learning with a handful of target samples; four are model-based, two hybrid, and nine state no paradigm in the abstract. On D2 the corpus is dominated by supervised few-shot classification of known fault classes (33 papers, 49 %), which is the bearing and motor fault-diagnosis literature; 20 papers score by distance to prototypes, eight by reconstruction, one by prediction and five by a combination. On D3, 62 papers (93 %) are static, four update incrementally</w:t>
      </w:r>
      <w:r>
        <w:t xml:space="preserve"> </w:t>
      </w:r>
      <w:hyperlink w:anchor="ref-yue2023incremental">
        <w:r>
          <w:rPr>
            <w:rStyle w:val="Hyperlink"/>
          </w:rPr>
          <w:t xml:space="preserve">[33]</w:t>
        </w:r>
      </w:hyperlink>
      <w:r>
        <w:t xml:space="preserve">,</w:t>
      </w:r>
      <w:r>
        <w:t xml:space="preserve"> </w:t>
      </w:r>
      <w:hyperlink w:anchor="ref-pu2024fseocl">
        <w:r>
          <w:rPr>
            <w:rStyle w:val="Hyperlink"/>
          </w:rPr>
          <w:t xml:space="preserve">[34]</w:t>
        </w:r>
      </w:hyperlink>
      <w:r>
        <w:t xml:space="preserve">,</w:t>
      </w:r>
      <w:r>
        <w:t xml:space="preserve"> </w:t>
      </w:r>
      <w:hyperlink w:anchor="ref-du2024fscil">
        <w:r>
          <w:rPr>
            <w:rStyle w:val="Hyperlink"/>
          </w:rPr>
          <w:t xml:space="preserve">[35]</w:t>
        </w:r>
      </w:hyperlink>
      <w:r>
        <w:t xml:space="preserve"> </w:t>
      </w:r>
      <w:r>
        <w:t xml:space="preserve">and one, OMLog</w:t>
      </w:r>
      <w:r>
        <w:t xml:space="preserve"> </w:t>
      </w:r>
      <w:hyperlink w:anchor="ref-tian2024omlog">
        <w:r>
          <w:rPr>
            <w:rStyle w:val="Hyperlink"/>
          </w:rPr>
          <w:t xml:space="preserve">[12]</w:t>
        </w:r>
      </w:hyperlink>
      <w:r>
        <w:t xml:space="preserve">, detects drift before it adapts. On D4, one paper</w:t>
      </w:r>
      <w:r>
        <w:t xml:space="preserve"> </w:t>
      </w:r>
      <w:hyperlink w:anchor="ref-tuli2022tranad">
        <w:r>
          <w:rPr>
            <w:rStyle w:val="Hyperlink"/>
          </w:rPr>
          <w:t xml:space="preserve">[36]</w:t>
        </w:r>
      </w:hyperlink>
      <w:r>
        <w:t xml:space="preserve"> </w:t>
      </w:r>
      <w:r>
        <w:t xml:space="preserve">uses the industrial benchmarks of this study, 61 use other IoT, industrial or network data and five use generic data.</w:t>
      </w:r>
    </w:p>
    <w:p>
      <w:pPr>
        <w:pStyle w:val="BodyText"/>
      </w:pPr>
      <w:r>
        <w:t xml:space="preserve">Table 3. Taxonomy placement of representative papers. Rows marked</w:t>
      </w:r>
      <w:r>
        <w:t xml:space="preserve"> </w:t>
      </w:r>
      <w:r>
        <w:t xml:space="preserve">“</w:t>
      </w:r>
      <w:r>
        <w:t xml:space="preserve">context</w:t>
      </w:r>
      <w:r>
        <w:t xml:space="preserve">”</w:t>
      </w:r>
      <w:r>
        <w:t xml:space="preserve"> </w:t>
      </w:r>
      <w:r>
        <w:t xml:space="preserve">are cited in the text but are not meta-learning papers and are not in the corpus.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Paper</w:t>
            </w:r>
          </w:p>
        </w:tc>
        <w:tc>
          <w:tcPr/>
          <w:p>
            <w:pPr>
              <w:pStyle w:val="Compact"/>
              <w:jc w:val="left"/>
            </w:pPr>
            <w:r>
              <w:t xml:space="preserve">Year</w:t>
            </w:r>
          </w:p>
        </w:tc>
        <w:tc>
          <w:tcPr/>
          <w:p>
            <w:pPr>
              <w:pStyle w:val="Compact"/>
              <w:jc w:val="left"/>
            </w:pPr>
            <w:r>
              <w:t xml:space="preserve">D1</w:t>
            </w:r>
          </w:p>
        </w:tc>
        <w:tc>
          <w:tcPr/>
          <w:p>
            <w:pPr>
              <w:pStyle w:val="Compact"/>
              <w:jc w:val="left"/>
            </w:pPr>
            <w:r>
              <w:t xml:space="preserve">D2</w:t>
            </w:r>
          </w:p>
        </w:tc>
        <w:tc>
          <w:tcPr/>
          <w:p>
            <w:pPr>
              <w:pStyle w:val="Compact"/>
              <w:jc w:val="left"/>
            </w:pPr>
            <w:r>
              <w:t xml:space="preserve">D3</w:t>
            </w:r>
          </w:p>
        </w:tc>
        <w:tc>
          <w:tcPr/>
          <w:p>
            <w:pPr>
              <w:pStyle w:val="Compact"/>
              <w:jc w:val="left"/>
            </w:pPr>
            <w:r>
              <w:t xml:space="preserve">D4</w:t>
            </w:r>
          </w:p>
        </w:tc>
      </w:tr>
      <w:tr>
        <w:tc>
          <w:tcPr/>
          <w:p>
            <w:pPr>
              <w:pStyle w:val="Compact"/>
              <w:jc w:val="left"/>
            </w:pPr>
            <w:r>
              <w:t xml:space="preserve">Finn et al.</w:t>
            </w:r>
            <w:r>
              <w:t xml:space="preserve"> </w:t>
            </w:r>
            <w:hyperlink w:anchor="ref-finn2017maml">
              <w:r>
                <w:rPr>
                  <w:rStyle w:val="Hyperlink"/>
                </w:rPr>
                <w:t xml:space="preserve">[7]</w:t>
              </w:r>
            </w:hyperlink>
            <w:r>
              <w:t xml:space="preserve"> </w:t>
            </w:r>
            <w:r>
              <w:t xml:space="preserve">(context)</w:t>
            </w:r>
          </w:p>
        </w:tc>
        <w:tc>
          <w:tcPr/>
          <w:p>
            <w:pPr>
              <w:pStyle w:val="Compact"/>
              <w:jc w:val="left"/>
            </w:pPr>
            <w:r>
              <w:t xml:space="preserve">2017</w:t>
            </w:r>
          </w:p>
        </w:tc>
        <w:tc>
          <w:tcPr/>
          <w:p>
            <w:pPr>
              <w:pStyle w:val="Compact"/>
              <w:jc w:val="left"/>
            </w:pPr>
            <w:r>
              <w:t xml:space="preserve">OPT/MAML</w:t>
            </w:r>
          </w:p>
        </w:tc>
        <w:tc>
          <w:tcPr/>
          <w:p>
            <w:pPr>
              <w:pStyle w:val="Compact"/>
              <w:jc w:val="left"/>
            </w:pPr>
            <w:r>
              <w:t xml:space="preserve">n/a</w:t>
            </w:r>
          </w:p>
        </w:tc>
        <w:tc>
          <w:tcPr/>
          <w:p>
            <w:pPr>
              <w:pStyle w:val="Compact"/>
              <w:jc w:val="left"/>
            </w:pPr>
            <w:r>
              <w:t xml:space="preserve">STA</w:t>
            </w:r>
          </w:p>
        </w:tc>
        <w:tc>
          <w:tcPr/>
          <w:p>
            <w:pPr>
              <w:pStyle w:val="Compact"/>
              <w:jc w:val="left"/>
            </w:pPr>
            <w:r>
              <w:t xml:space="preserve">GEN</w:t>
            </w:r>
          </w:p>
        </w:tc>
      </w:tr>
      <w:tr>
        <w:tc>
          <w:tcPr/>
          <w:p>
            <w:pPr>
              <w:pStyle w:val="Compact"/>
              <w:jc w:val="left"/>
            </w:pPr>
            <w:r>
              <w:t xml:space="preserve">Zhang et al.</w:t>
            </w:r>
            <w:r>
              <w:t xml:space="preserve"> </w:t>
            </w:r>
            <w:hyperlink w:anchor="ref-zhang2020maml">
              <w:r>
                <w:rPr>
                  <w:rStyle w:val="Hyperlink"/>
                </w:rPr>
                <w:t xml:space="preserve">[37]</w:t>
              </w:r>
            </w:hyperlink>
          </w:p>
        </w:tc>
        <w:tc>
          <w:tcPr/>
          <w:p>
            <w:pPr>
              <w:pStyle w:val="Compact"/>
              <w:jc w:val="left"/>
            </w:pPr>
            <w:r>
              <w:t xml:space="preserve">2020</w:t>
            </w:r>
          </w:p>
        </w:tc>
        <w:tc>
          <w:tcPr/>
          <w:p>
            <w:pPr>
              <w:pStyle w:val="Compact"/>
              <w:jc w:val="left"/>
            </w:pPr>
            <w:r>
              <w:t xml:space="preserve">OPT/MAML</w:t>
            </w:r>
          </w:p>
        </w:tc>
        <w:tc>
          <w:tcPr/>
          <w:p>
            <w:pPr>
              <w:pStyle w:val="Compact"/>
              <w:jc w:val="left"/>
            </w:pPr>
            <w:r>
              <w:t xml:space="preserve">CLS</w:t>
            </w:r>
          </w:p>
        </w:tc>
        <w:tc>
          <w:tcPr/>
          <w:p>
            <w:pPr>
              <w:pStyle w:val="Compact"/>
              <w:jc w:val="left"/>
            </w:pPr>
            <w:r>
              <w:t xml:space="preserve">STA</w:t>
            </w:r>
          </w:p>
        </w:tc>
        <w:tc>
          <w:tcPr/>
          <w:p>
            <w:pPr>
              <w:pStyle w:val="Compact"/>
              <w:jc w:val="left"/>
            </w:pPr>
            <w:r>
              <w:t xml:space="preserve">IOV</w:t>
            </w:r>
          </w:p>
        </w:tc>
      </w:tr>
      <w:tr>
        <w:tc>
          <w:tcPr/>
          <w:p>
            <w:pPr>
              <w:pStyle w:val="Compact"/>
              <w:jc w:val="left"/>
            </w:pPr>
            <w:r>
              <w:t xml:space="preserve">Zhou et al.</w:t>
            </w:r>
            <w:r>
              <w:t xml:space="preserve"> </w:t>
            </w:r>
            <w:hyperlink w:anchor="ref-zhou2021siamese">
              <w:r>
                <w:rPr>
                  <w:rStyle w:val="Hyperlink"/>
                </w:rPr>
                <w:t xml:space="preserve">[38]</w:t>
              </w:r>
            </w:hyperlink>
          </w:p>
        </w:tc>
        <w:tc>
          <w:tcPr/>
          <w:p>
            <w:pPr>
              <w:pStyle w:val="Compact"/>
              <w:jc w:val="left"/>
            </w:pPr>
            <w:r>
              <w:t xml:space="preserve">2021</w:t>
            </w:r>
          </w:p>
        </w:tc>
        <w:tc>
          <w:tcPr/>
          <w:p>
            <w:pPr>
              <w:pStyle w:val="Compact"/>
              <w:jc w:val="left"/>
            </w:pPr>
            <w:r>
              <w:t xml:space="preserve">MET/Siamese</w:t>
            </w:r>
          </w:p>
        </w:tc>
        <w:tc>
          <w:tcPr/>
          <w:p>
            <w:pPr>
              <w:pStyle w:val="Compact"/>
              <w:jc w:val="left"/>
            </w:pPr>
            <w:r>
              <w:t xml:space="preserve">DIS</w:t>
            </w:r>
          </w:p>
        </w:tc>
        <w:tc>
          <w:tcPr/>
          <w:p>
            <w:pPr>
              <w:pStyle w:val="Compact"/>
              <w:jc w:val="left"/>
            </w:pPr>
            <w:r>
              <w:t xml:space="preserve">STA</w:t>
            </w:r>
          </w:p>
        </w:tc>
        <w:tc>
          <w:tcPr/>
          <w:p>
            <w:pPr>
              <w:pStyle w:val="Compact"/>
              <w:jc w:val="left"/>
            </w:pPr>
            <w:r>
              <w:t xml:space="preserve">IOV</w:t>
            </w:r>
          </w:p>
        </w:tc>
      </w:tr>
      <w:tr>
        <w:tc>
          <w:tcPr/>
          <w:p>
            <w:pPr>
              <w:pStyle w:val="Compact"/>
              <w:jc w:val="left"/>
            </w:pPr>
            <w:r>
              <w:t xml:space="preserve">Tuli et al., TranAD</w:t>
            </w:r>
            <w:r>
              <w:t xml:space="preserve"> </w:t>
            </w:r>
            <w:hyperlink w:anchor="ref-tuli2022tranad">
              <w:r>
                <w:rPr>
                  <w:rStyle w:val="Hyperlink"/>
                </w:rPr>
                <w:t xml:space="preserve">[36]</w:t>
              </w:r>
            </w:hyperlink>
          </w:p>
        </w:tc>
        <w:tc>
          <w:tcPr/>
          <w:p>
            <w:pPr>
              <w:pStyle w:val="Compact"/>
              <w:jc w:val="left"/>
            </w:pPr>
            <w:r>
              <w:t xml:space="preserve">2022</w:t>
            </w:r>
          </w:p>
        </w:tc>
        <w:tc>
          <w:tcPr/>
          <w:p>
            <w:pPr>
              <w:pStyle w:val="Compact"/>
              <w:jc w:val="left"/>
            </w:pPr>
            <w:r>
              <w:t xml:space="preserve">OPT/MAML</w:t>
            </w:r>
          </w:p>
        </w:tc>
        <w:tc>
          <w:tcPr/>
          <w:p>
            <w:pPr>
              <w:pStyle w:val="Compact"/>
              <w:jc w:val="left"/>
            </w:pPr>
            <w:r>
              <w:t xml:space="preserve">REC</w:t>
            </w:r>
          </w:p>
        </w:tc>
        <w:tc>
          <w:tcPr/>
          <w:p>
            <w:pPr>
              <w:pStyle w:val="Compact"/>
              <w:jc w:val="left"/>
            </w:pPr>
            <w:r>
              <w:t xml:space="preserve">STA</w:t>
            </w:r>
          </w:p>
        </w:tc>
        <w:tc>
          <w:tcPr/>
          <w:p>
            <w:pPr>
              <w:pStyle w:val="Compact"/>
              <w:jc w:val="left"/>
            </w:pPr>
            <w:r>
              <w:t xml:space="preserve">IIV</w:t>
            </w:r>
          </w:p>
        </w:tc>
      </w:tr>
      <w:tr>
        <w:tc>
          <w:tcPr/>
          <w:p>
            <w:pPr>
              <w:pStyle w:val="Compact"/>
              <w:jc w:val="left"/>
            </w:pPr>
            <w:r>
              <w:t xml:space="preserve">Wahab</w:t>
            </w:r>
            <w:r>
              <w:t xml:space="preserve"> </w:t>
            </w:r>
            <w:hyperlink w:anchor="ref-wahab2022online">
              <w:r>
                <w:rPr>
                  <w:rStyle w:val="Hyperlink"/>
                </w:rPr>
                <w:t xml:space="preserve">[14]</w:t>
              </w:r>
            </w:hyperlink>
            <w:r>
              <w:t xml:space="preserve"> </w:t>
            </w:r>
            <w:r>
              <w:t xml:space="preserve">(context)</w:t>
            </w:r>
          </w:p>
        </w:tc>
        <w:tc>
          <w:tcPr/>
          <w:p>
            <w:pPr>
              <w:pStyle w:val="Compact"/>
              <w:jc w:val="left"/>
            </w:pPr>
            <w:r>
              <w:t xml:space="preserve">2022</w:t>
            </w:r>
          </w:p>
        </w:tc>
        <w:tc>
          <w:tcPr/>
          <w:p>
            <w:pPr>
              <w:pStyle w:val="Compact"/>
              <w:jc w:val="left"/>
            </w:pPr>
            <w:r>
              <w:t xml:space="preserve">none</w:t>
            </w:r>
          </w:p>
        </w:tc>
        <w:tc>
          <w:tcPr/>
          <w:p>
            <w:pPr>
              <w:pStyle w:val="Compact"/>
              <w:jc w:val="left"/>
            </w:pPr>
            <w:r>
              <w:t xml:space="preserve">PRE</w:t>
            </w:r>
          </w:p>
        </w:tc>
        <w:tc>
          <w:tcPr/>
          <w:p>
            <w:pPr>
              <w:pStyle w:val="Compact"/>
              <w:jc w:val="left"/>
            </w:pPr>
            <w:r>
              <w:t xml:space="preserve">INC</w:t>
            </w:r>
          </w:p>
        </w:tc>
        <w:tc>
          <w:tcPr/>
          <w:p>
            <w:pPr>
              <w:pStyle w:val="Compact"/>
              <w:jc w:val="left"/>
            </w:pPr>
            <w:r>
              <w:t xml:space="preserve">IOV</w:t>
            </w:r>
          </w:p>
        </w:tc>
      </w:tr>
      <w:tr>
        <w:tc>
          <w:tcPr/>
          <w:p>
            <w:pPr>
              <w:pStyle w:val="Compact"/>
              <w:jc w:val="left"/>
            </w:pPr>
            <w:r>
              <w:t xml:space="preserve">Chen et al.</w:t>
            </w:r>
            <w:r>
              <w:t xml:space="preserve"> </w:t>
            </w:r>
            <w:hyperlink w:anchor="ref-chen2023metabearing">
              <w:r>
                <w:rPr>
                  <w:rStyle w:val="Hyperlink"/>
                </w:rPr>
                <w:t xml:space="preserve">[39]</w:t>
              </w:r>
            </w:hyperlink>
          </w:p>
        </w:tc>
        <w:tc>
          <w:tcPr/>
          <w:p>
            <w:pPr>
              <w:pStyle w:val="Compact"/>
              <w:jc w:val="left"/>
            </w:pPr>
            <w:r>
              <w:t xml:space="preserve">2023</w:t>
            </w:r>
          </w:p>
        </w:tc>
        <w:tc>
          <w:tcPr/>
          <w:p>
            <w:pPr>
              <w:pStyle w:val="Compact"/>
              <w:jc w:val="left"/>
            </w:pPr>
            <w:r>
              <w:t xml:space="preserve">OPT/MAML</w:t>
            </w:r>
          </w:p>
        </w:tc>
        <w:tc>
          <w:tcPr/>
          <w:p>
            <w:pPr>
              <w:pStyle w:val="Compact"/>
              <w:jc w:val="left"/>
            </w:pPr>
            <w:r>
              <w:t xml:space="preserve">CLS</w:t>
            </w:r>
          </w:p>
        </w:tc>
        <w:tc>
          <w:tcPr/>
          <w:p>
            <w:pPr>
              <w:pStyle w:val="Compact"/>
              <w:jc w:val="left"/>
            </w:pPr>
            <w:r>
              <w:t xml:space="preserve">STA</w:t>
            </w:r>
          </w:p>
        </w:tc>
        <w:tc>
          <w:tcPr/>
          <w:p>
            <w:pPr>
              <w:pStyle w:val="Compact"/>
              <w:jc w:val="left"/>
            </w:pPr>
            <w:r>
              <w:t xml:space="preserve">IOV</w:t>
            </w:r>
          </w:p>
        </w:tc>
      </w:tr>
      <w:tr>
        <w:tc>
          <w:tcPr/>
          <w:p>
            <w:pPr>
              <w:pStyle w:val="Compact"/>
              <w:jc w:val="left"/>
            </w:pPr>
            <w:r>
              <w:t xml:space="preserve">Yue et al.</w:t>
            </w:r>
            <w:r>
              <w:t xml:space="preserve"> </w:t>
            </w:r>
            <w:hyperlink w:anchor="ref-yue2023incremental">
              <w:r>
                <w:rPr>
                  <w:rStyle w:val="Hyperlink"/>
                </w:rPr>
                <w:t xml:space="preserve">[33]</w:t>
              </w:r>
            </w:hyperlink>
          </w:p>
        </w:tc>
        <w:tc>
          <w:tcPr/>
          <w:p>
            <w:pPr>
              <w:pStyle w:val="Compact"/>
              <w:jc w:val="left"/>
            </w:pPr>
            <w:r>
              <w:t xml:space="preserve">2023</w:t>
            </w:r>
          </w:p>
        </w:tc>
        <w:tc>
          <w:tcPr/>
          <w:p>
            <w:pPr>
              <w:pStyle w:val="Compact"/>
              <w:jc w:val="left"/>
            </w:pPr>
            <w:r>
              <w:t xml:space="preserve">OPT</w:t>
            </w:r>
          </w:p>
        </w:tc>
        <w:tc>
          <w:tcPr/>
          <w:p>
            <w:pPr>
              <w:pStyle w:val="Compact"/>
              <w:jc w:val="left"/>
            </w:pPr>
            <w:r>
              <w:t xml:space="preserve">CLS</w:t>
            </w:r>
          </w:p>
        </w:tc>
        <w:tc>
          <w:tcPr/>
          <w:p>
            <w:pPr>
              <w:pStyle w:val="Compact"/>
              <w:jc w:val="left"/>
            </w:pPr>
            <w:r>
              <w:t xml:space="preserve">INC</w:t>
            </w:r>
          </w:p>
        </w:tc>
        <w:tc>
          <w:tcPr/>
          <w:p>
            <w:pPr>
              <w:pStyle w:val="Compact"/>
              <w:jc w:val="left"/>
            </w:pPr>
            <w:r>
              <w:t xml:space="preserve">IOV</w:t>
            </w:r>
          </w:p>
        </w:tc>
      </w:tr>
      <w:tr>
        <w:tc>
          <w:tcPr/>
          <w:p>
            <w:pPr>
              <w:pStyle w:val="Compact"/>
              <w:jc w:val="left"/>
            </w:pPr>
            <w:r>
              <w:t xml:space="preserve">Moon et al., MAVAE</w:t>
            </w:r>
            <w:r>
              <w:t xml:space="preserve"> </w:t>
            </w:r>
            <w:hyperlink w:anchor="ref-moon2023mavae">
              <w:r>
                <w:rPr>
                  <w:rStyle w:val="Hyperlink"/>
                </w:rPr>
                <w:t xml:space="preserve">[10]</w:t>
              </w:r>
            </w:hyperlink>
          </w:p>
        </w:tc>
        <w:tc>
          <w:tcPr/>
          <w:p>
            <w:pPr>
              <w:pStyle w:val="Compact"/>
              <w:jc w:val="left"/>
            </w:pPr>
            <w:r>
              <w:t xml:space="preserve">2023</w:t>
            </w:r>
          </w:p>
        </w:tc>
        <w:tc>
          <w:tcPr/>
          <w:p>
            <w:pPr>
              <w:pStyle w:val="Compact"/>
              <w:jc w:val="left"/>
            </w:pPr>
            <w:r>
              <w:t xml:space="preserve">OPT/MAML</w:t>
            </w:r>
          </w:p>
        </w:tc>
        <w:tc>
          <w:tcPr/>
          <w:p>
            <w:pPr>
              <w:pStyle w:val="Compact"/>
              <w:jc w:val="left"/>
            </w:pPr>
            <w:r>
              <w:t xml:space="preserve">REC (VAE)</w:t>
            </w:r>
          </w:p>
        </w:tc>
        <w:tc>
          <w:tcPr/>
          <w:p>
            <w:pPr>
              <w:pStyle w:val="Compact"/>
              <w:jc w:val="left"/>
            </w:pPr>
            <w:r>
              <w:t xml:space="preserve">STA</w:t>
            </w:r>
          </w:p>
        </w:tc>
        <w:tc>
          <w:tcPr/>
          <w:p>
            <w:pPr>
              <w:pStyle w:val="Compact"/>
              <w:jc w:val="left"/>
            </w:pPr>
            <w:r>
              <w:t xml:space="preserve">GEN</w:t>
            </w:r>
          </w:p>
        </w:tc>
      </w:tr>
      <w:tr>
        <w:tc>
          <w:tcPr/>
          <w:p>
            <w:pPr>
              <w:pStyle w:val="Compact"/>
              <w:jc w:val="left"/>
            </w:pPr>
            <w:r>
              <w:t xml:space="preserve">Kermenov et al.</w:t>
            </w:r>
            <w:r>
              <w:t xml:space="preserve"> </w:t>
            </w:r>
            <w:hyperlink w:anchor="ref-kermenov2023drift">
              <w:r>
                <w:rPr>
                  <w:rStyle w:val="Hyperlink"/>
                </w:rPr>
                <w:t xml:space="preserve">[13]</w:t>
              </w:r>
            </w:hyperlink>
            <w:r>
              <w:t xml:space="preserve"> </w:t>
            </w:r>
            <w:r>
              <w:t xml:space="preserve">(context)</w:t>
            </w:r>
          </w:p>
        </w:tc>
        <w:tc>
          <w:tcPr/>
          <w:p>
            <w:pPr>
              <w:pStyle w:val="Compact"/>
              <w:jc w:val="left"/>
            </w:pPr>
            <w:r>
              <w:t xml:space="preserve">2023</w:t>
            </w:r>
          </w:p>
        </w:tc>
        <w:tc>
          <w:tcPr/>
          <w:p>
            <w:pPr>
              <w:pStyle w:val="Compact"/>
              <w:jc w:val="left"/>
            </w:pPr>
            <w:r>
              <w:t xml:space="preserve">none</w:t>
            </w:r>
          </w:p>
        </w:tc>
        <w:tc>
          <w:tcPr/>
          <w:p>
            <w:pPr>
              <w:pStyle w:val="Compact"/>
              <w:jc w:val="left"/>
            </w:pPr>
            <w:r>
              <w:t xml:space="preserve">REC</w:t>
            </w:r>
          </w:p>
        </w:tc>
        <w:tc>
          <w:tcPr/>
          <w:p>
            <w:pPr>
              <w:pStyle w:val="Compact"/>
              <w:jc w:val="left"/>
            </w:pPr>
            <w:r>
              <w:t xml:space="preserve">INC</w:t>
            </w:r>
          </w:p>
        </w:tc>
        <w:tc>
          <w:tcPr/>
          <w:p>
            <w:pPr>
              <w:pStyle w:val="Compact"/>
              <w:jc w:val="left"/>
            </w:pPr>
            <w:r>
              <w:t xml:space="preserve">IIV</w:t>
            </w:r>
          </w:p>
        </w:tc>
      </w:tr>
      <w:tr>
        <w:tc>
          <w:tcPr/>
          <w:p>
            <w:pPr>
              <w:pStyle w:val="Compact"/>
              <w:jc w:val="left"/>
            </w:pPr>
            <w:r>
              <w:t xml:space="preserve">Belay et al.</w:t>
            </w:r>
            <w:r>
              <w:t xml:space="preserve"> </w:t>
            </w:r>
            <w:hyperlink w:anchor="ref-belay2023iot">
              <w:r>
                <w:rPr>
                  <w:rStyle w:val="Hyperlink"/>
                </w:rPr>
                <w:t xml:space="preserve">[28]</w:t>
              </w:r>
            </w:hyperlink>
            <w:r>
              <w:t xml:space="preserve"> </w:t>
            </w:r>
            <w:r>
              <w:t xml:space="preserve">(context)</w:t>
            </w:r>
          </w:p>
        </w:tc>
        <w:tc>
          <w:tcPr/>
          <w:p>
            <w:pPr>
              <w:pStyle w:val="Compact"/>
              <w:jc w:val="left"/>
            </w:pPr>
            <w:r>
              <w:t xml:space="preserve">2023</w:t>
            </w:r>
          </w:p>
        </w:tc>
        <w:tc>
          <w:tcPr/>
          <w:p>
            <w:pPr>
              <w:pStyle w:val="Compact"/>
              <w:jc w:val="left"/>
            </w:pPr>
            <w:r>
              <w:t xml:space="preserve">none</w:t>
            </w:r>
          </w:p>
        </w:tc>
        <w:tc>
          <w:tcPr/>
          <w:p>
            <w:pPr>
              <w:pStyle w:val="Compact"/>
              <w:jc w:val="left"/>
            </w:pPr>
            <w:r>
              <w:t xml:space="preserve">REC+DIS</w:t>
            </w:r>
          </w:p>
        </w:tc>
        <w:tc>
          <w:tcPr/>
          <w:p>
            <w:pPr>
              <w:pStyle w:val="Compact"/>
              <w:jc w:val="left"/>
            </w:pPr>
            <w:r>
              <w:t xml:space="preserve">STA</w:t>
            </w:r>
          </w:p>
        </w:tc>
        <w:tc>
          <w:tcPr/>
          <w:p>
            <w:pPr>
              <w:pStyle w:val="Compact"/>
              <w:jc w:val="left"/>
            </w:pPr>
            <w:r>
              <w:t xml:space="preserve">IIV</w:t>
            </w:r>
          </w:p>
        </w:tc>
      </w:tr>
      <w:tr>
        <w:tc>
          <w:tcPr/>
          <w:p>
            <w:pPr>
              <w:pStyle w:val="Compact"/>
              <w:jc w:val="left"/>
            </w:pPr>
            <w:r>
              <w:t xml:space="preserve">Li et al.</w:t>
            </w:r>
            <w:r>
              <w:t xml:space="preserve"> </w:t>
            </w:r>
            <w:hyperlink w:anchor="ref-li2024rrpn">
              <w:r>
                <w:rPr>
                  <w:rStyle w:val="Hyperlink"/>
                </w:rPr>
                <w:t xml:space="preserve">[40]</w:t>
              </w:r>
            </w:hyperlink>
          </w:p>
        </w:tc>
        <w:tc>
          <w:tcPr/>
          <w:p>
            <w:pPr>
              <w:pStyle w:val="Compact"/>
              <w:jc w:val="left"/>
            </w:pPr>
            <w:r>
              <w:t xml:space="preserve">2024</w:t>
            </w:r>
          </w:p>
        </w:tc>
        <w:tc>
          <w:tcPr/>
          <w:p>
            <w:pPr>
              <w:pStyle w:val="Compact"/>
              <w:jc w:val="left"/>
            </w:pPr>
            <w:r>
              <w:t xml:space="preserve">MET/prototypical</w:t>
            </w:r>
          </w:p>
        </w:tc>
        <w:tc>
          <w:tcPr/>
          <w:p>
            <w:pPr>
              <w:pStyle w:val="Compact"/>
              <w:jc w:val="left"/>
            </w:pPr>
            <w:r>
              <w:t xml:space="preserve">DIS</w:t>
            </w:r>
          </w:p>
        </w:tc>
        <w:tc>
          <w:tcPr/>
          <w:p>
            <w:pPr>
              <w:pStyle w:val="Compact"/>
              <w:jc w:val="left"/>
            </w:pPr>
            <w:r>
              <w:t xml:space="preserve">STA</w:t>
            </w:r>
          </w:p>
        </w:tc>
        <w:tc>
          <w:tcPr/>
          <w:p>
            <w:pPr>
              <w:pStyle w:val="Compact"/>
              <w:jc w:val="left"/>
            </w:pPr>
            <w:r>
              <w:t xml:space="preserve">IOV</w:t>
            </w:r>
          </w:p>
        </w:tc>
      </w:tr>
      <w:tr>
        <w:tc>
          <w:tcPr/>
          <w:p>
            <w:pPr>
              <w:pStyle w:val="Compact"/>
              <w:jc w:val="left"/>
            </w:pPr>
            <w:r>
              <w:t xml:space="preserve">Pu et al.</w:t>
            </w:r>
            <w:r>
              <w:t xml:space="preserve"> </w:t>
            </w:r>
            <w:hyperlink w:anchor="ref-pu2024fseocl">
              <w:r>
                <w:rPr>
                  <w:rStyle w:val="Hyperlink"/>
                </w:rPr>
                <w:t xml:space="preserve">[34]</w:t>
              </w:r>
            </w:hyperlink>
          </w:p>
        </w:tc>
        <w:tc>
          <w:tcPr/>
          <w:p>
            <w:pPr>
              <w:pStyle w:val="Compact"/>
              <w:jc w:val="left"/>
            </w:pPr>
            <w:r>
              <w:t xml:space="preserve">2024</w:t>
            </w:r>
          </w:p>
        </w:tc>
        <w:tc>
          <w:tcPr/>
          <w:p>
            <w:pPr>
              <w:pStyle w:val="Compact"/>
              <w:jc w:val="left"/>
            </w:pPr>
            <w:r>
              <w:t xml:space="preserve">NML</w:t>
            </w:r>
          </w:p>
        </w:tc>
        <w:tc>
          <w:tcPr/>
          <w:p>
            <w:pPr>
              <w:pStyle w:val="Compact"/>
              <w:jc w:val="left"/>
            </w:pPr>
            <w:r>
              <w:t xml:space="preserve">HYB</w:t>
            </w:r>
          </w:p>
        </w:tc>
        <w:tc>
          <w:tcPr/>
          <w:p>
            <w:pPr>
              <w:pStyle w:val="Compact"/>
              <w:jc w:val="left"/>
            </w:pPr>
            <w:r>
              <w:t xml:space="preserve">INC</w:t>
            </w:r>
          </w:p>
        </w:tc>
        <w:tc>
          <w:tcPr/>
          <w:p>
            <w:pPr>
              <w:pStyle w:val="Compact"/>
              <w:jc w:val="left"/>
            </w:pPr>
            <w:r>
              <w:t xml:space="preserve">IOV</w:t>
            </w:r>
          </w:p>
        </w:tc>
      </w:tr>
      <w:tr>
        <w:tc>
          <w:tcPr/>
          <w:p>
            <w:pPr>
              <w:pStyle w:val="Compact"/>
              <w:jc w:val="left"/>
            </w:pPr>
            <w:r>
              <w:t xml:space="preserve">Du et al.</w:t>
            </w:r>
            <w:r>
              <w:t xml:space="preserve"> </w:t>
            </w:r>
            <w:hyperlink w:anchor="ref-du2024fscil">
              <w:r>
                <w:rPr>
                  <w:rStyle w:val="Hyperlink"/>
                </w:rPr>
                <w:t xml:space="preserve">[35]</w:t>
              </w:r>
            </w:hyperlink>
          </w:p>
        </w:tc>
        <w:tc>
          <w:tcPr/>
          <w:p>
            <w:pPr>
              <w:pStyle w:val="Compact"/>
              <w:jc w:val="left"/>
            </w:pPr>
            <w:r>
              <w:t xml:space="preserve">2024</w:t>
            </w:r>
          </w:p>
        </w:tc>
        <w:tc>
          <w:tcPr/>
          <w:p>
            <w:pPr>
              <w:pStyle w:val="Compact"/>
              <w:jc w:val="left"/>
            </w:pPr>
            <w:r>
              <w:t xml:space="preserve">NS</w:t>
            </w:r>
          </w:p>
        </w:tc>
        <w:tc>
          <w:tcPr/>
          <w:p>
            <w:pPr>
              <w:pStyle w:val="Compact"/>
              <w:jc w:val="left"/>
            </w:pPr>
            <w:r>
              <w:t xml:space="preserve">CLS</w:t>
            </w:r>
          </w:p>
        </w:tc>
        <w:tc>
          <w:tcPr/>
          <w:p>
            <w:pPr>
              <w:pStyle w:val="Compact"/>
              <w:jc w:val="left"/>
            </w:pPr>
            <w:r>
              <w:t xml:space="preserve">INC</w:t>
            </w:r>
          </w:p>
        </w:tc>
        <w:tc>
          <w:tcPr/>
          <w:p>
            <w:pPr>
              <w:pStyle w:val="Compact"/>
              <w:jc w:val="left"/>
            </w:pPr>
            <w:r>
              <w:t xml:space="preserve">IOV</w:t>
            </w:r>
          </w:p>
        </w:tc>
      </w:tr>
      <w:tr>
        <w:tc>
          <w:tcPr/>
          <w:p>
            <w:pPr>
              <w:pStyle w:val="Compact"/>
              <w:jc w:val="left"/>
            </w:pPr>
            <w:r>
              <w:t xml:space="preserve">Yan et al.</w:t>
            </w:r>
            <w:r>
              <w:t xml:space="preserve"> </w:t>
            </w:r>
            <w:hyperlink w:anchor="ref-yan2024fewshot">
              <w:r>
                <w:rPr>
                  <w:rStyle w:val="Hyperlink"/>
                </w:rPr>
                <w:t xml:space="preserve">[27]</w:t>
              </w:r>
            </w:hyperlink>
          </w:p>
        </w:tc>
        <w:tc>
          <w:tcPr/>
          <w:p>
            <w:pPr>
              <w:pStyle w:val="Compact"/>
              <w:jc w:val="left"/>
            </w:pPr>
            <w:r>
              <w:t xml:space="preserve">2024</w:t>
            </w:r>
          </w:p>
        </w:tc>
        <w:tc>
          <w:tcPr/>
          <w:p>
            <w:pPr>
              <w:pStyle w:val="Compact"/>
              <w:jc w:val="left"/>
            </w:pPr>
            <w:r>
              <w:t xml:space="preserve">MET</w:t>
            </w:r>
          </w:p>
        </w:tc>
        <w:tc>
          <w:tcPr/>
          <w:p>
            <w:pPr>
              <w:pStyle w:val="Compact"/>
              <w:jc w:val="left"/>
            </w:pPr>
            <w:r>
              <w:t xml:space="preserve">DIS</w:t>
            </w:r>
          </w:p>
        </w:tc>
        <w:tc>
          <w:tcPr/>
          <w:p>
            <w:pPr>
              <w:pStyle w:val="Compact"/>
              <w:jc w:val="left"/>
            </w:pPr>
            <w:r>
              <w:t xml:space="preserve">STA</w:t>
            </w:r>
          </w:p>
        </w:tc>
        <w:tc>
          <w:tcPr/>
          <w:p>
            <w:pPr>
              <w:pStyle w:val="Compact"/>
              <w:jc w:val="left"/>
            </w:pPr>
            <w:r>
              <w:t xml:space="preserve">IOV</w:t>
            </w:r>
          </w:p>
        </w:tc>
      </w:tr>
      <w:tr>
        <w:tc>
          <w:tcPr/>
          <w:p>
            <w:pPr>
              <w:pStyle w:val="Compact"/>
              <w:jc w:val="left"/>
            </w:pPr>
            <w:r>
              <w:t xml:space="preserve">Tian et al., OMLog</w:t>
            </w:r>
            <w:r>
              <w:t xml:space="preserve"> </w:t>
            </w:r>
            <w:hyperlink w:anchor="ref-tian2024omlog">
              <w:r>
                <w:rPr>
                  <w:rStyle w:val="Hyperlink"/>
                </w:rPr>
                <w:t xml:space="preserve">[12]</w:t>
              </w:r>
            </w:hyperlink>
          </w:p>
        </w:tc>
        <w:tc>
          <w:tcPr/>
          <w:p>
            <w:pPr>
              <w:pStyle w:val="Compact"/>
              <w:jc w:val="left"/>
            </w:pPr>
            <w:r>
              <w:t xml:space="preserve">2025</w:t>
            </w:r>
          </w:p>
        </w:tc>
        <w:tc>
          <w:tcPr/>
          <w:p>
            <w:pPr>
              <w:pStyle w:val="Compact"/>
              <w:jc w:val="left"/>
            </w:pPr>
            <w:r>
              <w:t xml:space="preserve">MOD</w:t>
            </w:r>
          </w:p>
        </w:tc>
        <w:tc>
          <w:tcPr/>
          <w:p>
            <w:pPr>
              <w:pStyle w:val="Compact"/>
              <w:jc w:val="left"/>
            </w:pPr>
            <w:r>
              <w:t xml:space="preserve">PRE</w:t>
            </w:r>
          </w:p>
        </w:tc>
        <w:tc>
          <w:tcPr/>
          <w:p>
            <w:pPr>
              <w:pStyle w:val="Compact"/>
              <w:jc w:val="left"/>
            </w:pPr>
            <w:r>
              <w:t xml:space="preserve">DAW</w:t>
            </w:r>
          </w:p>
        </w:tc>
        <w:tc>
          <w:tcPr/>
          <w:p>
            <w:pPr>
              <w:pStyle w:val="Compact"/>
              <w:jc w:val="left"/>
            </w:pPr>
            <w:r>
              <w:t xml:space="preserve">GEN</w:t>
            </w:r>
          </w:p>
        </w:tc>
      </w:tr>
      <w:tr>
        <w:tc>
          <w:tcPr/>
          <w:p>
            <w:pPr>
              <w:pStyle w:val="Compact"/>
              <w:jc w:val="left"/>
            </w:pPr>
            <w:r>
              <w:t xml:space="preserve">DAMAD (this work)</w:t>
            </w:r>
          </w:p>
        </w:tc>
        <w:tc>
          <w:tcPr/>
          <w:p>
            <w:pPr>
              <w:pStyle w:val="Compact"/>
              <w:jc w:val="left"/>
            </w:pPr>
            <w:r>
              <w:t xml:space="preserve">2026</w:t>
            </w:r>
          </w:p>
        </w:tc>
        <w:tc>
          <w:tcPr/>
          <w:p>
            <w:pPr>
              <w:pStyle w:val="Compact"/>
              <w:jc w:val="left"/>
            </w:pPr>
            <w:r>
              <w:t xml:space="preserve">HYB</w:t>
            </w:r>
          </w:p>
        </w:tc>
        <w:tc>
          <w:tcPr/>
          <w:p>
            <w:pPr>
              <w:pStyle w:val="Compact"/>
              <w:jc w:val="left"/>
            </w:pPr>
            <w:r>
              <w:t xml:space="preserve">REC</w:t>
            </w:r>
          </w:p>
        </w:tc>
        <w:tc>
          <w:tcPr/>
          <w:p>
            <w:pPr>
              <w:pStyle w:val="Compact"/>
              <w:jc w:val="left"/>
            </w:pPr>
            <w:r>
              <w:t xml:space="preserve">OMA</w:t>
            </w:r>
          </w:p>
        </w:tc>
        <w:tc>
          <w:tcPr/>
          <w:p>
            <w:pPr>
              <w:pStyle w:val="Compact"/>
              <w:jc w:val="left"/>
            </w:pPr>
            <w:r>
              <w:t xml:space="preserve">IIV</w:t>
            </w:r>
          </w:p>
        </w:tc>
      </w:tr>
    </w:tbl>
    <w:p>
      <w:pPr>
        <w:pStyle w:val="CaptionedFigure"/>
      </w:pPr>
      <w:r>
        <w:drawing>
          <wp:inline>
            <wp:extent cx="4533900" cy="2770716"/>
            <wp:effectExtent b="0" l="0" r="0" t="0"/>
            <wp:docPr descr="Figure 1. Coverage of the 67 reviewed papers on the D1 × D3 plane. The online meta-adaptive column is empty for every paradigm; the drift-aware column holds one paper. The bottom-right cell of the original sketch, hybrid and online meta-adaptive, is the target of this work." title="" id="28" name="Picture"/>
            <a:graphic>
              <a:graphicData uri="http://schemas.openxmlformats.org/drawingml/2006/picture">
                <pic:pic>
                  <pic:nvPicPr>
                    <pic:cNvPr descr="../figures/fig_gapmap.png" id="29" name="Picture"/>
                    <pic:cNvPicPr>
                      <a:picLocks noChangeArrowheads="1" noChangeAspect="1"/>
                    </pic:cNvPicPr>
                  </pic:nvPicPr>
                  <pic:blipFill>
                    <a:blip r:embed="rId27"/>
                    <a:stretch>
                      <a:fillRect/>
                    </a:stretch>
                  </pic:blipFill>
                  <pic:spPr bwMode="auto">
                    <a:xfrm>
                      <a:off x="0" y="0"/>
                      <a:ext cx="4533900" cy="2770716"/>
                    </a:xfrm>
                    <a:prstGeom prst="rect">
                      <a:avLst/>
                    </a:prstGeom>
                    <a:noFill/>
                    <a:ln w="9525">
                      <a:noFill/>
                      <a:headEnd/>
                      <a:tailEnd/>
                    </a:ln>
                  </pic:spPr>
                </pic:pic>
              </a:graphicData>
            </a:graphic>
          </wp:inline>
        </w:drawing>
      </w:r>
    </w:p>
    <w:p>
      <w:pPr>
        <w:pStyle w:val="ImageCaption"/>
      </w:pPr>
      <w:r>
        <w:t xml:space="preserve">Figure 1. Coverage of the 67 reviewed papers on the D1 × D3 plane. The online meta-adaptive column is empty for every paradigm; the drift-aware column holds one paper. The bottom-right cell of the original sketch, hybrid and online meta-adaptive, is the target of this work.</w:t>
      </w:r>
    </w:p>
    <w:bookmarkEnd w:id="30"/>
    <w:bookmarkStart w:id="31" w:name="three-findings"/>
    <w:p>
      <w:pPr>
        <w:pStyle w:val="Heading2"/>
      </w:pPr>
      <w:r>
        <w:t xml:space="preserve">3.3 Three findings</w:t>
      </w:r>
    </w:p>
    <w:p>
      <w:pPr>
        <w:pStyle w:val="FirstParagraph"/>
      </w:pPr>
      <w:r>
        <w:rPr>
          <w:iCs/>
          <w:i/>
        </w:rPr>
        <w:t xml:space="preserve">Finding 1, static dominance.</w:t>
      </w:r>
      <w:r>
        <w:t xml:space="preserve"> </w:t>
      </w:r>
      <w:r>
        <w:t xml:space="preserve">62 of the 67 papers sit in the STA column, and the four that update do so by adding fault classes or samples, not by watching the stream. Methods designed for offline training are being applied to a problem that is online by nature. The finding has a second face that the D2 counts show: half of the corpus treats the problem as supervised classification of fault classes seen at training time, which is a different problem from detecting a fault that has never been seen.</w:t>
      </w:r>
    </w:p>
    <w:p>
      <w:pPr>
        <w:pStyle w:val="BodyText"/>
      </w:pPr>
      <w:r>
        <w:rPr>
          <w:iCs/>
          <w:i/>
        </w:rPr>
        <w:t xml:space="preserve">Finding 2, the OMA gap.</w:t>
      </w:r>
      <w:r>
        <w:t xml:space="preserve"> </w:t>
      </w:r>
      <w:r>
        <w:t xml:space="preserve">No paper in the corpus updates its meta-learning strategy in response to stream evolution. The column is empty for every paradigm and every year. The closest are OMLog</w:t>
      </w:r>
      <w:r>
        <w:t xml:space="preserve"> </w:t>
      </w:r>
      <w:hyperlink w:anchor="ref-tian2024omlog">
        <w:r>
          <w:rPr>
            <w:rStyle w:val="Hyperlink"/>
          </w:rPr>
          <w:t xml:space="preserve">[12]</w:t>
        </w:r>
      </w:hyperlink>
      <w:r>
        <w:t xml:space="preserve">, which detects a shift and adapts once, and the three incremental methods, which never ask whether the stream has moved.</w:t>
      </w:r>
    </w:p>
    <w:p>
      <w:pPr>
        <w:pStyle w:val="BodyText"/>
      </w:pPr>
      <w:r>
        <w:rPr>
          <w:iCs/>
          <w:i/>
        </w:rPr>
        <w:t xml:space="preserve">Finding 3, the validation gap.</w:t>
      </w:r>
      <w:r>
        <w:t xml:space="preserve"> </w:t>
      </w:r>
      <w:r>
        <w:t xml:space="preserve">One paper in the corpus evaluates on the industrial benchmarks of this study: TranAD</w:t>
      </w:r>
      <w:r>
        <w:t xml:space="preserve"> </w:t>
      </w:r>
      <w:hyperlink w:anchor="ref-tuli2022tranad">
        <w:r>
          <w:rPr>
            <w:rStyle w:val="Hyperlink"/>
          </w:rPr>
          <w:t xml:space="preserve">[36]</w:t>
        </w:r>
      </w:hyperlink>
      <w:r>
        <w:t xml:space="preserve">, a transformer reconstruction detector that uses MAML during training so that it can be trained on a fraction of the data, and that reports on SWaT, WADI, SMAP, MSL and SMD. Its meta-learning is a training aid; nothing is adapted at deployment, and its scores are point-adjusted. Every other paper that meta-learns is evaluated on bearing and motor rigs, process datasets, intrusion datasets or telemetry without a named benchmark, and no paper evaluates few-shot</w:t>
      </w:r>
      <w:r>
        <w:t xml:space="preserve"> </w:t>
      </w:r>
      <w:r>
        <w:rPr>
          <w:iCs/>
          <w:i/>
        </w:rPr>
        <w:t xml:space="preserve">adaptation</w:t>
      </w:r>
      <w:r>
        <w:t xml:space="preserve"> </w:t>
      </w:r>
      <w:r>
        <w:t xml:space="preserve">on SWaT, WADI, HAI, SMAP or MSL. The benchmarks exist and the methods exist; the two have not met.</w:t>
      </w:r>
    </w:p>
    <w:p>
      <w:pPr>
        <w:pStyle w:val="BodyText"/>
      </w:pPr>
      <w:r>
        <w:t xml:space="preserve">Two papers deserve mention because they come closest. MAVAE</w:t>
      </w:r>
      <w:r>
        <w:t xml:space="preserve"> </w:t>
      </w:r>
      <w:hyperlink w:anchor="ref-moon2023mavae">
        <w:r>
          <w:rPr>
            <w:rStyle w:val="Hyperlink"/>
          </w:rPr>
          <w:t xml:space="preserve">[10]</w:t>
        </w:r>
      </w:hyperlink>
      <w:r>
        <w:t xml:space="preserve"> </w:t>
      </w:r>
      <w:r>
        <w:t xml:space="preserve">wraps a VAE in a MAML outer loop and shows that five labelled normal windows suffice to adapt to a new sensor type. It is trained offline and never updated. OMLog</w:t>
      </w:r>
      <w:r>
        <w:t xml:space="preserve"> </w:t>
      </w:r>
      <w:hyperlink w:anchor="ref-tian2024omlog">
        <w:r>
          <w:rPr>
            <w:rStyle w:val="Hyperlink"/>
          </w:rPr>
          <w:t xml:space="preserve">[12]</w:t>
        </w:r>
      </w:hyperlink>
      <w:r>
        <w:t xml:space="preserve"> </w:t>
      </w:r>
      <w:r>
        <w:t xml:space="preserve">uses MMD on log-sequence embeddings to detect a shift and then runs few-shot meta-adaptation; it is the only DAW method in the corpus, but it is built for discrete log sequences and has no memory of past regimes and no threshold management. Our baselines MAML-1 and OML-A (Section 6) transfer these two ideas to sensor streams so that they can be compared with DAMAD directly.</w:t>
      </w:r>
    </w:p>
    <w:bookmarkEnd w:id="31"/>
    <w:bookmarkEnd w:id="32"/>
    <w:bookmarkStart w:id="36" w:name="X3824a0ebb578ba88f328418c431ec0e90ff5feb"/>
    <w:p>
      <w:pPr>
        <w:pStyle w:val="Heading1"/>
      </w:pPr>
      <w:r>
        <w:t xml:space="preserve">4 Problem statement and benchmarking protocol</w:t>
      </w:r>
    </w:p>
    <w:bookmarkStart w:id="33" w:name="three-sub-problems"/>
    <w:p>
      <w:pPr>
        <w:pStyle w:val="Heading2"/>
      </w:pPr>
      <w:r>
        <w:t xml:space="preserve">4.1 Three sub-problems</w:t>
      </w:r>
    </w:p>
    <w:p>
      <w:pPr>
        <w:pStyle w:val="FirstParagraph"/>
      </w:pPr>
      <w:r>
        <w:t xml:space="preserve">Achieving the OMA capability requires solving three sub-problems that the corpus does not solve together.</w:t>
      </w:r>
    </w:p>
    <w:p>
      <w:pPr>
        <w:pStyle w:val="BodyText"/>
      </w:pPr>
      <w:r>
        <w:rPr>
          <w:iCs/>
          <w:i/>
        </w:rPr>
        <w:t xml:space="preserve">SP1, drift-aware episode construction.</w:t>
      </w:r>
      <w:r>
        <w:t xml:space="preserve"> </w:t>
      </w:r>
      <w:r>
        <w:t xml:space="preserve">Episodic meta-learning samples support and query sets that should come from one coherent task. In a non-stationary stream, naive temporal sampling mixes pre- and post-change observations into the same episode and destabilises the inner loop. The sampler has to know where one regime ends and the next begins.</w:t>
      </w:r>
    </w:p>
    <w:p>
      <w:pPr>
        <w:pStyle w:val="BodyText"/>
      </w:pPr>
      <w:r>
        <w:rPr>
          <w:iCs/>
          <w:i/>
        </w:rPr>
        <w:t xml:space="preserve">SP2, online meta-initialisation update without forgetting.</w:t>
      </w:r>
      <w:r>
        <w:t xml:space="preserve"> </w:t>
      </w:r>
      <w:r>
        <w:t xml:space="preserve">The initialisation</w:t>
      </w:r>
      <w:r>
        <w:t xml:space="preserve"> </w:t>
      </w:r>
      <m:oMath>
        <m:sSup>
          <m:e>
            <m:r>
              <m:t>θ</m:t>
            </m:r>
          </m:e>
          <m:sup>
            <m:r>
              <m:rPr>
                <m:sty m:val="p"/>
              </m:rPr>
              <m:t>*</m:t>
            </m:r>
          </m:sup>
        </m:sSup>
      </m:oMath>
      <w:r>
        <w:t xml:space="preserve"> </w:t>
      </w:r>
      <w:r>
        <w:t xml:space="preserve">must keep up with the stream if it is to remain a useful starting point, but updating it on the newest regime alone overwrites what it knew about earlier regimes. This is catastrophic forgetting at the meta level</w:t>
      </w:r>
      <w:r>
        <w:t xml:space="preserve"> </w:t>
      </w:r>
      <w:hyperlink w:anchor="ref-kirkpatrick2017ewc">
        <w:r>
          <w:rPr>
            <w:rStyle w:val="Hyperlink"/>
          </w:rPr>
          <w:t xml:space="preserve">[23]</w:t>
        </w:r>
      </w:hyperlink>
      <w:r>
        <w:t xml:space="preserve">.</w:t>
      </w:r>
    </w:p>
    <w:p>
      <w:pPr>
        <w:pStyle w:val="BodyText"/>
      </w:pPr>
      <w:r>
        <w:rPr>
          <w:iCs/>
          <w:i/>
        </w:rPr>
        <w:t xml:space="preserve">SP3, threshold recalibration under drift without labels.</w:t>
      </w:r>
      <w:r>
        <w:t xml:space="preserve"> </w:t>
      </w:r>
      <w:r>
        <w:t xml:space="preserve">Drift and anomalies both raise the reconstruction error. Only one of them should move the threshold</w:t>
      </w:r>
      <w:r>
        <w:t xml:space="preserve"> </w:t>
      </w:r>
      <m:oMath>
        <m:r>
          <m:t>τ</m:t>
        </m:r>
      </m:oMath>
      <w:r>
        <w:t xml:space="preserve">. Telling the two apart, and recalibrating</w:t>
      </w:r>
      <w:r>
        <w:t xml:space="preserve"> </w:t>
      </w:r>
      <m:oMath>
        <m:r>
          <m:t>τ</m:t>
        </m:r>
      </m:oMath>
      <w:r>
        <w:t xml:space="preserve"> </w:t>
      </w:r>
      <w:r>
        <w:t xml:space="preserve">in the right case only, has to be done without labels at deployment time.</w:t>
      </w:r>
    </w:p>
    <w:bookmarkEnd w:id="33"/>
    <w:bookmarkStart w:id="34" w:name="evaluation-problems-in-the-reviewed-work"/>
    <w:p>
      <w:pPr>
        <w:pStyle w:val="Heading2"/>
      </w:pPr>
      <w:r>
        <w:t xml:space="preserve">4.2 Evaluation problems in the reviewed work</w:t>
      </w:r>
    </w:p>
    <w:p>
      <w:pPr>
        <w:pStyle w:val="FirstParagraph"/>
      </w:pPr>
      <w:r>
        <w:t xml:space="preserve">Two evaluation practices make cross-paper comparison unreliable. The first is point-adjust scoring, under which one true positive anywhere inside an anomalous segment counts the whole segment as detected. Point-adjust F1 can sit 15–30 points above point-wise F1 on the same scores, and a random scorer can reach high point-adjust F1 on long segments</w:t>
      </w:r>
      <w:r>
        <w:t xml:space="preserve"> </w:t>
      </w:r>
      <w:hyperlink w:anchor="ref-kim2022rigorous">
        <w:r>
          <w:rPr>
            <w:rStyle w:val="Hyperlink"/>
          </w:rPr>
          <w:t xml:space="preserve">[41]</w:t>
        </w:r>
      </w:hyperlink>
      <w:r>
        <w:t xml:space="preserve">,</w:t>
      </w:r>
      <w:r>
        <w:t xml:space="preserve"> </w:t>
      </w:r>
      <w:hyperlink w:anchor="ref-garg2022evaluation">
        <w:r>
          <w:rPr>
            <w:rStyle w:val="Hyperlink"/>
          </w:rPr>
          <w:t xml:space="preserve">[42]</w:t>
        </w:r>
      </w:hyperlink>
      <w:r>
        <w:t xml:space="preserve">,</w:t>
      </w:r>
      <w:r>
        <w:t xml:space="preserve"> </w:t>
      </w:r>
      <w:hyperlink w:anchor="ref-wu2023flawed">
        <w:r>
          <w:rPr>
            <w:rStyle w:val="Hyperlink"/>
          </w:rPr>
          <w:t xml:space="preserve">[43]</w:t>
        </w:r>
      </w:hyperlink>
      <w:r>
        <w:t xml:space="preserve">. The second is that no reviewed paper reports a streaming metric: how long detection takes, how fast the detector recovers after a change, or how many false alarms the change itself causes.</w:t>
      </w:r>
    </w:p>
    <w:bookmarkEnd w:id="34"/>
    <w:bookmarkStart w:id="35" w:name="the-protocol"/>
    <w:p>
      <w:pPr>
        <w:pStyle w:val="Heading2"/>
      </w:pPr>
      <w:r>
        <w:t xml:space="preserve">4.3 The protocol</w:t>
      </w:r>
    </w:p>
    <w:p>
      <w:pPr>
        <w:pStyle w:val="FirstParagraph"/>
      </w:pPr>
      <w:r>
        <w:t xml:space="preserve">Table 4 states the protocol we use in Sections 6 and 7. It differs from the version in our PCEMS paper in two respects. The dataset list is split into an open tier that anyone can download (HAI, SMD, SKAB, PSM, SMAP, MSL) and a licensed tier (SWaT, WADI, obtained under the iTrust data-use agreement), and both tiers are reported here. And the drift injection is specified exactly, so that every method sees the same stream.</w:t>
      </w:r>
    </w:p>
    <w:p>
      <w:pPr>
        <w:pStyle w:val="BodyText"/>
      </w:pPr>
      <w:r>
        <w:t xml:space="preserve">Table 4. The benchmarking protocol.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Element</w:t>
            </w:r>
          </w:p>
        </w:tc>
        <w:tc>
          <w:tcPr/>
          <w:p>
            <w:pPr>
              <w:pStyle w:val="Compact"/>
              <w:jc w:val="left"/>
            </w:pPr>
            <w:r>
              <w:t xml:space="preserve">Specification</w:t>
            </w:r>
          </w:p>
        </w:tc>
      </w:tr>
      <w:tr>
        <w:tc>
          <w:tcPr/>
          <w:p>
            <w:pPr>
              <w:pStyle w:val="Compact"/>
              <w:jc w:val="left"/>
            </w:pPr>
            <w:r>
              <w:t xml:space="preserve">Datasets</w:t>
            </w:r>
          </w:p>
        </w:tc>
        <w:tc>
          <w:tcPr/>
          <w:p>
            <w:pPr>
              <w:pStyle w:val="Compact"/>
              <w:jc w:val="left"/>
            </w:pPr>
            <w:r>
              <w:t xml:space="preserve">Open tier: HAI 21.03 (ICS testbed), SMAP and MSL (spacecraft telemetry), SMD (server machines), SKAB (rotating-machinery rig), PSM (server metrics). Licensed tier: SWaT and WADI (water treatment and distribution testbeds, iTrust agreement).</w:t>
            </w:r>
          </w:p>
        </w:tc>
      </w:tr>
      <w:tr>
        <w:tc>
          <w:tcPr/>
          <w:p>
            <w:pPr>
              <w:pStyle w:val="Compact"/>
              <w:jc w:val="left"/>
            </w:pPr>
            <w:r>
              <w:t xml:space="preserve">Few-shot setting</w:t>
            </w:r>
          </w:p>
        </w:tc>
        <w:tc>
          <w:tcPr/>
          <w:p>
            <w:pPr>
              <w:pStyle w:val="Compact"/>
              <w:jc w:val="left"/>
            </w:pPr>
            <w:r>
              <w:t xml:space="preserve">Held-out entities (machines, runs, campaigns) never seen in meta-training; K ∈ {1, 5, 10} support windows at the start of each stream.</w:t>
            </w:r>
          </w:p>
        </w:tc>
      </w:tr>
      <w:tr>
        <w:tc>
          <w:tcPr/>
          <w:p>
            <w:pPr>
              <w:pStyle w:val="Compact"/>
              <w:jc w:val="left"/>
            </w:pPr>
            <w:r>
              <w:t xml:space="preserve">Drift injection</w:t>
            </w:r>
          </w:p>
        </w:tc>
        <w:tc>
          <w:tcPr/>
          <w:p>
            <w:pPr>
              <w:pStyle w:val="Compact"/>
              <w:jc w:val="left"/>
            </w:pPr>
            <w:r>
              <w:t xml:space="preserve">Affine per-sensor shift on a random half of the sensors (offset 1.5 training standard deviations, scale factor 1.3) applied after change points at 35 % and 60 % of the stream (sudden, gradual with a 5 % transition, recurring with a third point at 80 %), or growing linearly over 30 % of the stream (incremental). Labels unchanged.</w:t>
            </w:r>
          </w:p>
        </w:tc>
      </w:tr>
      <w:tr>
        <w:tc>
          <w:tcPr/>
          <w:p>
            <w:pPr>
              <w:pStyle w:val="Compact"/>
              <w:jc w:val="left"/>
            </w:pPr>
            <w:r>
              <w:t xml:space="preserve">AD metrics</w:t>
            </w:r>
          </w:p>
        </w:tc>
        <w:tc>
          <w:tcPr/>
          <w:p>
            <w:pPr>
              <w:pStyle w:val="Compact"/>
              <w:jc w:val="left"/>
            </w:pPr>
            <w:r>
              <w:t xml:space="preserve">Precision, recall and F1 at the method’s own deployed threshold, strictly point-wise; AUROC and AUPRC threshold-free. Point-adjust is prohibited. Oracle-threshold F1 may be reported for context only.</w:t>
            </w:r>
          </w:p>
        </w:tc>
      </w:tr>
      <w:tr>
        <w:tc>
          <w:tcPr/>
          <w:p>
            <w:pPr>
              <w:pStyle w:val="Compact"/>
              <w:jc w:val="left"/>
            </w:pPr>
            <w:r>
              <w:t xml:space="preserve">Streaming metrics</w:t>
            </w:r>
          </w:p>
        </w:tc>
        <w:tc>
          <w:tcPr/>
          <w:p>
            <w:pPr>
              <w:pStyle w:val="Compact"/>
              <w:jc w:val="left"/>
            </w:pPr>
            <w:r>
              <w:t xml:space="preserve">Detection latency (steps from segment onset to the first alarm inside it); adaptation steps (steps after a change point until the rolling false-alarm rate returns to the pre-drift level plus 5 points); false-alarm rate on normal steps after the first change point.</w:t>
            </w:r>
          </w:p>
        </w:tc>
      </w:tr>
      <w:tr>
        <w:tc>
          <w:tcPr/>
          <w:p>
            <w:pPr>
              <w:pStyle w:val="Compact"/>
              <w:jc w:val="left"/>
            </w:pPr>
            <w:r>
              <w:t xml:space="preserve">Warm-up</w:t>
            </w:r>
          </w:p>
        </w:tc>
        <w:tc>
          <w:tcPr/>
          <w:p>
            <w:pPr>
              <w:pStyle w:val="Compact"/>
              <w:jc w:val="left"/>
            </w:pPr>
            <w:r>
              <w:t xml:space="preserve">The first K + 300 windows (K + 100 on SKAB) are used for adaptation and threshold calibration by every method and excluded from scoring.</w:t>
            </w:r>
          </w:p>
        </w:tc>
      </w:tr>
      <w:tr>
        <w:tc>
          <w:tcPr/>
          <w:p>
            <w:pPr>
              <w:pStyle w:val="Compact"/>
              <w:jc w:val="left"/>
            </w:pPr>
            <w:r>
              <w:t xml:space="preserve">Threshold</w:t>
            </w:r>
          </w:p>
        </w:tc>
        <w:tc>
          <w:tcPr/>
          <w:p>
            <w:pPr>
              <w:pStyle w:val="Compact"/>
              <w:jc w:val="left"/>
            </w:pPr>
            <w:r>
              <w:t xml:space="preserve">Peaks-over-threshold</w:t>
            </w:r>
            <w:r>
              <w:t xml:space="preserve"> </w:t>
            </w:r>
            <w:hyperlink w:anchor="ref-siffer2017pot">
              <w:r>
                <w:rPr>
                  <w:rStyle w:val="Hyperlink"/>
                </w:rPr>
                <w:t xml:space="preserve">[44]</w:t>
              </w:r>
            </w:hyperlink>
            <w:r>
              <w:t xml:space="preserve"> </w:t>
            </w:r>
            <w:r>
              <w:t xml:space="preserve">at risk q = 10</w:t>
            </w:r>
            <w:r>
              <w:rPr>
                <w:vertAlign w:val="superscript"/>
              </w:rPr>
              <w:t xml:space="preserve">-2</w:t>
            </w:r>
            <w:r>
              <w:t xml:space="preserve"> </w:t>
            </w:r>
            <w:r>
              <w:t xml:space="preserve">for every method, so that threshold selection is not a confound.</w:t>
            </w:r>
          </w:p>
        </w:tc>
      </w:tr>
      <w:tr>
        <w:tc>
          <w:tcPr/>
          <w:p>
            <w:pPr>
              <w:pStyle w:val="Compact"/>
              <w:jc w:val="left"/>
            </w:pPr>
            <w:r>
              <w:t xml:space="preserve">Baselines</w:t>
            </w:r>
          </w:p>
        </w:tc>
        <w:tc>
          <w:tcPr/>
          <w:p>
            <w:pPr>
              <w:pStyle w:val="Compact"/>
              <w:jc w:val="left"/>
            </w:pPr>
            <w:r>
              <w:t xml:space="preserve">Isolation Forest, static VAE, fine-tuned VAE, incrementally updated VAE, drift-aware fine-tuned VAE, MAML-adapted-once VAE, Meta-SGD-adapted-once VAE, MMD-triggered meta-adapter.</w:t>
            </w:r>
          </w:p>
        </w:tc>
      </w:tr>
      <w:tr>
        <w:tc>
          <w:tcPr/>
          <w:p>
            <w:pPr>
              <w:pStyle w:val="Compact"/>
              <w:jc w:val="left"/>
            </w:pPr>
            <w:r>
              <w:t xml:space="preserve">Statistics</w:t>
            </w:r>
          </w:p>
        </w:tc>
        <w:tc>
          <w:tcPr/>
          <w:p>
            <w:pPr>
              <w:pStyle w:val="Compact"/>
              <w:jc w:val="left"/>
            </w:pPr>
            <w:r>
              <w:t xml:space="preserve">Mean ± standard deviation over five seeds; the seed also changes the entity split.</w:t>
            </w:r>
          </w:p>
        </w:tc>
      </w:tr>
      <w:tr>
        <w:tc>
          <w:tcPr/>
          <w:p>
            <w:pPr>
              <w:pStyle w:val="Compact"/>
              <w:jc w:val="left"/>
            </w:pPr>
            <w:r>
              <w:t xml:space="preserve">Ablations</w:t>
            </w:r>
          </w:p>
        </w:tc>
        <w:tc>
          <w:tcPr/>
          <w:p>
            <w:pPr>
              <w:pStyle w:val="Compact"/>
              <w:jc w:val="left"/>
            </w:pPr>
            <w:r>
              <w:t xml:space="preserve">Each module removed or replaced in isolation.</w:t>
            </w:r>
          </w:p>
        </w:tc>
      </w:tr>
      <w:tr>
        <w:tc>
          <w:tcPr/>
          <w:p>
            <w:pPr>
              <w:pStyle w:val="Compact"/>
              <w:jc w:val="left"/>
            </w:pPr>
            <w:r>
              <w:t xml:space="preserve">Cost</w:t>
            </w:r>
          </w:p>
        </w:tc>
        <w:tc>
          <w:tcPr/>
          <w:p>
            <w:pPr>
              <w:pStyle w:val="Compact"/>
              <w:jc w:val="left"/>
            </w:pPr>
            <w:r>
              <w:t xml:space="preserve">Scoring time per window, adaptation time, meta-update time, memory footprint, parameter count.</w:t>
            </w:r>
          </w:p>
        </w:tc>
      </w:tr>
    </w:tbl>
    <w:bookmarkEnd w:id="35"/>
    <w:bookmarkEnd w:id="36"/>
    <w:bookmarkStart w:id="48" w:name="damad"/>
    <w:p>
      <w:pPr>
        <w:pStyle w:val="Heading1"/>
      </w:pPr>
      <w:r>
        <w:t xml:space="preserve">5 DAMAD</w:t>
      </w:r>
    </w:p>
    <w:bookmarkStart w:id="40" w:name="overview"/>
    <w:p>
      <w:pPr>
        <w:pStyle w:val="Heading2"/>
      </w:pPr>
      <w:r>
        <w:t xml:space="preserve">5.1 Overview</w:t>
      </w:r>
    </w:p>
    <w:p>
      <w:pPr>
        <w:pStyle w:val="FirstParagraph"/>
      </w:pPr>
      <w:r>
        <w:t xml:space="preserve">DAMAD has four modules arranged around a streaming VAE (Figure 2). In steady state every window</w:t>
      </w:r>
      <w:r>
        <w:t xml:space="preserve"> </w:t>
      </w:r>
      <m:oMath>
        <m:sSub>
          <m:e>
            <m:r>
              <m:t>x</m:t>
            </m:r>
          </m:e>
          <m:sub>
            <m:r>
              <m:t>t</m:t>
            </m:r>
          </m:sub>
        </m:sSub>
      </m:oMath>
      <w:r>
        <w:t xml:space="preserve"> </w:t>
      </w:r>
      <w:r>
        <w:t xml:space="preserve">is encoded, reconstructed and scored by Eq. (1), and an alarm is raised if the score exceeds</w:t>
      </w:r>
      <w:r>
        <w:t xml:space="preserve"> </w:t>
      </w:r>
      <m:oMath>
        <m:r>
          <m:t>τ</m:t>
        </m:r>
      </m:oMath>
      <w:r>
        <w:t xml:space="preserve">. Module 1 watches the residual for a regime change. When a change is confirmed, the next K windows become the support set, Module 2 adapts a fresh copy of</w:t>
      </w:r>
      <w:r>
        <w:t xml:space="preserve"> </w:t>
      </w:r>
      <m:oMath>
        <m:sSup>
          <m:e>
            <m:r>
              <m:t>θ</m:t>
            </m:r>
          </m:e>
          <m:sup>
            <m:r>
              <m:rPr>
                <m:sty m:val="p"/>
              </m:rPr>
              <m:t>*</m:t>
            </m:r>
          </m:sup>
        </m:sSup>
      </m:oMath>
      <w:r>
        <w:t xml:space="preserve"> </w:t>
      </w:r>
      <w:r>
        <w:t xml:space="preserve">to them in K gradient steps, Module 4 recalibrates</w:t>
      </w:r>
      <w:r>
        <w:t xml:space="preserve"> </w:t>
      </w:r>
      <m:oMath>
        <m:r>
          <m:t>τ</m:t>
        </m:r>
      </m:oMath>
      <w:r>
        <w:t xml:space="preserve"> </w:t>
      </w:r>
      <w:r>
        <w:t xml:space="preserve">on the residuals that follow, Module 3 stores the regime that just ended, and a replay meta-update refreshes</w:t>
      </w:r>
      <w:r>
        <w:t xml:space="preserve"> </w:t>
      </w:r>
      <m:oMath>
        <m:sSup>
          <m:e>
            <m:r>
              <m:t>θ</m:t>
            </m:r>
          </m:e>
          <m:sup>
            <m:r>
              <m:rPr>
                <m:sty m:val="p"/>
              </m:rPr>
              <m:t>*</m:t>
            </m:r>
          </m:sup>
        </m:sSup>
      </m:oMath>
      <w:r>
        <w:t xml:space="preserve"> </w:t>
      </w:r>
      <w:r>
        <w:t xml:space="preserve">from the new regime and a few remembered ones. A champion/challenger check runs in parallel for a while: the previous model keeps scoring in the shadow, and if it fits the stream better than the adapted one, the adaptation and the new threshold are undone.</w:t>
      </w:r>
    </w:p>
    <w:p>
      <w:pPr>
        <w:pStyle w:val="CaptionedFigure"/>
      </w:pPr>
      <w:r>
        <w:drawing>
          <wp:inline>
            <wp:extent cx="5334000" cy="4546022"/>
            <wp:effectExtent b="0" l="0" r="0" t="0"/>
            <wp:docPr descr="Figure 2. DAMAD, band by band. A: what is prepared once, offline (regimes, episodes, the meta-trained starting point θ*). B: the path every window takes while the plant runs. C: the residual-side drift gate that decides whether the plant has changed. D: the six things that happen after a confirmed change, including the safety check that undoes an adaptation if the old model turns out to fit better. Dashed arrows carry the adapted model and the new threshold back into the per-step path." title="" id="38" name="Picture"/>
            <a:graphic>
              <a:graphicData uri="http://schemas.openxmlformats.org/drawingml/2006/picture">
                <pic:pic>
                  <pic:nvPicPr>
                    <pic:cNvPr descr="../figures/fig_damad_architecture.png" id="39" name="Picture"/>
                    <pic:cNvPicPr>
                      <a:picLocks noChangeArrowheads="1" noChangeAspect="1"/>
                    </pic:cNvPicPr>
                  </pic:nvPicPr>
                  <pic:blipFill>
                    <a:blip r:embed="rId37"/>
                    <a:stretch>
                      <a:fillRect/>
                    </a:stretch>
                  </pic:blipFill>
                  <pic:spPr bwMode="auto">
                    <a:xfrm>
                      <a:off x="0" y="0"/>
                      <a:ext cx="5334000" cy="4546022"/>
                    </a:xfrm>
                    <a:prstGeom prst="rect">
                      <a:avLst/>
                    </a:prstGeom>
                    <a:noFill/>
                    <a:ln w="9525">
                      <a:noFill/>
                      <a:headEnd/>
                      <a:tailEnd/>
                    </a:ln>
                  </pic:spPr>
                </pic:pic>
              </a:graphicData>
            </a:graphic>
          </wp:inline>
        </w:drawing>
      </w:r>
    </w:p>
    <w:p>
      <w:pPr>
        <w:pStyle w:val="ImageCaption"/>
      </w:pPr>
      <w:r>
        <w:t xml:space="preserve">Figure 2. DAMAD, band by band. A: what is prepared once, offline (regimes, episodes, the meta-trained starting point θ*). B: the path every window takes while the plant runs. C: the residual-side drift gate that decides whether the plant has changed. D: the six things that happen after a confirmed change, including the safety check that undoes an adaptation if the old model turns out to fit better. Dashed arrows carry the adapted model and the new threshold back into the per-step path.</w:t>
      </w:r>
    </w:p>
    <w:bookmarkEnd w:id="40"/>
    <w:bookmarkStart w:id="41" w:name="module-2-the-meta-learned-vae"/>
    <w:p>
      <w:pPr>
        <w:pStyle w:val="Heading2"/>
      </w:pPr>
      <w:r>
        <w:t xml:space="preserve">5.2 Module 2: the meta-learned VAE</w:t>
      </w:r>
    </w:p>
    <w:p>
      <w:pPr>
        <w:pStyle w:val="FirstParagraph"/>
      </w:pPr>
      <w:r>
        <w:t xml:space="preserve">The base learner is an MLP VAE on flattened windows of W = 8 steps, so the input dimension is</w:t>
      </w:r>
      <w:r>
        <w:t xml:space="preserve"> </w:t>
      </w:r>
      <m:oMath>
        <m:r>
          <m:t>8</m:t>
        </m:r>
        <m:r>
          <m:t>d</m:t>
        </m:r>
      </m:oMath>
      <w:r>
        <w:t xml:space="preserve">. The encoder has two hidden layers (128 and 64 units, ELU) producing a 16-dimensional Gaussian posterior; the decoder mirrors it. The training loss is the negative ELBO with the KL term weighted by</w:t>
      </w:r>
      <w:r>
        <w:t xml:space="preserve"> </w:t>
      </w:r>
      <m:oMath>
        <m:r>
          <m:t>β</m:t>
        </m:r>
        <m:r>
          <m:rPr>
            <m:sty m:val="p"/>
          </m:rPr>
          <m:t>=</m:t>
        </m:r>
        <m:r>
          <m:t>0.1</m:t>
        </m:r>
      </m:oMath>
      <w:r>
        <w:t xml:space="preserve">; the anomaly score is the mean squared reconstruction error through the posterior mean, which is deterministic.</w:t>
      </w:r>
    </w:p>
    <w:p>
      <w:pPr>
        <w:pStyle w:val="BodyText"/>
      </w:pPr>
      <w:r>
        <w:t xml:space="preserve">Meta-training follows MAML++</w:t>
      </w:r>
      <w:r>
        <w:t xml:space="preserve"> </w:t>
      </w:r>
      <w:hyperlink w:anchor="ref-antoniou2019mamlpp">
        <w:r>
          <w:rPr>
            <w:rStyle w:val="Hyperlink"/>
          </w:rPr>
          <w:t xml:space="preserve">[15]</w:t>
        </w:r>
      </w:hyperlink>
      <w:r>
        <w:t xml:space="preserve">. A task is a regime (Section 5.3). An episode draws K support windows from the first half of the regime and 32 query windows from the second half, so that the inner loop cannot see the query steps. Three inner steps are taken with learnable per-layer, per-step learning rates, and the outer loss is a weighted sum of the query loss after each inner step, annealed over the first 200 outer iterations towards the final step only. We use the first-order approximation</w:t>
      </w:r>
      <w:r>
        <w:t xml:space="preserve"> </w:t>
      </w:r>
      <w:hyperlink w:anchor="ref-nichol2018fomaml">
        <w:r>
          <w:rPr>
            <w:rStyle w:val="Hyperlink"/>
          </w:rPr>
          <w:t xml:space="preserve">[17]</w:t>
        </w:r>
      </w:hyperlink>
      <w:r>
        <w:t xml:space="preserve">; for a model of this size on CPU the second-order term buys little. The inner gradient is clipped to norm 10 before the step. Without the clipping a support set that happens to hold a few windows at the edge of the clipping range throws the adapted parameters far away and meta-training diverges, which is what happened in our first runs. Meta-training runs 400 outer iterations with a meta-batch of four regimes and Adam at</w:t>
      </w:r>
      <w:r>
        <w:t xml:space="preserve"> </w:t>
      </w:r>
      <m:oMath>
        <m:sSup>
          <m:e>
            <m:r>
              <m:t>10</m:t>
            </m:r>
          </m:e>
          <m:sup>
            <m:r>
              <m:rPr>
                <m:sty m:val="p"/>
              </m:rPr>
              <m:t>−</m:t>
            </m:r>
            <m:r>
              <m:t>3</m:t>
            </m:r>
          </m:sup>
        </m:sSup>
      </m:oMath>
      <w:r>
        <w:t xml:space="preserve">. At deployment, adaptation is the same three inner steps from</w:t>
      </w:r>
      <w:r>
        <w:t xml:space="preserve"> </w:t>
      </w:r>
      <m:oMath>
        <m:sSup>
          <m:e>
            <m:r>
              <m:t>θ</m:t>
            </m:r>
          </m:e>
          <m:sup>
            <m:r>
              <m:rPr>
                <m:sty m:val="p"/>
              </m:rPr>
              <m:t>*</m:t>
            </m:r>
          </m:sup>
        </m:sSup>
      </m:oMath>
      <w:r>
        <w:t xml:space="preserve"> </w:t>
      </w:r>
      <w:r>
        <w:t xml:space="preserve">on the K support windows.</w:t>
      </w:r>
    </w:p>
    <w:bookmarkEnd w:id="41"/>
    <w:bookmarkStart w:id="42" w:name="Xf529258b6b7a63687936d174f79757f4451efca"/>
    <w:p>
      <w:pPr>
        <w:pStyle w:val="Heading2"/>
      </w:pPr>
      <w:r>
        <w:t xml:space="preserve">5.3 Module 1: regime boundaries and the drift gate</w:t>
      </w:r>
    </w:p>
    <w:p>
      <w:pPr>
        <w:pStyle w:val="FirstParagraph"/>
      </w:pPr>
      <w:r>
        <w:t xml:space="preserve">Module 1 has two jobs: cutting the training streams into regimes for episode construction (SP1), and deciding online when the deployed model should adapt.</w:t>
      </w:r>
    </w:p>
    <w:p>
      <w:pPr>
        <w:pStyle w:val="BodyText"/>
      </w:pPr>
      <w:r>
        <w:rPr>
          <w:iCs/>
          <w:i/>
        </w:rPr>
        <w:t xml:space="preserve">Training-time segmentation.</w:t>
      </w:r>
      <w:r>
        <w:t xml:space="preserve"> </w:t>
      </w:r>
      <w:r>
        <w:t xml:space="preserve">One ADWIN</w:t>
      </w:r>
      <w:r>
        <w:t xml:space="preserve"> </w:t>
      </w:r>
      <w:hyperlink w:anchor="ref-bifet2007adwin">
        <w:r>
          <w:rPr>
            <w:rStyle w:val="Hyperlink"/>
          </w:rPr>
          <w:t xml:space="preserve">[19]</w:t>
        </w:r>
      </w:hyperlink>
      <w:r>
        <w:t xml:space="preserve"> </w:t>
      </w:r>
      <w:r>
        <w:t xml:space="preserve">runs per sensor on block means of ten steps. A regime boundary is placed when at least 20 % of the sensors have reported a change within the last 200 steps and the current regime is at least 400 steps long. Over-segmentation only costs episode diversity, so the vote is permissive. On SMD this yields 870 regimes with a median length of 400 steps from 20 training machines. The ablations replace this sampler with fixed chunks of the same median length and with regime-free random sampling.</w:t>
      </w:r>
    </w:p>
    <w:p>
      <w:pPr>
        <w:pStyle w:val="BodyText"/>
      </w:pPr>
      <w:r>
        <w:rPr>
          <w:iCs/>
          <w:i/>
        </w:rPr>
        <w:t xml:space="preserve">Online gate.</w:t>
      </w:r>
      <w:r>
        <w:t xml:space="preserve"> </w:t>
      </w:r>
      <w:r>
        <w:t xml:space="preserve">Our PCEMS sketch ran ADWIN on the raw input with MMD on the embeddings as a second detector. Neither survived contact with real streams in that form. On server and process data the input statistics never stop moving, so a gate that fires on input change adapts every few hundred steps whether or not the model has stopped fitting. The quantity that matters is whether the model still fits. The gate therefore runs ADWIN on block means (ten windows) of the log residual, and only changes in which the retained window has the higher mean count, because a model that fits better than before needs no adaptation. The change must also be material: the retained mean has to exceed the level recorded after the last adaptation by at least 0.5 log units, a 65 % rise in residual. One such hit confirms a change; the block mean, the direction rule and the minimum shift already guard against spikes. A refractory period of 400 windows separates adaptations.</w:t>
      </w:r>
    </w:p>
    <w:p>
      <w:pPr>
        <w:pStyle w:val="BodyText"/>
      </w:pPr>
      <w:r>
        <w:t xml:space="preserve">We also implemented the MMD branch</w:t>
      </w:r>
      <w:r>
        <w:t xml:space="preserve"> </w:t>
      </w:r>
      <w:hyperlink w:anchor="ref-gretton2012mmd">
        <w:r>
          <w:rPr>
            <w:rStyle w:val="Hyperlink"/>
          </w:rPr>
          <w:t xml:space="preserve">[20]</w:t>
        </w:r>
      </w:hyperlink>
      <w:r>
        <w:t xml:space="preserve">: the kernel two-sample statistic between the encoder embeddings of the last 64 windows and 300 reference embeddings recorded after the last adaptation, with a block-bootstrap null (the largest MMD² between any contiguous 64-window block of the reference set and the rest of it, times 1.5) and two consecutive exceedances required. Even with that conservative null it over-triggers on ordinary within-regime variation, and every adaptation it causes costs a fresh threshold calibration on a short window. Section 7.4 reports the variants with MMD alone and with both detectors; the full method uses the residual gate only.</w:t>
      </w:r>
    </w:p>
    <w:bookmarkEnd w:id="42"/>
    <w:bookmarkStart w:id="43" w:name="module-4-gated-threshold"/>
    <w:p>
      <w:pPr>
        <w:pStyle w:val="Heading2"/>
      </w:pPr>
      <w:r>
        <w:t xml:space="preserve">5.4 Module 4: gated threshold</w:t>
      </w:r>
    </w:p>
    <w:p>
      <w:pPr>
        <w:pStyle w:val="FirstParagraph"/>
      </w:pPr>
      <m:oMath>
        <m:r>
          <m:t>τ</m:t>
        </m:r>
      </m:oMath>
      <w:r>
        <w:t xml:space="preserve"> </w:t>
      </w:r>
      <w:r>
        <w:t xml:space="preserve">is set by the peaks-over-threshold method</w:t>
      </w:r>
      <w:r>
        <w:t xml:space="preserve"> </w:t>
      </w:r>
      <w:hyperlink w:anchor="ref-siffer2017pot">
        <w:r>
          <w:rPr>
            <w:rStyle w:val="Hyperlink"/>
          </w:rPr>
          <w:t xml:space="preserve">[44]</w:t>
        </w:r>
      </w:hyperlink>
      <w:r>
        <w:t xml:space="preserve">: a generalised Pareto distribution is fitted to the residual excesses above the 98th empirical percentile of a calibration window and</w:t>
      </w:r>
      <w:r>
        <w:t xml:space="preserve"> </w:t>
      </w:r>
      <m:oMath>
        <m:r>
          <m:t>τ</m:t>
        </m:r>
      </m:oMath>
      <w:r>
        <w:t xml:space="preserve"> </w:t>
      </w:r>
      <w:r>
        <w:t xml:space="preserve">is the quantile of that tail at risk</w:t>
      </w:r>
      <w:r>
        <w:t xml:space="preserve"> </w:t>
      </w:r>
      <m:oMath>
        <m:r>
          <m:t>q</m:t>
        </m:r>
        <m:r>
          <m:rPr>
            <m:sty m:val="p"/>
          </m:rPr>
          <m:t>=</m:t>
        </m:r>
        <m:sSup>
          <m:e>
            <m:r>
              <m:t>10</m:t>
            </m:r>
          </m:e>
          <m:sup>
            <m:r>
              <m:rPr>
                <m:sty m:val="p"/>
              </m:rPr>
              <m:t>−</m:t>
            </m:r>
            <m:r>
              <m:t>2</m:t>
            </m:r>
          </m:sup>
        </m:sSup>
      </m:oMath>
      <w:r>
        <w:t xml:space="preserve">. The calibration window is the 300 windows that follow adaptation (100 on SKAB). Between confirmed changes</w:t>
      </w:r>
      <w:r>
        <w:t xml:space="preserve"> </w:t>
      </w:r>
      <m:oMath>
        <m:r>
          <m:t>τ</m:t>
        </m:r>
      </m:oMath>
      <w:r>
        <w:t xml:space="preserve"> </w:t>
      </w:r>
      <w:r>
        <w:t xml:space="preserve">does not move, whatever the residual does in the short term. This is the gating that keeps the false-alarm rate in check during ordinary stream variation and it is the same procedure for every method in the study, so the comparison does not reward one method’s threshold heuristics over another’s.</w:t>
      </w:r>
    </w:p>
    <w:bookmarkEnd w:id="43"/>
    <w:bookmarkStart w:id="44" w:name="module-3-regime-memory-and-replay"/>
    <w:p>
      <w:pPr>
        <w:pStyle w:val="Heading2"/>
      </w:pPr>
      <w:r>
        <w:t xml:space="preserve">5.5 Module 3: regime memory and replay</w:t>
      </w:r>
    </w:p>
    <w:p>
      <w:pPr>
        <w:pStyle w:val="FirstParagraph"/>
      </w:pPr>
      <w:r>
        <w:t xml:space="preserve">The buffer holds one entry per regime: the last 300 steps of the regime, its per-sensor mean and variance, and the</w:t>
      </w:r>
      <w:r>
        <w:t xml:space="preserve"> </w:t>
      </w:r>
      <m:oMath>
        <m:r>
          <m:t>τ</m:t>
        </m:r>
      </m:oMath>
      <w:r>
        <w:t xml:space="preserve"> </w:t>
      </w:r>
      <w:r>
        <w:t xml:space="preserve">that was in force. Capacity is eight regimes; the oldest leaves first. After an adaptation has been accepted,</w:t>
      </w:r>
      <w:r>
        <w:t xml:space="preserve"> </w:t>
      </w:r>
      <m:oMath>
        <m:sSup>
          <m:e>
            <m:r>
              <m:t>θ</m:t>
            </m:r>
          </m:e>
          <m:sup>
            <m:r>
              <m:rPr>
                <m:sty m:val="p"/>
              </m:rPr>
              <m:t>*</m:t>
            </m:r>
          </m:sup>
        </m:sSup>
      </m:oMath>
      <w:r>
        <w:t xml:space="preserve"> </w:t>
      </w:r>
      <w:r>
        <w:t xml:space="preserve">is refreshed by ten outer iterations of the meta-learner on episodes drawn from the current regime and up to three remembered regimes, sampled with probability proportional to a similarity term (closeness of the regime means) plus a recency bonus. This is experience replay</w:t>
      </w:r>
      <w:r>
        <w:t xml:space="preserve"> </w:t>
      </w:r>
      <w:hyperlink w:anchor="ref-rolnick2019replay">
        <w:r>
          <w:rPr>
            <w:rStyle w:val="Hyperlink"/>
          </w:rPr>
          <w:t xml:space="preserve">[24]</w:t>
        </w:r>
      </w:hyperlink>
      <w:r>
        <w:t xml:space="preserve"> </w:t>
      </w:r>
      <w:r>
        <w:t xml:space="preserve">at the level of regimes rather than records, which keeps the buffer at a few hundred kilobytes.</w:t>
      </w:r>
    </w:p>
    <w:bookmarkEnd w:id="44"/>
    <w:bookmarkStart w:id="45" w:name="the-acceptance-test"/>
    <w:p>
      <w:pPr>
        <w:pStyle w:val="Heading2"/>
      </w:pPr>
      <w:r>
        <w:t xml:space="preserve">5.6 The acceptance test</w:t>
      </w:r>
    </w:p>
    <w:p>
      <w:pPr>
        <w:pStyle w:val="FirstParagraph"/>
      </w:pPr>
      <w:r>
        <w:t xml:space="preserve">The three sub-problems interact through one confound: a long anomaly raises the residual, so it can confirm a change, and the detector will then adapt to the anomaly and calibrate</w:t>
      </w:r>
      <w:r>
        <w:t xml:space="preserve"> </w:t>
      </w:r>
      <m:oMath>
        <m:r>
          <m:t>τ</m:t>
        </m:r>
      </m:oMath>
      <w:r>
        <w:t xml:space="preserve"> </w:t>
      </w:r>
      <w:r>
        <w:t xml:space="preserve">on it. When normal operation resumes, the adapted model fits it worse than the old one did, and false alarms flood in. We observed exactly this on SMD, where anomaly segments can last several hundred steps. The remedy is to make the decision falsifiable. After adaptation and recalibration, the previous model and its threshold are kept as a champion for 600 windows (200 on SKAB) while the adapted model scores. Every 50 windows the rolling medians of the two log residuals are compared; if the champion is better by more than 0.1 log units, the adaptation, the new</w:t>
      </w:r>
      <w:r>
        <w:t xml:space="preserve"> </w:t>
      </w:r>
      <m:oMath>
        <m:r>
          <m:t>τ</m:t>
        </m:r>
      </m:oMath>
      <w:r>
        <w:t xml:space="preserve"> </w:t>
      </w:r>
      <w:r>
        <w:t xml:space="preserve">and the memory entry are undone. A first check at the end of the calibration window catches the obvious cases early. The idea has a precedent in paired learners for concept drift</w:t>
      </w:r>
      <w:r>
        <w:t xml:space="preserve"> </w:t>
      </w:r>
      <w:hyperlink w:anchor="ref-bach2008paired">
        <w:r>
          <w:rPr>
            <w:rStyle w:val="Hyperlink"/>
          </w:rPr>
          <w:t xml:space="preserve">[45]</w:t>
        </w:r>
      </w:hyperlink>
      <w:r>
        <w:t xml:space="preserve">, where a stable and a reactive learner compete. Here the competition decides whether the thing that moved was the regime or an anomaly, which is SP3 stated operationally.</w:t>
      </w:r>
    </w:p>
    <w:bookmarkEnd w:id="45"/>
    <w:bookmarkStart w:id="46" w:name="cost"/>
    <w:p>
      <w:pPr>
        <w:pStyle w:val="Heading2"/>
      </w:pPr>
      <w:r>
        <w:t xml:space="preserve">5.7 Cost</w:t>
      </w:r>
    </w:p>
    <w:p>
      <w:pPr>
        <w:pStyle w:val="FirstParagraph"/>
      </w:pPr>
      <w:r>
        <w:t xml:space="preserve">In steady state DAMAD does one forward pass per window plus O(log n) ADWIN work per ten windows. During the shadow period a second forward pass is added. Adaptation costs three gradient steps on K windows; a replay meta-update costs ten outer iterations on four episodes. The buffer holds at most eight regimes × 300 steps × d floats. Section 7.6 reports the measured figures.</w:t>
      </w:r>
    </w:p>
    <w:bookmarkEnd w:id="46"/>
    <w:bookmarkStart w:id="47" w:name="placement-in-the-taxonomy"/>
    <w:p>
      <w:pPr>
        <w:pStyle w:val="Heading2"/>
      </w:pPr>
      <w:r>
        <w:t xml:space="preserve">5.8 Placement in the taxonomy</w:t>
      </w:r>
    </w:p>
    <w:p>
      <w:pPr>
        <w:pStyle w:val="FirstParagraph"/>
      </w:pPr>
      <w:r>
        <w:t xml:space="preserve">DAMAD is HYB on D1 (an optimisation-based initialisation with a model-based memory), REC on D2, OMA on D3 because</w:t>
      </w:r>
      <w:r>
        <w:t xml:space="preserve"> </w:t>
      </w:r>
      <m:oMath>
        <m:sSup>
          <m:e>
            <m:r>
              <m:t>θ</m:t>
            </m:r>
          </m:e>
          <m:sup>
            <m:r>
              <m:rPr>
                <m:sty m:val="p"/>
              </m:rPr>
              <m:t>*</m:t>
            </m:r>
          </m:sup>
        </m:sSup>
      </m:oMath>
      <w:r>
        <w:t xml:space="preserve"> </w:t>
      </w:r>
      <w:r>
        <w:t xml:space="preserve">itself is updated at deployment time, and IIV on D4 because it is evaluated on SWaT, WADI, HAI, SMAP and MSL in Section 6. To our knowledge it is the first method evaluated in that cell.</w:t>
      </w:r>
    </w:p>
    <w:bookmarkEnd w:id="47"/>
    <w:bookmarkEnd w:id="48"/>
    <w:bookmarkStart w:id="52" w:name="experimental-setup"/>
    <w:p>
      <w:pPr>
        <w:pStyle w:val="Heading1"/>
      </w:pPr>
      <w:r>
        <w:t xml:space="preserve">6 Experimental setup</w:t>
      </w:r>
    </w:p>
    <w:bookmarkStart w:id="49" w:name="datasets-and-entities"/>
    <w:p>
      <w:pPr>
        <w:pStyle w:val="Heading2"/>
      </w:pPr>
      <w:r>
        <w:t xml:space="preserve">6.1 Datasets and entities</w:t>
      </w:r>
    </w:p>
    <w:p>
      <w:pPr>
        <w:pStyle w:val="FirstParagraph"/>
      </w:pPr>
      <w:r>
        <w:t xml:space="preserve">Table 5 lists the datasets. An</w:t>
      </w:r>
      <w:r>
        <w:t xml:space="preserve"> </w:t>
      </w:r>
      <w:r>
        <w:rPr>
          <w:iCs/>
          <w:i/>
        </w:rPr>
        <w:t xml:space="preserve">entity</w:t>
      </w:r>
      <w:r>
        <w:t xml:space="preserve"> </w:t>
      </w:r>
      <w:r>
        <w:t xml:space="preserve">is one monitored unit with a normal-only training stream and a labelled test stream, and it is the unit of the few-shot split: a held-out entity is one the meta-learner never saw. Values are standardised with the entity’s own training statistics and clipped to ±10 standard deviations; without the clipping a sensor that barely moves in training turns ordinary test noise into values in the thousands.</w:t>
      </w:r>
    </w:p>
    <w:p>
      <w:pPr>
        <w:pStyle w:val="BodyText"/>
      </w:pPr>
      <w:r>
        <w:rPr>
          <w:iCs/>
          <w:i/>
        </w:rPr>
        <w:t xml:space="preserve">HAI 21.03</w:t>
      </w:r>
      <w:r>
        <w:t xml:space="preserve"> </w:t>
      </w:r>
      <w:hyperlink w:anchor="ref-shin2021hai">
        <w:r>
          <w:rPr>
            <w:rStyle w:val="Hyperlink"/>
          </w:rPr>
          <w:t xml:space="preserve">[31]</w:t>
        </w:r>
      </w:hyperlink>
      <w:r>
        <w:t xml:space="preserve"> </w:t>
      </w:r>
      <w:r>
        <w:t xml:space="preserve">comes from a hardware-in-the-loop testbed with a boiler, a turbine and a water-treatment process, 79 tags at 1 Hz, three attack-free training campaigns and five test campaigns with labelled attacks. We average the signals over 10-second blocks, pool the training campaigns (keeping them as separate streams for regime segmentation, since they were recorded weeks apart) and treat each test campaign as an entity.</w:t>
      </w:r>
      <w:r>
        <w:t xml:space="preserve"> </w:t>
      </w:r>
      <w:r>
        <w:rPr>
          <w:iCs/>
          <w:i/>
        </w:rPr>
        <w:t xml:space="preserve">SMD</w:t>
      </w:r>
      <w:r>
        <w:t xml:space="preserve"> </w:t>
      </w:r>
      <w:hyperlink w:anchor="ref-su2019omnianomaly">
        <w:r>
          <w:rPr>
            <w:rStyle w:val="Hyperlink"/>
          </w:rPr>
          <w:t xml:space="preserve">[46]</w:t>
        </w:r>
      </w:hyperlink>
      <w:r>
        <w:t xml:space="preserve"> </w:t>
      </w:r>
      <w:r>
        <w:t xml:space="preserve">has 28 server machines with 38 metrics at one-minute resolution; each machine is an entity, and 30 % of the machines are held out per seed.</w:t>
      </w:r>
      <w:r>
        <w:t xml:space="preserve"> </w:t>
      </w:r>
      <w:r>
        <w:rPr>
          <w:iCs/>
          <w:i/>
        </w:rPr>
        <w:t xml:space="preserve">SKAB</w:t>
      </w:r>
      <w:r>
        <w:t xml:space="preserve"> </w:t>
      </w:r>
      <w:hyperlink w:anchor="ref-katser2020skab">
        <w:r>
          <w:rPr>
            <w:rStyle w:val="Hyperlink"/>
          </w:rPr>
          <w:t xml:space="preserve">[47]</w:t>
        </w:r>
      </w:hyperlink>
      <w:r>
        <w:t xml:space="preserve"> </w:t>
      </w:r>
      <w:r>
        <w:t xml:space="preserve">is a water-circulation rig with 8 sensors at 1 Hz and 34 short runs in which a valve or the pump is manipulated. The anomaly-free recording sits at a very different flow level from most runs, so each run is standardised with its own normal prefix, which becomes its training stream; one run with almost no prefix is dropped, and 30 % of runs are held out per seed. This makes SKAB a genuine few-shot setting: the detector meets a new run with a few hundred seconds of normal operation.</w:t>
      </w:r>
      <w:r>
        <w:t xml:space="preserve"> </w:t>
      </w:r>
      <w:r>
        <w:rPr>
          <w:iCs/>
          <w:i/>
        </w:rPr>
        <w:t xml:space="preserve">PSM</w:t>
      </w:r>
      <w:r>
        <w:t xml:space="preserve"> </w:t>
      </w:r>
      <w:hyperlink w:anchor="ref-abdulaal2021psm">
        <w:r>
          <w:rPr>
            <w:rStyle w:val="Hyperlink"/>
          </w:rPr>
          <w:t xml:space="preserve">[48]</w:t>
        </w:r>
      </w:hyperlink>
      <w:r>
        <w:t xml:space="preserve"> </w:t>
      </w:r>
      <w:r>
        <w:t xml:space="preserve">is a single stream of 25 server metrics; regimes for meta-training are carved from its training part, and its test part is the held-out stream.</w:t>
      </w:r>
      <w:r>
        <w:t xml:space="preserve"> </w:t>
      </w:r>
      <w:r>
        <w:rPr>
          <w:iCs/>
          <w:i/>
        </w:rPr>
        <w:t xml:space="preserve">SWaT</w:t>
      </w:r>
      <w:r>
        <w:t xml:space="preserve"> </w:t>
      </w:r>
      <w:hyperlink w:anchor="ref-goh2016swat">
        <w:r>
          <w:rPr>
            <w:rStyle w:val="Hyperlink"/>
          </w:rPr>
          <w:t xml:space="preserve">[29]</w:t>
        </w:r>
      </w:hyperlink>
      <w:r>
        <w:t xml:space="preserve"> </w:t>
      </w:r>
      <w:r>
        <w:t xml:space="preserve">and</w:t>
      </w:r>
      <w:r>
        <w:t xml:space="preserve"> </w:t>
      </w:r>
      <w:r>
        <w:rPr>
          <w:iCs/>
          <w:i/>
        </w:rPr>
        <w:t xml:space="preserve">WADI</w:t>
      </w:r>
      <w:r>
        <w:t xml:space="preserve"> </w:t>
      </w:r>
      <w:hyperlink w:anchor="ref-ahmed2017wadi">
        <w:r>
          <w:rPr>
            <w:rStyle w:val="Hyperlink"/>
          </w:rPr>
          <w:t xml:space="preserve">[30]</w:t>
        </w:r>
      </w:hyperlink>
      <w:r>
        <w:t xml:space="preserve"> </w:t>
      </w:r>
      <w:r>
        <w:t xml:space="preserve">are the iTrust water-treatment (51 tags, 36 attacks) and water-distribution (123 tags after dropping four empty channels, 15 attacks) testbeds, used under the iTrust data-use agreement; both are downsampled to 10 s by stride, the first six hours of SWaT’s normal trace are dropped as the plant start-up transient, and each is one entity treated like PSM.</w:t>
      </w:r>
      <w:r>
        <w:t xml:space="preserve"> </w:t>
      </w:r>
      <w:r>
        <w:rPr>
          <w:iCs/>
          <w:i/>
        </w:rPr>
        <w:t xml:space="preserve">SMAP</w:t>
      </w:r>
      <w:r>
        <w:t xml:space="preserve"> </w:t>
      </w:r>
      <w:r>
        <w:t xml:space="preserve">and</w:t>
      </w:r>
      <w:r>
        <w:t xml:space="preserve"> </w:t>
      </w:r>
      <w:r>
        <w:rPr>
          <w:iCs/>
          <w:i/>
        </w:rPr>
        <w:t xml:space="preserve">MSL</w:t>
      </w:r>
      <w:r>
        <w:t xml:space="preserve"> </w:t>
      </w:r>
      <w:hyperlink w:anchor="ref-hundman2018smap">
        <w:r>
          <w:rPr>
            <w:rStyle w:val="Hyperlink"/>
          </w:rPr>
          <w:t xml:space="preserve">[32]</w:t>
        </w:r>
      </w:hyperlink>
      <w:r>
        <w:t xml:space="preserve"> </w:t>
      </w:r>
      <w:r>
        <w:t xml:space="preserve">are the NASA telemetry channels of the telemanom release: 55 SMAP channels with 25 features and 27 MSL channels with 55 features, each with its own training and labelled test stream, one entity per channel and 30 % of channels held out per seed. Their test streams are 1,100 to 8,600 windows long, so these two datasets use a 200-window calibration and a 400-window shadow period.</w:t>
      </w:r>
    </w:p>
    <w:p>
      <w:pPr>
        <w:pStyle w:val="BodyText"/>
      </w:pPr>
      <w:r>
        <w:t xml:space="preserve">Table 5. Datasets. Test lengths are in windows after preprocessing; anomaly rate is the share of labelled steps.</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Dataset</w:t>
            </w:r>
          </w:p>
        </w:tc>
        <w:tc>
          <w:tcPr/>
          <w:p>
            <w:pPr>
              <w:pStyle w:val="Compact"/>
              <w:jc w:val="left"/>
            </w:pPr>
            <w:r>
              <w:t xml:space="preserve">Domain</w:t>
            </w:r>
          </w:p>
        </w:tc>
        <w:tc>
          <w:tcPr/>
          <w:p>
            <w:pPr>
              <w:pStyle w:val="Compact"/>
              <w:jc w:val="left"/>
            </w:pPr>
            <w:r>
              <w:t xml:space="preserve">d</w:t>
            </w:r>
          </w:p>
        </w:tc>
        <w:tc>
          <w:tcPr/>
          <w:p>
            <w:pPr>
              <w:pStyle w:val="Compact"/>
              <w:jc w:val="left"/>
            </w:pPr>
            <w:r>
              <w:t xml:space="preserve">Entities (held out)</w:t>
            </w:r>
          </w:p>
        </w:tc>
        <w:tc>
          <w:tcPr/>
          <w:p>
            <w:pPr>
              <w:pStyle w:val="Compact"/>
              <w:jc w:val="left"/>
            </w:pPr>
            <w:r>
              <w:t xml:space="preserve">Test length</w:t>
            </w:r>
          </w:p>
        </w:tc>
        <w:tc>
          <w:tcPr/>
          <w:p>
            <w:pPr>
              <w:pStyle w:val="Compact"/>
              <w:jc w:val="left"/>
            </w:pPr>
            <w:r>
              <w:t xml:space="preserve">Anomaly rate</w:t>
            </w:r>
          </w:p>
        </w:tc>
        <w:tc>
          <w:tcPr/>
          <w:p>
            <w:pPr>
              <w:pStyle w:val="Compact"/>
              <w:jc w:val="left"/>
            </w:pPr>
            <w:r>
              <w:t xml:space="preserve">Sampling</w:t>
            </w:r>
          </w:p>
        </w:tc>
      </w:tr>
      <w:tr>
        <w:tc>
          <w:tcPr/>
          <w:p>
            <w:pPr>
              <w:pStyle w:val="Compact"/>
              <w:jc w:val="left"/>
            </w:pPr>
            <w:r>
              <w:t xml:space="preserve">HAI 21.03</w:t>
            </w:r>
          </w:p>
        </w:tc>
        <w:tc>
          <w:tcPr/>
          <w:p>
            <w:pPr>
              <w:pStyle w:val="Compact"/>
              <w:jc w:val="left"/>
            </w:pPr>
            <w:r>
              <w:t xml:space="preserve">ICS testbed</w:t>
            </w:r>
          </w:p>
        </w:tc>
        <w:tc>
          <w:tcPr/>
          <w:p>
            <w:pPr>
              <w:pStyle w:val="Compact"/>
              <w:jc w:val="left"/>
            </w:pPr>
            <w:r>
              <w:t xml:space="preserve">79</w:t>
            </w:r>
          </w:p>
        </w:tc>
        <w:tc>
          <w:tcPr/>
          <w:p>
            <w:pPr>
              <w:pStyle w:val="Compact"/>
              <w:jc w:val="left"/>
            </w:pPr>
            <w:r>
              <w:t xml:space="preserve">5 (5)</w:t>
            </w:r>
          </w:p>
        </w:tc>
        <w:tc>
          <w:tcPr/>
          <w:p>
            <w:pPr>
              <w:pStyle w:val="Compact"/>
              <w:jc w:val="left"/>
            </w:pPr>
            <w:r>
              <w:t xml:space="preserve">4k–12k</w:t>
            </w:r>
          </w:p>
        </w:tc>
        <w:tc>
          <w:tcPr/>
          <w:p>
            <w:pPr>
              <w:pStyle w:val="Compact"/>
              <w:jc w:val="left"/>
            </w:pPr>
            <w:r>
              <w:t xml:space="preserve">1.4–2.9 %</w:t>
            </w:r>
          </w:p>
        </w:tc>
        <w:tc>
          <w:tcPr/>
          <w:p>
            <w:pPr>
              <w:pStyle w:val="Compact"/>
              <w:jc w:val="left"/>
            </w:pPr>
            <w:r>
              <w:t xml:space="preserve">10 s (block mean)</w:t>
            </w:r>
          </w:p>
        </w:tc>
      </w:tr>
      <w:tr>
        <w:tc>
          <w:tcPr/>
          <w:p>
            <w:pPr>
              <w:pStyle w:val="Compact"/>
              <w:jc w:val="left"/>
            </w:pPr>
            <w:r>
              <w:t xml:space="preserve">SMD</w:t>
            </w:r>
          </w:p>
        </w:tc>
        <w:tc>
          <w:tcPr/>
          <w:p>
            <w:pPr>
              <w:pStyle w:val="Compact"/>
              <w:jc w:val="left"/>
            </w:pPr>
            <w:r>
              <w:t xml:space="preserve">servers</w:t>
            </w:r>
          </w:p>
        </w:tc>
        <w:tc>
          <w:tcPr/>
          <w:p>
            <w:pPr>
              <w:pStyle w:val="Compact"/>
              <w:jc w:val="left"/>
            </w:pPr>
            <w:r>
              <w:t xml:space="preserve">38</w:t>
            </w:r>
          </w:p>
        </w:tc>
        <w:tc>
          <w:tcPr/>
          <w:p>
            <w:pPr>
              <w:pStyle w:val="Compact"/>
              <w:jc w:val="left"/>
            </w:pPr>
            <w:r>
              <w:t xml:space="preserve">28 (8)</w:t>
            </w:r>
          </w:p>
        </w:tc>
        <w:tc>
          <w:tcPr/>
          <w:p>
            <w:pPr>
              <w:pStyle w:val="Compact"/>
              <w:jc w:val="left"/>
            </w:pPr>
            <w:r>
              <w:t xml:space="preserve">24k–29k</w:t>
            </w:r>
          </w:p>
        </w:tc>
        <w:tc>
          <w:tcPr/>
          <w:p>
            <w:pPr>
              <w:pStyle w:val="Compact"/>
              <w:jc w:val="left"/>
            </w:pPr>
            <w:r>
              <w:t xml:space="preserve">4.2 % avg.</w:t>
            </w:r>
          </w:p>
        </w:tc>
        <w:tc>
          <w:tcPr/>
          <w:p>
            <w:pPr>
              <w:pStyle w:val="Compact"/>
              <w:jc w:val="left"/>
            </w:pPr>
            <w:r>
              <w:t xml:space="preserve">1 min</w:t>
            </w:r>
          </w:p>
        </w:tc>
      </w:tr>
      <w:tr>
        <w:tc>
          <w:tcPr/>
          <w:p>
            <w:pPr>
              <w:pStyle w:val="Compact"/>
              <w:jc w:val="left"/>
            </w:pPr>
            <w:r>
              <w:t xml:space="preserve">SKAB</w:t>
            </w:r>
          </w:p>
        </w:tc>
        <w:tc>
          <w:tcPr/>
          <w:p>
            <w:pPr>
              <w:pStyle w:val="Compact"/>
              <w:jc w:val="left"/>
            </w:pPr>
            <w:r>
              <w:t xml:space="preserve">rotating machinery</w:t>
            </w:r>
          </w:p>
        </w:tc>
        <w:tc>
          <w:tcPr/>
          <w:p>
            <w:pPr>
              <w:pStyle w:val="Compact"/>
              <w:jc w:val="left"/>
            </w:pPr>
            <w:r>
              <w:t xml:space="preserve">8</w:t>
            </w:r>
          </w:p>
        </w:tc>
        <w:tc>
          <w:tcPr/>
          <w:p>
            <w:pPr>
              <w:pStyle w:val="Compact"/>
              <w:jc w:val="left"/>
            </w:pPr>
            <w:r>
              <w:t xml:space="preserve">33 (10)</w:t>
            </w:r>
          </w:p>
        </w:tc>
        <w:tc>
          <w:tcPr/>
          <w:p>
            <w:pPr>
              <w:pStyle w:val="Compact"/>
              <w:jc w:val="left"/>
            </w:pPr>
            <w:r>
              <w:t xml:space="preserve">0.9k–1.2k</w:t>
            </w:r>
          </w:p>
        </w:tc>
        <w:tc>
          <w:tcPr/>
          <w:p>
            <w:pPr>
              <w:pStyle w:val="Compact"/>
              <w:jc w:val="left"/>
            </w:pPr>
            <w:r>
              <w:t xml:space="preserve">35 % avg.</w:t>
            </w:r>
          </w:p>
        </w:tc>
        <w:tc>
          <w:tcPr/>
          <w:p>
            <w:pPr>
              <w:pStyle w:val="Compact"/>
              <w:jc w:val="left"/>
            </w:pPr>
            <w:r>
              <w:t xml:space="preserve">1 s</w:t>
            </w:r>
          </w:p>
        </w:tc>
      </w:tr>
      <w:tr>
        <w:tc>
          <w:tcPr/>
          <w:p>
            <w:pPr>
              <w:pStyle w:val="Compact"/>
              <w:jc w:val="left"/>
            </w:pPr>
            <w:r>
              <w:t xml:space="preserve">PSM</w:t>
            </w:r>
          </w:p>
        </w:tc>
        <w:tc>
          <w:tcPr/>
          <w:p>
            <w:pPr>
              <w:pStyle w:val="Compact"/>
              <w:jc w:val="left"/>
            </w:pPr>
            <w:r>
              <w:t xml:space="preserve">servers</w:t>
            </w:r>
          </w:p>
        </w:tc>
        <w:tc>
          <w:tcPr/>
          <w:p>
            <w:pPr>
              <w:pStyle w:val="Compact"/>
              <w:jc w:val="left"/>
            </w:pPr>
            <w:r>
              <w:t xml:space="preserve">25</w:t>
            </w:r>
          </w:p>
        </w:tc>
        <w:tc>
          <w:tcPr/>
          <w:p>
            <w:pPr>
              <w:pStyle w:val="Compact"/>
              <w:jc w:val="left"/>
            </w:pPr>
            <w:r>
              <w:t xml:space="preserve">1 (1)</w:t>
            </w:r>
          </w:p>
        </w:tc>
        <w:tc>
          <w:tcPr/>
          <w:p>
            <w:pPr>
              <w:pStyle w:val="Compact"/>
              <w:jc w:val="left"/>
            </w:pPr>
            <w:r>
              <w:t xml:space="preserve">88k</w:t>
            </w:r>
          </w:p>
        </w:tc>
        <w:tc>
          <w:tcPr/>
          <w:p>
            <w:pPr>
              <w:pStyle w:val="Compact"/>
              <w:jc w:val="left"/>
            </w:pPr>
            <w:r>
              <w:t xml:space="preserve">28 %</w:t>
            </w:r>
          </w:p>
        </w:tc>
        <w:tc>
          <w:tcPr/>
          <w:p>
            <w:pPr>
              <w:pStyle w:val="Compact"/>
              <w:jc w:val="left"/>
            </w:pPr>
            <w:r>
              <w:t xml:space="preserve">1 min</w:t>
            </w:r>
          </w:p>
        </w:tc>
      </w:tr>
      <w:tr>
        <w:tc>
          <w:tcPr/>
          <w:p>
            <w:pPr>
              <w:pStyle w:val="Compact"/>
              <w:jc w:val="left"/>
            </w:pPr>
            <w:r>
              <w:t xml:space="preserve">SWaT</w:t>
            </w:r>
          </w:p>
        </w:tc>
        <w:tc>
          <w:tcPr/>
          <w:p>
            <w:pPr>
              <w:pStyle w:val="Compact"/>
              <w:jc w:val="left"/>
            </w:pPr>
            <w:r>
              <w:t xml:space="preserve">water treatment testbed</w:t>
            </w:r>
          </w:p>
        </w:tc>
        <w:tc>
          <w:tcPr/>
          <w:p>
            <w:pPr>
              <w:pStyle w:val="Compact"/>
              <w:jc w:val="left"/>
            </w:pPr>
            <w:r>
              <w:t xml:space="preserve">51</w:t>
            </w:r>
          </w:p>
        </w:tc>
        <w:tc>
          <w:tcPr/>
          <w:p>
            <w:pPr>
              <w:pStyle w:val="Compact"/>
              <w:jc w:val="left"/>
            </w:pPr>
            <w:r>
              <w:t xml:space="preserve">1 (1)</w:t>
            </w:r>
          </w:p>
        </w:tc>
        <w:tc>
          <w:tcPr/>
          <w:p>
            <w:pPr>
              <w:pStyle w:val="Compact"/>
              <w:jc w:val="left"/>
            </w:pPr>
            <w:r>
              <w:t xml:space="preserve">45k</w:t>
            </w:r>
          </w:p>
        </w:tc>
        <w:tc>
          <w:tcPr/>
          <w:p>
            <w:pPr>
              <w:pStyle w:val="Compact"/>
              <w:jc w:val="left"/>
            </w:pPr>
            <w:r>
              <w:t xml:space="preserve">12 %</w:t>
            </w:r>
          </w:p>
        </w:tc>
        <w:tc>
          <w:tcPr/>
          <w:p>
            <w:pPr>
              <w:pStyle w:val="Compact"/>
              <w:jc w:val="left"/>
            </w:pPr>
            <w:r>
              <w:t xml:space="preserve">10 s (stride)</w:t>
            </w:r>
          </w:p>
        </w:tc>
      </w:tr>
      <w:tr>
        <w:tc>
          <w:tcPr/>
          <w:p>
            <w:pPr>
              <w:pStyle w:val="Compact"/>
              <w:jc w:val="left"/>
            </w:pPr>
            <w:r>
              <w:t xml:space="preserve">WADI</w:t>
            </w:r>
          </w:p>
        </w:tc>
        <w:tc>
          <w:tcPr/>
          <w:p>
            <w:pPr>
              <w:pStyle w:val="Compact"/>
              <w:jc w:val="left"/>
            </w:pPr>
            <w:r>
              <w:t xml:space="preserve">water distribution testbed</w:t>
            </w:r>
          </w:p>
        </w:tc>
        <w:tc>
          <w:tcPr/>
          <w:p>
            <w:pPr>
              <w:pStyle w:val="Compact"/>
              <w:jc w:val="left"/>
            </w:pPr>
            <w:r>
              <w:t xml:space="preserve">123</w:t>
            </w:r>
          </w:p>
        </w:tc>
        <w:tc>
          <w:tcPr/>
          <w:p>
            <w:pPr>
              <w:pStyle w:val="Compact"/>
              <w:jc w:val="left"/>
            </w:pPr>
            <w:r>
              <w:t xml:space="preserve">1 (1)</w:t>
            </w:r>
          </w:p>
        </w:tc>
        <w:tc>
          <w:tcPr/>
          <w:p>
            <w:pPr>
              <w:pStyle w:val="Compact"/>
              <w:jc w:val="left"/>
            </w:pPr>
            <w:r>
              <w:t xml:space="preserve">17k</w:t>
            </w:r>
          </w:p>
        </w:tc>
        <w:tc>
          <w:tcPr/>
          <w:p>
            <w:pPr>
              <w:pStyle w:val="Compact"/>
              <w:jc w:val="left"/>
            </w:pPr>
            <w:r>
              <w:t xml:space="preserve">5.8 %</w:t>
            </w:r>
          </w:p>
        </w:tc>
        <w:tc>
          <w:tcPr/>
          <w:p>
            <w:pPr>
              <w:pStyle w:val="Compact"/>
              <w:jc w:val="left"/>
            </w:pPr>
            <w:r>
              <w:t xml:space="preserve">10 s (stride)</w:t>
            </w:r>
          </w:p>
        </w:tc>
      </w:tr>
      <w:tr>
        <w:tc>
          <w:tcPr/>
          <w:p>
            <w:pPr>
              <w:pStyle w:val="Compact"/>
              <w:jc w:val="left"/>
            </w:pPr>
            <w:r>
              <w:t xml:space="preserve">SMAP</w:t>
            </w:r>
          </w:p>
        </w:tc>
        <w:tc>
          <w:tcPr/>
          <w:p>
            <w:pPr>
              <w:pStyle w:val="Compact"/>
              <w:jc w:val="left"/>
            </w:pPr>
            <w:r>
              <w:t xml:space="preserve">spacecraft telemetry</w:t>
            </w:r>
          </w:p>
        </w:tc>
        <w:tc>
          <w:tcPr/>
          <w:p>
            <w:pPr>
              <w:pStyle w:val="Compact"/>
              <w:jc w:val="left"/>
            </w:pPr>
            <w:r>
              <w:t xml:space="preserve">25</w:t>
            </w:r>
          </w:p>
        </w:tc>
        <w:tc>
          <w:tcPr/>
          <w:p>
            <w:pPr>
              <w:pStyle w:val="Compact"/>
              <w:jc w:val="left"/>
            </w:pPr>
            <w:r>
              <w:t xml:space="preserve">55 (17)</w:t>
            </w:r>
          </w:p>
        </w:tc>
        <w:tc>
          <w:tcPr/>
          <w:p>
            <w:pPr>
              <w:pStyle w:val="Compact"/>
              <w:jc w:val="left"/>
            </w:pPr>
            <w:r>
              <w:t xml:space="preserve">4.4k–8.6k</w:t>
            </w:r>
          </w:p>
        </w:tc>
        <w:tc>
          <w:tcPr/>
          <w:p>
            <w:pPr>
              <w:pStyle w:val="Compact"/>
              <w:jc w:val="left"/>
            </w:pPr>
            <w:r>
              <w:t xml:space="preserve">12 % avg.</w:t>
            </w:r>
          </w:p>
        </w:tc>
        <w:tc>
          <w:tcPr/>
          <w:p>
            <w:pPr>
              <w:pStyle w:val="Compact"/>
              <w:jc w:val="left"/>
            </w:pPr>
            <w:r>
              <w:t xml:space="preserve">native</w:t>
            </w:r>
          </w:p>
        </w:tc>
      </w:tr>
      <w:tr>
        <w:tc>
          <w:tcPr/>
          <w:p>
            <w:pPr>
              <w:pStyle w:val="Compact"/>
              <w:jc w:val="left"/>
            </w:pPr>
            <w:r>
              <w:t xml:space="preserve">MSL</w:t>
            </w:r>
          </w:p>
        </w:tc>
        <w:tc>
          <w:tcPr/>
          <w:p>
            <w:pPr>
              <w:pStyle w:val="Compact"/>
              <w:jc w:val="left"/>
            </w:pPr>
            <w:r>
              <w:t xml:space="preserve">rover telemetry</w:t>
            </w:r>
          </w:p>
        </w:tc>
        <w:tc>
          <w:tcPr/>
          <w:p>
            <w:pPr>
              <w:pStyle w:val="Compact"/>
              <w:jc w:val="left"/>
            </w:pPr>
            <w:r>
              <w:t xml:space="preserve">55</w:t>
            </w:r>
          </w:p>
        </w:tc>
        <w:tc>
          <w:tcPr/>
          <w:p>
            <w:pPr>
              <w:pStyle w:val="Compact"/>
              <w:jc w:val="left"/>
            </w:pPr>
            <w:r>
              <w:t xml:space="preserve">27 (8)</w:t>
            </w:r>
          </w:p>
        </w:tc>
        <w:tc>
          <w:tcPr/>
          <w:p>
            <w:pPr>
              <w:pStyle w:val="Compact"/>
              <w:jc w:val="left"/>
            </w:pPr>
            <w:r>
              <w:t xml:space="preserve">1.1k–6.1k</w:t>
            </w:r>
          </w:p>
        </w:tc>
        <w:tc>
          <w:tcPr/>
          <w:p>
            <w:pPr>
              <w:pStyle w:val="Compact"/>
              <w:jc w:val="left"/>
            </w:pPr>
            <w:r>
              <w:t xml:space="preserve">12 % avg.</w:t>
            </w:r>
          </w:p>
        </w:tc>
        <w:tc>
          <w:tcPr/>
          <w:p>
            <w:pPr>
              <w:pStyle w:val="Compact"/>
              <w:jc w:val="left"/>
            </w:pPr>
            <w:r>
              <w:t xml:space="preserve">native</w:t>
            </w:r>
          </w:p>
        </w:tc>
      </w:tr>
    </w:tbl>
    <w:bookmarkEnd w:id="49"/>
    <w:bookmarkStart w:id="50" w:name="methods"/>
    <w:p>
      <w:pPr>
        <w:pStyle w:val="Heading2"/>
      </w:pPr>
      <w:r>
        <w:t xml:space="preserve">6.2 Methods</w:t>
      </w:r>
    </w:p>
    <w:p>
      <w:pPr>
        <w:pStyle w:val="FirstParagraph"/>
      </w:pPr>
      <w:r>
        <w:t xml:space="preserve">Every method runs through the same streaming loop and differs only in configuration (Table 6). All VAE-based methods share the architecture of Section 5.2. The static VAE is trained for 1,500 Adam steps on 60,000 pooled normal windows from the meta-training entities. Meta-learners are trained as in Section 5.2 on regimes from the meta-training entities. Isolation Forest uses 100 trees on 20,000 pooled windows. Every method calibrates its threshold with the same POT procedure on the same warm-up windows.</w:t>
      </w:r>
    </w:p>
    <w:p>
      <w:pPr>
        <w:pStyle w:val="BodyText"/>
      </w:pPr>
      <w:r>
        <w:t xml:space="preserve">Table 6. Methods.</w:t>
      </w:r>
      <w:r>
        <w:t xml:space="preserve"> </w:t>
      </w:r>
      <w:r>
        <w:t xml:space="preserve">“</w:t>
      </w:r>
      <w:r>
        <w:t xml:space="preserve">adapt once</w:t>
      </w:r>
      <w:r>
        <w:t xml:space="preserve">”</w:t>
      </w:r>
      <w:r>
        <w:t xml:space="preserve"> </w:t>
      </w:r>
      <w:r>
        <w:t xml:space="preserve">means K-shot adaptation at the start of the stream and nothing after.</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Name</w:t>
            </w:r>
          </w:p>
        </w:tc>
        <w:tc>
          <w:tcPr/>
          <w:p>
            <w:pPr>
              <w:pStyle w:val="Compact"/>
              <w:jc w:val="left"/>
            </w:pPr>
            <w:r>
              <w:t xml:space="preserve">Initialisation</w:t>
            </w:r>
          </w:p>
        </w:tc>
        <w:tc>
          <w:tcPr/>
          <w:p>
            <w:pPr>
              <w:pStyle w:val="Compact"/>
              <w:jc w:val="left"/>
            </w:pPr>
            <w:r>
              <w:t xml:space="preserve">Reaction to drift</w:t>
            </w:r>
          </w:p>
        </w:tc>
        <w:tc>
          <w:tcPr/>
          <w:p>
            <w:pPr>
              <w:pStyle w:val="Compact"/>
              <w:jc w:val="left"/>
            </w:pPr>
            <w:r>
              <w:t xml:space="preserve">Gate</w:t>
            </w:r>
          </w:p>
        </w:tc>
        <w:tc>
          <w:tcPr/>
          <w:p>
            <w:pPr>
              <w:pStyle w:val="Compact"/>
              <w:jc w:val="left"/>
            </w:pPr>
            <w:r>
              <w:t xml:space="preserve">Replay</w:t>
            </w:r>
          </w:p>
        </w:tc>
        <w:tc>
          <w:tcPr/>
          <w:p>
            <w:pPr>
              <w:pStyle w:val="Compact"/>
              <w:jc w:val="left"/>
            </w:pPr>
            <w:r>
              <w:t xml:space="preserve">τ recalibration</w:t>
            </w:r>
          </w:p>
        </w:tc>
      </w:tr>
      <w:tr>
        <w:tc>
          <w:tcPr/>
          <w:p>
            <w:pPr>
              <w:pStyle w:val="Compact"/>
              <w:jc w:val="left"/>
            </w:pPr>
            <w:r>
              <w:t xml:space="preserve">IF</w:t>
            </w:r>
          </w:p>
        </w:tc>
        <w:tc>
          <w:tcPr/>
          <w:p>
            <w:pPr>
              <w:pStyle w:val="Compact"/>
              <w:jc w:val="left"/>
            </w:pPr>
            <w:r>
              <w:t xml:space="preserve">Isolation Forest</w:t>
            </w:r>
            <w:r>
              <w:t xml:space="preserve"> </w:t>
            </w:r>
            <w:hyperlink w:anchor="ref-liu2008iforest">
              <w:r>
                <w:rPr>
                  <w:rStyle w:val="Hyperlink"/>
                </w:rPr>
                <w:t xml:space="preserve">[49]</w:t>
              </w:r>
            </w:hyperlink>
          </w:p>
        </w:tc>
        <w:tc>
          <w:tcPr/>
          <w:p>
            <w:pPr>
              <w:pStyle w:val="Compact"/>
              <w:jc w:val="left"/>
            </w:pPr>
            <w:r>
              <w:t xml:space="preserve">none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VAE-S</w:t>
            </w:r>
          </w:p>
        </w:tc>
        <w:tc>
          <w:tcPr/>
          <w:p>
            <w:pPr>
              <w:pStyle w:val="Compact"/>
              <w:jc w:val="left"/>
            </w:pPr>
            <w:r>
              <w:t xml:space="preserve">static VAE</w:t>
            </w:r>
          </w:p>
        </w:tc>
        <w:tc>
          <w:tcPr/>
          <w:p>
            <w:pPr>
              <w:pStyle w:val="Compact"/>
              <w:jc w:val="left"/>
            </w:pPr>
            <w:r>
              <w:t xml:space="preserve">none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VAE-FT</w:t>
            </w:r>
          </w:p>
        </w:tc>
        <w:tc>
          <w:tcPr/>
          <w:p>
            <w:pPr>
              <w:pStyle w:val="Compact"/>
              <w:jc w:val="left"/>
            </w:pPr>
            <w:r>
              <w:t xml:space="preserve">static VAE</w:t>
            </w:r>
          </w:p>
        </w:tc>
        <w:tc>
          <w:tcPr/>
          <w:p>
            <w:pPr>
              <w:pStyle w:val="Compact"/>
              <w:jc w:val="left"/>
            </w:pPr>
            <w:r>
              <w:t xml:space="preserve">fine-tune once (30 Adam steps on K windows)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VAE-INC</w:t>
            </w:r>
          </w:p>
        </w:tc>
        <w:tc>
          <w:tcPr/>
          <w:p>
            <w:pPr>
              <w:pStyle w:val="Compact"/>
              <w:jc w:val="left"/>
            </w:pPr>
            <w:r>
              <w:t xml:space="preserve">static VAE</w:t>
            </w:r>
          </w:p>
        </w:tc>
        <w:tc>
          <w:tcPr/>
          <w:p>
            <w:pPr>
              <w:pStyle w:val="Compact"/>
              <w:jc w:val="left"/>
            </w:pPr>
            <w:r>
              <w:t xml:space="preserve">one Adam step every 5 windows on the last 32 non-alarmed windows</w:t>
            </w:r>
            <w:r>
              <w:t xml:space="preserve"> </w:t>
            </w:r>
            <w:hyperlink w:anchor="ref-wahab2022online">
              <w:r>
                <w:rPr>
                  <w:rStyle w:val="Hyperlink"/>
                </w:rPr>
                <w:t xml:space="preserve">[14]</w:t>
              </w:r>
            </w:hyperlink>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VAE-DFT</w:t>
            </w:r>
          </w:p>
        </w:tc>
        <w:tc>
          <w:tcPr/>
          <w:p>
            <w:pPr>
              <w:pStyle w:val="Compact"/>
              <w:jc w:val="left"/>
            </w:pPr>
            <w:r>
              <w:t xml:space="preserve">static VAE</w:t>
            </w:r>
          </w:p>
        </w:tc>
        <w:tc>
          <w:tcPr/>
          <w:p>
            <w:pPr>
              <w:pStyle w:val="Compact"/>
              <w:jc w:val="left"/>
            </w:pPr>
            <w:r>
              <w:t xml:space="preserve">fine-tune on K post-change windows</w:t>
            </w:r>
          </w:p>
        </w:tc>
        <w:tc>
          <w:tcPr/>
          <w:p>
            <w:pPr>
              <w:pStyle w:val="Compact"/>
              <w:jc w:val="left"/>
            </w:pPr>
            <w:r>
              <w:t xml:space="preserve">residual ADWIN, acceptance test</w:t>
            </w:r>
          </w:p>
        </w:tc>
        <w:tc>
          <w:tcPr/>
          <w:p>
            <w:pPr>
              <w:pStyle w:val="Compact"/>
              <w:jc w:val="left"/>
            </w:pPr>
            <w:r>
              <w:t xml:space="preserve">–</w:t>
            </w:r>
          </w:p>
        </w:tc>
        <w:tc>
          <w:tcPr/>
          <w:p>
            <w:pPr>
              <w:pStyle w:val="Compact"/>
              <w:jc w:val="left"/>
            </w:pPr>
            <w:r>
              <w:t xml:space="preserve">yes</w:t>
            </w:r>
          </w:p>
        </w:tc>
      </w:tr>
      <w:tr>
        <w:tc>
          <w:tcPr/>
          <w:p>
            <w:pPr>
              <w:pStyle w:val="Compact"/>
              <w:jc w:val="left"/>
            </w:pPr>
            <w:r>
              <w:t xml:space="preserve">MAML-1</w:t>
            </w:r>
          </w:p>
        </w:tc>
        <w:tc>
          <w:tcPr/>
          <w:p>
            <w:pPr>
              <w:pStyle w:val="Compact"/>
              <w:jc w:val="left"/>
            </w:pPr>
            <w:r>
              <w:t xml:space="preserve">MAML++ θ*</w:t>
            </w:r>
          </w:p>
        </w:tc>
        <w:tc>
          <w:tcPr/>
          <w:p>
            <w:pPr>
              <w:pStyle w:val="Compact"/>
              <w:jc w:val="left"/>
            </w:pPr>
            <w:r>
              <w:t xml:space="preserve">adapt once</w:t>
            </w:r>
            <w:r>
              <w:t xml:space="preserve"> </w:t>
            </w:r>
            <w:hyperlink w:anchor="ref-moon2023mavae">
              <w:r>
                <w:rPr>
                  <w:rStyle w:val="Hyperlink"/>
                </w:rPr>
                <w:t xml:space="preserve">[10]</w:t>
              </w:r>
            </w:hyperlink>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MSGD-1</w:t>
            </w:r>
          </w:p>
        </w:tc>
        <w:tc>
          <w:tcPr/>
          <w:p>
            <w:pPr>
              <w:pStyle w:val="Compact"/>
              <w:jc w:val="left"/>
            </w:pPr>
            <w:r>
              <w:t xml:space="preserve">Meta-SGD θ*</w:t>
            </w:r>
          </w:p>
        </w:tc>
        <w:tc>
          <w:tcPr/>
          <w:p>
            <w:pPr>
              <w:pStyle w:val="Compact"/>
              <w:jc w:val="left"/>
            </w:pPr>
            <w:r>
              <w:t xml:space="preserve">adapt once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OML-A</w:t>
            </w:r>
          </w:p>
        </w:tc>
        <w:tc>
          <w:tcPr/>
          <w:p>
            <w:pPr>
              <w:pStyle w:val="Compact"/>
              <w:jc w:val="left"/>
            </w:pPr>
            <w:r>
              <w:t xml:space="preserve">MAML++ θ*</w:t>
            </w:r>
          </w:p>
        </w:tc>
        <w:tc>
          <w:tcPr/>
          <w:p>
            <w:pPr>
              <w:pStyle w:val="Compact"/>
              <w:jc w:val="left"/>
            </w:pPr>
            <w:r>
              <w:t xml:space="preserve">K-step adapt on change</w:t>
            </w:r>
            <w:r>
              <w:t xml:space="preserve"> </w:t>
            </w:r>
            <w:hyperlink w:anchor="ref-tian2024omlog">
              <w:r>
                <w:rPr>
                  <w:rStyle w:val="Hyperlink"/>
                </w:rPr>
                <w:t xml:space="preserve">[12]</w:t>
              </w:r>
            </w:hyperlink>
          </w:p>
        </w:tc>
        <w:tc>
          <w:tcPr/>
          <w:p>
            <w:pPr>
              <w:pStyle w:val="Compact"/>
              <w:jc w:val="left"/>
            </w:pPr>
            <w:r>
              <w:t xml:space="preserve">MMD</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DAMAD</w:t>
            </w:r>
          </w:p>
        </w:tc>
        <w:tc>
          <w:tcPr/>
          <w:p>
            <w:pPr>
              <w:pStyle w:val="Compact"/>
              <w:jc w:val="left"/>
            </w:pPr>
            <w:r>
              <w:t xml:space="preserve">MAML++ θ*</w:t>
            </w:r>
          </w:p>
        </w:tc>
        <w:tc>
          <w:tcPr/>
          <w:p>
            <w:pPr>
              <w:pStyle w:val="Compact"/>
              <w:jc w:val="left"/>
            </w:pPr>
            <w:r>
              <w:t xml:space="preserve">K-step adapt on change</w:t>
            </w:r>
          </w:p>
        </w:tc>
        <w:tc>
          <w:tcPr/>
          <w:p>
            <w:pPr>
              <w:pStyle w:val="Compact"/>
              <w:jc w:val="left"/>
            </w:pPr>
            <w:r>
              <w:t xml:space="preserve">residual ADWIN, acceptance test</w:t>
            </w:r>
          </w:p>
        </w:tc>
        <w:tc>
          <w:tcPr/>
          <w:p>
            <w:pPr>
              <w:pStyle w:val="Compact"/>
              <w:jc w:val="left"/>
            </w:pPr>
            <w:r>
              <w:t xml:space="preserve">yes</w:t>
            </w:r>
          </w:p>
        </w:tc>
        <w:tc>
          <w:tcPr/>
          <w:p>
            <w:pPr>
              <w:pStyle w:val="Compact"/>
              <w:jc w:val="left"/>
            </w:pPr>
            <w:r>
              <w:t xml:space="preserve">yes</w:t>
            </w:r>
          </w:p>
        </w:tc>
      </w:tr>
    </w:tbl>
    <w:p>
      <w:pPr>
        <w:pStyle w:val="BodyText"/>
      </w:pPr>
      <w:r>
        <w:t xml:space="preserve">VAE-DFT shares DAMAD’s gate, acceptance test and recalibration and differs only in adapting from the static initialisation by fine-tuning; it therefore isolates the contribution of the meta-learned initialisation. OML-A differs from DAMAD in using MMD on the embeddings as its only gate and in having no memory, no recalibration and no acceptance test, which is the OMLog recipe.</w:t>
      </w:r>
    </w:p>
    <w:p>
      <w:pPr>
        <w:pStyle w:val="BodyText"/>
      </w:pPr>
      <w:r>
        <w:t xml:space="preserve">The ablations (Table 7) remove or replace one element of DAMAD at a time.</w:t>
      </w:r>
    </w:p>
    <w:p>
      <w:pPr>
        <w:pStyle w:val="BodyText"/>
      </w:pPr>
      <w:r>
        <w:t xml:space="preserve">Table 7. Ablations.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Variant</w:t>
            </w:r>
          </w:p>
        </w:tc>
        <w:tc>
          <w:tcPr/>
          <w:p>
            <w:pPr>
              <w:pStyle w:val="Compact"/>
              <w:jc w:val="left"/>
            </w:pPr>
            <w:r>
              <w:t xml:space="preserve">Change</w:t>
            </w:r>
          </w:p>
        </w:tc>
      </w:tr>
      <w:tr>
        <w:tc>
          <w:tcPr/>
          <w:p>
            <w:pPr>
              <w:pStyle w:val="Compact"/>
              <w:jc w:val="left"/>
            </w:pPr>
            <w:r>
              <w:t xml:space="preserve">DAMAD-rndM1</w:t>
            </w:r>
          </w:p>
        </w:tc>
        <w:tc>
          <w:tcPr/>
          <w:p>
            <w:pPr>
              <w:pStyle w:val="Compact"/>
              <w:jc w:val="left"/>
            </w:pPr>
            <w:r>
              <w:t xml:space="preserve">episodes drawn from anywhere in the training stream, no regime boundaries</w:t>
            </w:r>
          </w:p>
        </w:tc>
      </w:tr>
      <w:tr>
        <w:tc>
          <w:tcPr/>
          <w:p>
            <w:pPr>
              <w:pStyle w:val="Compact"/>
              <w:jc w:val="left"/>
            </w:pPr>
            <w:r>
              <w:t xml:space="preserve">DAMAD-noM1</w:t>
            </w:r>
          </w:p>
        </w:tc>
        <w:tc>
          <w:tcPr/>
          <w:p>
            <w:pPr>
              <w:pStyle w:val="Compact"/>
              <w:jc w:val="left"/>
            </w:pPr>
            <w:r>
              <w:t xml:space="preserve">episodes from fixed chunks of the median ADWIN-regime length</w:t>
            </w:r>
          </w:p>
        </w:tc>
      </w:tr>
      <w:tr>
        <w:tc>
          <w:tcPr/>
          <w:p>
            <w:pPr>
              <w:pStyle w:val="Compact"/>
              <w:jc w:val="left"/>
            </w:pPr>
            <w:r>
              <w:t xml:space="preserve">DAMAD+mmd</w:t>
            </w:r>
          </w:p>
        </w:tc>
        <w:tc>
          <w:tcPr/>
          <w:p>
            <w:pPr>
              <w:pStyle w:val="Compact"/>
              <w:jc w:val="left"/>
            </w:pPr>
            <w:r>
              <w:t xml:space="preserve">residual ADWIN and MMD both as the gate (the PCEMS sketch)</w:t>
            </w:r>
          </w:p>
        </w:tc>
      </w:tr>
      <w:tr>
        <w:tc>
          <w:tcPr/>
          <w:p>
            <w:pPr>
              <w:pStyle w:val="Compact"/>
              <w:jc w:val="left"/>
            </w:pPr>
            <w:r>
              <w:t xml:space="preserve">DAMAD-mmd</w:t>
            </w:r>
          </w:p>
        </w:tc>
        <w:tc>
          <w:tcPr/>
          <w:p>
            <w:pPr>
              <w:pStyle w:val="Compact"/>
              <w:jc w:val="left"/>
            </w:pPr>
            <w:r>
              <w:t xml:space="preserve">MMD only as the gate</w:t>
            </w:r>
          </w:p>
        </w:tc>
      </w:tr>
      <w:tr>
        <w:tc>
          <w:tcPr/>
          <w:p>
            <w:pPr>
              <w:pStyle w:val="Compact"/>
              <w:jc w:val="left"/>
            </w:pPr>
            <w:r>
              <w:t xml:space="preserve">DAMAD-noM3</w:t>
            </w:r>
          </w:p>
        </w:tc>
        <w:tc>
          <w:tcPr/>
          <w:p>
            <w:pPr>
              <w:pStyle w:val="Compact"/>
              <w:jc w:val="left"/>
            </w:pPr>
            <w:r>
              <w:t xml:space="preserve">no replay meta-update</w:t>
            </w:r>
          </w:p>
        </w:tc>
      </w:tr>
      <w:tr>
        <w:tc>
          <w:tcPr/>
          <w:p>
            <w:pPr>
              <w:pStyle w:val="Compact"/>
              <w:jc w:val="left"/>
            </w:pPr>
            <w:r>
              <w:t xml:space="preserve">DAMAD-noM4</w:t>
            </w:r>
          </w:p>
        </w:tc>
        <w:tc>
          <w:tcPr/>
          <w:p>
            <w:pPr>
              <w:pStyle w:val="Compact"/>
              <w:jc w:val="left"/>
            </w:pPr>
            <w:r>
              <w:t xml:space="preserve">threshold never recalibrated after the initial calibration</w:t>
            </w:r>
          </w:p>
        </w:tc>
      </w:tr>
      <w:tr>
        <w:tc>
          <w:tcPr/>
          <w:p>
            <w:pPr>
              <w:pStyle w:val="Compact"/>
              <w:jc w:val="left"/>
            </w:pPr>
            <w:r>
              <w:t xml:space="preserve">DAMAD-noAcc</w:t>
            </w:r>
          </w:p>
        </w:tc>
        <w:tc>
          <w:tcPr/>
          <w:p>
            <w:pPr>
              <w:pStyle w:val="Compact"/>
              <w:jc w:val="left"/>
            </w:pPr>
            <w:r>
              <w:t xml:space="preserve">no acceptance test</w:t>
            </w:r>
          </w:p>
        </w:tc>
      </w:tr>
      <w:tr>
        <w:tc>
          <w:tcPr/>
          <w:p>
            <w:pPr>
              <w:pStyle w:val="Compact"/>
              <w:jc w:val="left"/>
            </w:pPr>
            <w:r>
              <w:t xml:space="preserve">DAMAD-fo</w:t>
            </w:r>
          </w:p>
        </w:tc>
        <w:tc>
          <w:tcPr/>
          <w:p>
            <w:pPr>
              <w:pStyle w:val="Compact"/>
              <w:jc w:val="left"/>
            </w:pPr>
            <w:r>
              <w:t xml:space="preserve">FOMAML initialisation (single inner learning rate, no multi-step loss)</w:t>
            </w:r>
          </w:p>
        </w:tc>
      </w:tr>
      <w:tr>
        <w:tc>
          <w:tcPr/>
          <w:p>
            <w:pPr>
              <w:pStyle w:val="Compact"/>
              <w:jc w:val="left"/>
            </w:pPr>
            <w:r>
              <w:t xml:space="preserve">DAMAD-msgd</w:t>
            </w:r>
          </w:p>
        </w:tc>
        <w:tc>
          <w:tcPr/>
          <w:p>
            <w:pPr>
              <w:pStyle w:val="Compact"/>
              <w:jc w:val="left"/>
            </w:pPr>
            <w:r>
              <w:t xml:space="preserve">Meta-SGD initialisation</w:t>
            </w:r>
          </w:p>
        </w:tc>
      </w:tr>
    </w:tbl>
    <w:bookmarkEnd w:id="50"/>
    <w:bookmarkStart w:id="51" w:name="conditions-metrics-and-implementation"/>
    <w:p>
      <w:pPr>
        <w:pStyle w:val="Heading2"/>
      </w:pPr>
      <w:r>
        <w:t xml:space="preserve">6.3 Conditions, metrics and implementation</w:t>
      </w:r>
    </w:p>
    <w:p>
      <w:pPr>
        <w:pStyle w:val="FirstParagraph"/>
      </w:pPr>
      <w:r>
        <w:t xml:space="preserve">Each held-out entity of HAI, SMD, PSM, SWaT, WADI, SMAP and MSL is run under five stream conditions: its original test stream and the four injected-drift versions of Table 4. SKAB runs are about a thousand windows long, which is not enough to hold a 100-window calibration, a 200-window shadow period and a refractory period between two injected changes, so SKAB is used for the few-shot cold-start setting only. Ablations are scored under the drift conditions. The few-shot sweep (K = 1, 5, 10) is run on the original streams for the methods that adapt at the start; all drift conditions use K = 5. Metrics are those of Table 4. Detection latency is averaged over anomaly segments in which an alarm occurred, and the share of segments with any alarm is reported next to it. Adaptation steps use a rolling window of 100 steps and are capped at the length of the post-change segment if the rate never recovers.</w:t>
      </w:r>
    </w:p>
    <w:p>
      <w:pPr>
        <w:pStyle w:val="BodyText"/>
      </w:pPr>
      <w:r>
        <w:t xml:space="preserve">Everything is implemented in PyTorch 2 and NumPy and runs on CPU; one seed of the whole study takes about an hour per dataset on a four-core machine with one thread per job. Reported timings come from that machine. Five seeds change the network initialisation, the episode sampling, the drift realisation and the entity split.</w:t>
      </w:r>
    </w:p>
    <w:bookmarkEnd w:id="51"/>
    <w:bookmarkEnd w:id="52"/>
    <w:bookmarkStart w:id="73" w:name="results"/>
    <w:p>
      <w:pPr>
        <w:pStyle w:val="Heading1"/>
      </w:pPr>
      <w:r>
        <w:t xml:space="preserve">7 Results</w:t>
      </w:r>
    </w:p>
    <w:p>
      <w:pPr>
        <w:pStyle w:val="FirstParagraph"/>
      </w:pPr>
      <w:r>
        <w:t xml:space="preserve">All numbers are means ± standard deviations over five seeds. Within a seed, a value is first averaged over the held-out entities of a dataset; where a table pools datasets, the per-dataset values are then averaged with equal weight per dataset, so that SMAP’s 17 held-out channels do not outvote SWaT’s one stream. The complete tables, including every per-dataset, per-condition version, are in the repository; the ones reproduced here are the ones the text refers to. In total 19,650 streaming runs were scored.</w:t>
      </w:r>
    </w:p>
    <w:bookmarkStart w:id="56" w:name="Xcb800e4f7eb04037485ef3ad61969ae9706cb4b"/>
    <w:p>
      <w:pPr>
        <w:pStyle w:val="Heading2"/>
      </w:pPr>
      <w:r>
        <w:t xml:space="preserve">7.1 Few-shot cold start without injected drift</w:t>
      </w:r>
    </w:p>
    <w:p>
      <w:pPr>
        <w:pStyle w:val="FirstParagraph"/>
      </w:pPr>
      <w:r>
        <w:t xml:space="preserve">Tables 8 and 9 give point-wise F1 at each method’s own threshold and AUROC on the original test streams with K = 5. Two things stand out. AUROC is nearly flat across the VAE-based methods on every dataset: 85–87 % on SKAB, 82–87 % on SMD, 69–78 % on PSM, 94–95 % on HAI, 83–89 % on SWaT, 57–62 % on WADI, 57–61 % on SMAP and 60–62 % on MSL. The ranking of raw scores does not depend much on how the model was initialised or whether it adapts. What differs is F1, and F1 is decided by the threshold and by what the detector does after the first few hundred windows.</w:t>
      </w:r>
    </w:p>
    <w:p>
      <w:pPr>
        <w:pStyle w:val="BodyText"/>
      </w:pPr>
      <w:r>
        <w:t xml:space="preserve">Table 8. Cold start on held-out entities, no injected drift, K = 5: point-wise F1 (%) at the deployed threshold. Best per column in bold.</w:t>
      </w:r>
    </w:p>
    <w:tbl>
      <w:tblPr>
        <w:tblStyle w:val="Table"/>
        <w:tblW w:type="pct" w:w="5000"/>
        <w:tblLook w:firstRow="1" w:lastRow="0" w:firstColumn="0" w:lastColumn="0" w:noHBand="0" w:noVBand="0" w:val="0020"/>
        <w:jc w:val="start"/>
      </w:tblPr>
      <w:tblGrid>
        <w:gridCol w:w="879"/>
        <w:gridCol w:w="879"/>
        <w:gridCol w:w="879"/>
        <w:gridCol w:w="879"/>
        <w:gridCol w:w="879"/>
        <w:gridCol w:w="879"/>
        <w:gridCol w:w="879"/>
        <w:gridCol w:w="879"/>
        <w:gridCol w:w="879"/>
      </w:tblGrid>
      <w:tr>
        <w:trPr>
          <w:tblHeader w:val="true"/>
        </w:trPr>
        <w:tc>
          <w:tcPr/>
          <w:p>
            <w:pPr>
              <w:pStyle w:val="Compact"/>
              <w:jc w:val="left"/>
            </w:pPr>
            <w:r>
              <w:t xml:space="preserve">Method</w:t>
            </w:r>
          </w:p>
        </w:tc>
        <w:tc>
          <w:tcPr/>
          <w:p>
            <w:pPr>
              <w:pStyle w:val="Compact"/>
              <w:jc w:val="left"/>
            </w:pPr>
            <w:r>
              <w:t xml:space="preserve">SKAB</w:t>
            </w:r>
          </w:p>
        </w:tc>
        <w:tc>
          <w:tcPr/>
          <w:p>
            <w:pPr>
              <w:pStyle w:val="Compact"/>
              <w:jc w:val="left"/>
            </w:pPr>
            <w:r>
              <w:t xml:space="preserve">SMD</w:t>
            </w:r>
          </w:p>
        </w:tc>
        <w:tc>
          <w:tcPr/>
          <w:p>
            <w:pPr>
              <w:pStyle w:val="Compact"/>
              <w:jc w:val="left"/>
            </w:pPr>
            <w:r>
              <w:t xml:space="preserve">PSM</w:t>
            </w:r>
          </w:p>
        </w:tc>
        <w:tc>
          <w:tcPr/>
          <w:p>
            <w:pPr>
              <w:pStyle w:val="Compact"/>
              <w:jc w:val="left"/>
            </w:pPr>
            <w:r>
              <w:t xml:space="preserve">HAI</w:t>
            </w:r>
          </w:p>
        </w:tc>
        <w:tc>
          <w:tcPr/>
          <w:p>
            <w:pPr>
              <w:pStyle w:val="Compact"/>
              <w:jc w:val="left"/>
            </w:pPr>
            <w:r>
              <w:t xml:space="preserve">SWaT</w:t>
            </w:r>
          </w:p>
        </w:tc>
        <w:tc>
          <w:tcPr/>
          <w:p>
            <w:pPr>
              <w:pStyle w:val="Compact"/>
              <w:jc w:val="left"/>
            </w:pPr>
            <w:r>
              <w:t xml:space="preserve">WADI</w:t>
            </w:r>
          </w:p>
        </w:tc>
        <w:tc>
          <w:tcPr/>
          <w:p>
            <w:pPr>
              <w:pStyle w:val="Compact"/>
              <w:jc w:val="left"/>
            </w:pPr>
            <w:r>
              <w:t xml:space="preserve">SMAP</w:t>
            </w:r>
          </w:p>
        </w:tc>
        <w:tc>
          <w:tcPr/>
          <w:p>
            <w:pPr>
              <w:pStyle w:val="Compact"/>
              <w:jc w:val="left"/>
            </w:pPr>
            <w:r>
              <w:t xml:space="preserve">MSL</w:t>
            </w:r>
          </w:p>
        </w:tc>
      </w:tr>
      <w:tr>
        <w:tc>
          <w:tcPr/>
          <w:p>
            <w:pPr>
              <w:pStyle w:val="Compact"/>
              <w:jc w:val="left"/>
            </w:pPr>
            <w:r>
              <w:t xml:space="preserve">IF</w:t>
            </w:r>
          </w:p>
        </w:tc>
        <w:tc>
          <w:tcPr/>
          <w:p>
            <w:pPr>
              <w:pStyle w:val="Compact"/>
              <w:jc w:val="left"/>
            </w:pPr>
            <w:r>
              <w:t xml:space="preserve">16.0 ± 4.7</w:t>
            </w:r>
          </w:p>
        </w:tc>
        <w:tc>
          <w:tcPr/>
          <w:p>
            <w:pPr>
              <w:pStyle w:val="Compact"/>
              <w:jc w:val="left"/>
            </w:pPr>
            <w:r>
              <w:t xml:space="preserve">18.3 ± 6.6</w:t>
            </w:r>
          </w:p>
        </w:tc>
        <w:tc>
          <w:tcPr/>
          <w:p>
            <w:pPr>
              <w:pStyle w:val="Compact"/>
              <w:jc w:val="left"/>
            </w:pPr>
            <w:r>
              <w:t xml:space="preserve">46.0 ± 1.9</w:t>
            </w:r>
          </w:p>
        </w:tc>
        <w:tc>
          <w:tcPr/>
          <w:p>
            <w:pPr>
              <w:pStyle w:val="Compact"/>
              <w:jc w:val="left"/>
            </w:pPr>
            <w:r>
              <w:t xml:space="preserve">9.1 ± 4.1</w:t>
            </w:r>
          </w:p>
        </w:tc>
        <w:tc>
          <w:tcPr/>
          <w:p>
            <w:pPr>
              <w:pStyle w:val="Compact"/>
              <w:jc w:val="left"/>
            </w:pPr>
            <w:r>
              <w:t xml:space="preserve">50.4 ± 4.9</w:t>
            </w:r>
          </w:p>
        </w:tc>
        <w:tc>
          <w:tcPr/>
          <w:p>
            <w:pPr>
              <w:pStyle w:val="Compact"/>
              <w:jc w:val="left"/>
            </w:pPr>
            <w:r>
              <w:rPr>
                <w:bCs/>
                <w:b/>
              </w:rPr>
              <w:t xml:space="preserve">27.1 ± 1.6</w:t>
            </w:r>
          </w:p>
        </w:tc>
        <w:tc>
          <w:tcPr/>
          <w:p>
            <w:pPr>
              <w:pStyle w:val="Compact"/>
              <w:jc w:val="left"/>
            </w:pPr>
            <w:r>
              <w:t xml:space="preserve">2.9 ± 1.7</w:t>
            </w:r>
          </w:p>
        </w:tc>
        <w:tc>
          <w:tcPr/>
          <w:p>
            <w:pPr>
              <w:pStyle w:val="Compact"/>
              <w:jc w:val="left"/>
            </w:pPr>
            <w:r>
              <w:t xml:space="preserve">10.8 ± 3.7</w:t>
            </w:r>
          </w:p>
        </w:tc>
      </w:tr>
      <w:tr>
        <w:tc>
          <w:tcPr/>
          <w:p>
            <w:pPr>
              <w:pStyle w:val="Compact"/>
              <w:jc w:val="left"/>
            </w:pPr>
            <w:r>
              <w:t xml:space="preserve">VAE-S</w:t>
            </w:r>
          </w:p>
        </w:tc>
        <w:tc>
          <w:tcPr/>
          <w:p>
            <w:pPr>
              <w:pStyle w:val="Compact"/>
              <w:jc w:val="left"/>
            </w:pPr>
            <w:r>
              <w:t xml:space="preserve">64.1 ± 5.9</w:t>
            </w:r>
          </w:p>
        </w:tc>
        <w:tc>
          <w:tcPr/>
          <w:p>
            <w:pPr>
              <w:pStyle w:val="Compact"/>
              <w:jc w:val="left"/>
            </w:pPr>
            <w:r>
              <w:t xml:space="preserve">29.4 ± 5.1</w:t>
            </w:r>
          </w:p>
        </w:tc>
        <w:tc>
          <w:tcPr/>
          <w:p>
            <w:pPr>
              <w:pStyle w:val="Compact"/>
              <w:jc w:val="left"/>
            </w:pPr>
            <w:r>
              <w:rPr>
                <w:bCs/>
                <w:b/>
              </w:rPr>
              <w:t xml:space="preserve">59.3 ± 2.1</w:t>
            </w:r>
          </w:p>
        </w:tc>
        <w:tc>
          <w:tcPr/>
          <w:p>
            <w:pPr>
              <w:pStyle w:val="Compact"/>
              <w:jc w:val="left"/>
            </w:pPr>
            <w:r>
              <w:rPr>
                <w:bCs/>
                <w:b/>
              </w:rPr>
              <w:t xml:space="preserve">32.7 ± 3.9</w:t>
            </w:r>
          </w:p>
        </w:tc>
        <w:tc>
          <w:tcPr/>
          <w:p>
            <w:pPr>
              <w:pStyle w:val="Compact"/>
              <w:jc w:val="left"/>
            </w:pPr>
            <w:r>
              <w:t xml:space="preserve">25.5 ± 0.3</w:t>
            </w:r>
          </w:p>
        </w:tc>
        <w:tc>
          <w:tcPr/>
          <w:p>
            <w:pPr>
              <w:pStyle w:val="Compact"/>
              <w:jc w:val="left"/>
            </w:pPr>
            <w:r>
              <w:t xml:space="preserve">11.1 ± 0.4</w:t>
            </w:r>
          </w:p>
        </w:tc>
        <w:tc>
          <w:tcPr/>
          <w:p>
            <w:pPr>
              <w:pStyle w:val="Compact"/>
              <w:jc w:val="left"/>
            </w:pPr>
            <w:r>
              <w:rPr>
                <w:bCs/>
                <w:b/>
              </w:rPr>
              <w:t xml:space="preserve">10.0 ± 4.1</w:t>
            </w:r>
          </w:p>
        </w:tc>
        <w:tc>
          <w:tcPr/>
          <w:p>
            <w:pPr>
              <w:pStyle w:val="Compact"/>
              <w:jc w:val="left"/>
            </w:pPr>
            <w:r>
              <w:t xml:space="preserve">8.9 ± 5.9</w:t>
            </w:r>
          </w:p>
        </w:tc>
      </w:tr>
      <w:tr>
        <w:tc>
          <w:tcPr/>
          <w:p>
            <w:pPr>
              <w:pStyle w:val="Compact"/>
              <w:jc w:val="left"/>
            </w:pPr>
            <w:r>
              <w:t xml:space="preserve">VAE-FT</w:t>
            </w:r>
          </w:p>
        </w:tc>
        <w:tc>
          <w:tcPr/>
          <w:p>
            <w:pPr>
              <w:pStyle w:val="Compact"/>
              <w:jc w:val="left"/>
            </w:pPr>
            <w:r>
              <w:rPr>
                <w:bCs/>
                <w:b/>
              </w:rPr>
              <w:t xml:space="preserve">65.6 ± 6.0</w:t>
            </w:r>
          </w:p>
        </w:tc>
        <w:tc>
          <w:tcPr/>
          <w:p>
            <w:pPr>
              <w:pStyle w:val="Compact"/>
              <w:jc w:val="left"/>
            </w:pPr>
            <w:r>
              <w:t xml:space="preserve">28.7 ± 4.6</w:t>
            </w:r>
          </w:p>
        </w:tc>
        <w:tc>
          <w:tcPr/>
          <w:p>
            <w:pPr>
              <w:pStyle w:val="Compact"/>
              <w:jc w:val="left"/>
            </w:pPr>
            <w:r>
              <w:t xml:space="preserve">52.4 ± 2.1</w:t>
            </w:r>
          </w:p>
        </w:tc>
        <w:tc>
          <w:tcPr/>
          <w:p>
            <w:pPr>
              <w:pStyle w:val="Compact"/>
              <w:jc w:val="left"/>
            </w:pPr>
            <w:r>
              <w:t xml:space="preserve">32.2 ± 4.0</w:t>
            </w:r>
          </w:p>
        </w:tc>
        <w:tc>
          <w:tcPr/>
          <w:p>
            <w:pPr>
              <w:pStyle w:val="Compact"/>
              <w:jc w:val="left"/>
            </w:pPr>
            <w:r>
              <w:t xml:space="preserve">25.4 ± 0.3</w:t>
            </w:r>
          </w:p>
        </w:tc>
        <w:tc>
          <w:tcPr/>
          <w:p>
            <w:pPr>
              <w:pStyle w:val="Compact"/>
              <w:jc w:val="left"/>
            </w:pPr>
            <w:r>
              <w:t xml:space="preserve">10.9 ± 0.2</w:t>
            </w:r>
          </w:p>
        </w:tc>
        <w:tc>
          <w:tcPr/>
          <w:p>
            <w:pPr>
              <w:pStyle w:val="Compact"/>
              <w:jc w:val="left"/>
            </w:pPr>
            <w:r>
              <w:t xml:space="preserve">7.3 ± 3.2</w:t>
            </w:r>
          </w:p>
        </w:tc>
        <w:tc>
          <w:tcPr/>
          <w:p>
            <w:pPr>
              <w:pStyle w:val="Compact"/>
              <w:jc w:val="left"/>
            </w:pPr>
            <w:r>
              <w:t xml:space="preserve">11.7 ± 7.9</w:t>
            </w:r>
          </w:p>
        </w:tc>
      </w:tr>
      <w:tr>
        <w:tc>
          <w:tcPr/>
          <w:p>
            <w:pPr>
              <w:pStyle w:val="Compact"/>
              <w:jc w:val="left"/>
            </w:pPr>
            <w:r>
              <w:t xml:space="preserve">VAE-INC</w:t>
            </w:r>
          </w:p>
        </w:tc>
        <w:tc>
          <w:tcPr/>
          <w:p>
            <w:pPr>
              <w:pStyle w:val="Compact"/>
              <w:jc w:val="left"/>
            </w:pPr>
            <w:r>
              <w:t xml:space="preserve">53.7 ± 2.4</w:t>
            </w:r>
          </w:p>
        </w:tc>
        <w:tc>
          <w:tcPr/>
          <w:p>
            <w:pPr>
              <w:pStyle w:val="Compact"/>
              <w:jc w:val="left"/>
            </w:pPr>
            <w:r>
              <w:rPr>
                <w:bCs/>
                <w:b/>
              </w:rPr>
              <w:t xml:space="preserve">32.9 ± 6.3</w:t>
            </w:r>
          </w:p>
        </w:tc>
        <w:tc>
          <w:tcPr/>
          <w:p>
            <w:pPr>
              <w:pStyle w:val="Compact"/>
              <w:jc w:val="left"/>
            </w:pPr>
            <w:r>
              <w:t xml:space="preserve">38.6 ± 0.7</w:t>
            </w:r>
          </w:p>
        </w:tc>
        <w:tc>
          <w:tcPr/>
          <w:p>
            <w:pPr>
              <w:pStyle w:val="Compact"/>
              <w:jc w:val="left"/>
            </w:pPr>
            <w:r>
              <w:t xml:space="preserve">31.1 ± 2.2</w:t>
            </w:r>
          </w:p>
        </w:tc>
        <w:tc>
          <w:tcPr/>
          <w:p>
            <w:pPr>
              <w:pStyle w:val="Compact"/>
              <w:jc w:val="left"/>
            </w:pPr>
            <w:r>
              <w:rPr>
                <w:bCs/>
                <w:b/>
              </w:rPr>
              <w:t xml:space="preserve">57.6 ± 0.5</w:t>
            </w:r>
          </w:p>
        </w:tc>
        <w:tc>
          <w:tcPr/>
          <w:p>
            <w:pPr>
              <w:pStyle w:val="Compact"/>
              <w:jc w:val="left"/>
            </w:pPr>
            <w:r>
              <w:t xml:space="preserve">10.7 ± 4.1</w:t>
            </w:r>
          </w:p>
        </w:tc>
        <w:tc>
          <w:tcPr/>
          <w:p>
            <w:pPr>
              <w:pStyle w:val="Compact"/>
              <w:jc w:val="left"/>
            </w:pPr>
            <w:r>
              <w:t xml:space="preserve">6.0 ± 4.7</w:t>
            </w:r>
          </w:p>
        </w:tc>
        <w:tc>
          <w:tcPr/>
          <w:p>
            <w:pPr>
              <w:pStyle w:val="Compact"/>
              <w:jc w:val="left"/>
            </w:pPr>
            <w:r>
              <w:t xml:space="preserve">7.5 ± 5.3</w:t>
            </w:r>
          </w:p>
        </w:tc>
      </w:tr>
      <w:tr>
        <w:tc>
          <w:tcPr/>
          <w:p>
            <w:pPr>
              <w:pStyle w:val="Compact"/>
              <w:jc w:val="left"/>
            </w:pPr>
            <w:r>
              <w:t xml:space="preserve">VAE-DFT</w:t>
            </w:r>
          </w:p>
        </w:tc>
        <w:tc>
          <w:tcPr/>
          <w:p>
            <w:pPr>
              <w:pStyle w:val="Compact"/>
              <w:jc w:val="left"/>
            </w:pPr>
            <w:r>
              <w:t xml:space="preserve">42.7 ± 6.4</w:t>
            </w:r>
          </w:p>
        </w:tc>
        <w:tc>
          <w:tcPr/>
          <w:p>
            <w:pPr>
              <w:pStyle w:val="Compact"/>
              <w:jc w:val="left"/>
            </w:pPr>
            <w:r>
              <w:t xml:space="preserve">29.4 ± 3.2</w:t>
            </w:r>
          </w:p>
        </w:tc>
        <w:tc>
          <w:tcPr/>
          <w:p>
            <w:pPr>
              <w:pStyle w:val="Compact"/>
              <w:jc w:val="left"/>
            </w:pPr>
            <w:r>
              <w:t xml:space="preserve">43.5 ± 9.0</w:t>
            </w:r>
          </w:p>
        </w:tc>
        <w:tc>
          <w:tcPr/>
          <w:p>
            <w:pPr>
              <w:pStyle w:val="Compact"/>
              <w:jc w:val="left"/>
            </w:pPr>
            <w:r>
              <w:t xml:space="preserve">32.1 ± 4.5</w:t>
            </w:r>
          </w:p>
        </w:tc>
        <w:tc>
          <w:tcPr/>
          <w:p>
            <w:pPr>
              <w:pStyle w:val="Compact"/>
              <w:jc w:val="left"/>
            </w:pPr>
            <w:r>
              <w:t xml:space="preserve">30.4 ± 10.9</w:t>
            </w:r>
          </w:p>
        </w:tc>
        <w:tc>
          <w:tcPr/>
          <w:p>
            <w:pPr>
              <w:pStyle w:val="Compact"/>
              <w:jc w:val="left"/>
            </w:pPr>
            <w:r>
              <w:t xml:space="preserve">21.0 ± 4.1</w:t>
            </w:r>
          </w:p>
        </w:tc>
        <w:tc>
          <w:tcPr/>
          <w:p>
            <w:pPr>
              <w:pStyle w:val="Compact"/>
              <w:jc w:val="left"/>
            </w:pPr>
            <w:r>
              <w:t xml:space="preserve">7.1 ± 1.5</w:t>
            </w:r>
          </w:p>
        </w:tc>
        <w:tc>
          <w:tcPr/>
          <w:p>
            <w:pPr>
              <w:pStyle w:val="Compact"/>
              <w:jc w:val="left"/>
            </w:pPr>
            <w:r>
              <w:rPr>
                <w:bCs/>
                <w:b/>
              </w:rPr>
              <w:t xml:space="preserve">12.3 ± 9.3</w:t>
            </w:r>
          </w:p>
        </w:tc>
      </w:tr>
      <w:tr>
        <w:tc>
          <w:tcPr/>
          <w:p>
            <w:pPr>
              <w:pStyle w:val="Compact"/>
              <w:jc w:val="left"/>
            </w:pPr>
            <w:r>
              <w:t xml:space="preserve">MAML-1</w:t>
            </w:r>
          </w:p>
        </w:tc>
        <w:tc>
          <w:tcPr/>
          <w:p>
            <w:pPr>
              <w:pStyle w:val="Compact"/>
              <w:jc w:val="left"/>
            </w:pPr>
            <w:r>
              <w:t xml:space="preserve">64.1 ± 4.9</w:t>
            </w:r>
          </w:p>
        </w:tc>
        <w:tc>
          <w:tcPr/>
          <w:p>
            <w:pPr>
              <w:pStyle w:val="Compact"/>
              <w:jc w:val="left"/>
            </w:pPr>
            <w:r>
              <w:t xml:space="preserve">26.1 ± 5.3</w:t>
            </w:r>
          </w:p>
        </w:tc>
        <w:tc>
          <w:tcPr/>
          <w:p>
            <w:pPr>
              <w:pStyle w:val="Compact"/>
              <w:jc w:val="left"/>
            </w:pPr>
            <w:r>
              <w:t xml:space="preserve">52.6 ± 0.9</w:t>
            </w:r>
          </w:p>
        </w:tc>
        <w:tc>
          <w:tcPr/>
          <w:p>
            <w:pPr>
              <w:pStyle w:val="Compact"/>
              <w:jc w:val="left"/>
            </w:pPr>
            <w:r>
              <w:t xml:space="preserve">21.7 ± 1.0</w:t>
            </w:r>
          </w:p>
        </w:tc>
        <w:tc>
          <w:tcPr/>
          <w:p>
            <w:pPr>
              <w:pStyle w:val="Compact"/>
              <w:jc w:val="left"/>
            </w:pPr>
            <w:r>
              <w:t xml:space="preserve">25.7 ± 0.3</w:t>
            </w:r>
          </w:p>
        </w:tc>
        <w:tc>
          <w:tcPr/>
          <w:p>
            <w:pPr>
              <w:pStyle w:val="Compact"/>
              <w:jc w:val="left"/>
            </w:pPr>
            <w:r>
              <w:t xml:space="preserve">12.2 ± 1.4</w:t>
            </w:r>
          </w:p>
        </w:tc>
        <w:tc>
          <w:tcPr/>
          <w:p>
            <w:pPr>
              <w:pStyle w:val="Compact"/>
              <w:jc w:val="left"/>
            </w:pPr>
            <w:r>
              <w:t xml:space="preserve">7.8 ± 5.6</w:t>
            </w:r>
          </w:p>
        </w:tc>
        <w:tc>
          <w:tcPr/>
          <w:p>
            <w:pPr>
              <w:pStyle w:val="Compact"/>
              <w:jc w:val="left"/>
            </w:pPr>
            <w:r>
              <w:t xml:space="preserve">10.9 ± 6.5</w:t>
            </w:r>
          </w:p>
        </w:tc>
      </w:tr>
      <w:tr>
        <w:tc>
          <w:tcPr/>
          <w:p>
            <w:pPr>
              <w:pStyle w:val="Compact"/>
              <w:jc w:val="left"/>
            </w:pPr>
            <w:r>
              <w:t xml:space="preserve">MSGD-1</w:t>
            </w:r>
          </w:p>
        </w:tc>
        <w:tc>
          <w:tcPr/>
          <w:p>
            <w:pPr>
              <w:pStyle w:val="Compact"/>
              <w:jc w:val="left"/>
            </w:pPr>
            <w:r>
              <w:t xml:space="preserve">64.0 ± 5.1</w:t>
            </w:r>
          </w:p>
        </w:tc>
        <w:tc>
          <w:tcPr/>
          <w:p>
            <w:pPr>
              <w:pStyle w:val="Compact"/>
              <w:jc w:val="left"/>
            </w:pPr>
            <w:r>
              <w:t xml:space="preserve">26.6 ± 4.5</w:t>
            </w:r>
          </w:p>
        </w:tc>
        <w:tc>
          <w:tcPr/>
          <w:p>
            <w:pPr>
              <w:pStyle w:val="Compact"/>
              <w:jc w:val="left"/>
            </w:pPr>
            <w:r>
              <w:t xml:space="preserve">53.6 ± 2.6</w:t>
            </w:r>
          </w:p>
        </w:tc>
        <w:tc>
          <w:tcPr/>
          <w:p>
            <w:pPr>
              <w:pStyle w:val="Compact"/>
              <w:jc w:val="left"/>
            </w:pPr>
            <w:r>
              <w:t xml:space="preserve">21.6 ± 0.4</w:t>
            </w:r>
          </w:p>
        </w:tc>
        <w:tc>
          <w:tcPr/>
          <w:p>
            <w:pPr>
              <w:pStyle w:val="Compact"/>
              <w:jc w:val="left"/>
            </w:pPr>
            <w:r>
              <w:t xml:space="preserve">25.4 ± 0.2</w:t>
            </w:r>
          </w:p>
        </w:tc>
        <w:tc>
          <w:tcPr/>
          <w:p>
            <w:pPr>
              <w:pStyle w:val="Compact"/>
              <w:jc w:val="left"/>
            </w:pPr>
            <w:r>
              <w:t xml:space="preserve">12.4 ± 2.0</w:t>
            </w:r>
          </w:p>
        </w:tc>
        <w:tc>
          <w:tcPr/>
          <w:p>
            <w:pPr>
              <w:pStyle w:val="Compact"/>
              <w:jc w:val="left"/>
            </w:pPr>
            <w:r>
              <w:t xml:space="preserve">7.0 ± 4.8</w:t>
            </w:r>
          </w:p>
        </w:tc>
        <w:tc>
          <w:tcPr/>
          <w:p>
            <w:pPr>
              <w:pStyle w:val="Compact"/>
              <w:jc w:val="left"/>
            </w:pPr>
            <w:r>
              <w:t xml:space="preserve">10.9 ± 5.8</w:t>
            </w:r>
          </w:p>
        </w:tc>
      </w:tr>
      <w:tr>
        <w:tc>
          <w:tcPr/>
          <w:p>
            <w:pPr>
              <w:pStyle w:val="Compact"/>
              <w:jc w:val="left"/>
            </w:pPr>
            <w:r>
              <w:t xml:space="preserve">OML-A</w:t>
            </w:r>
          </w:p>
        </w:tc>
        <w:tc>
          <w:tcPr/>
          <w:p>
            <w:pPr>
              <w:pStyle w:val="Compact"/>
              <w:jc w:val="left"/>
            </w:pPr>
            <w:r>
              <w:t xml:space="preserve">62.8 ± 4.5</w:t>
            </w:r>
          </w:p>
        </w:tc>
        <w:tc>
          <w:tcPr/>
          <w:p>
            <w:pPr>
              <w:pStyle w:val="Compact"/>
              <w:jc w:val="left"/>
            </w:pPr>
            <w:r>
              <w:t xml:space="preserve">27.0 ± 5.2</w:t>
            </w:r>
          </w:p>
        </w:tc>
        <w:tc>
          <w:tcPr/>
          <w:p>
            <w:pPr>
              <w:pStyle w:val="Compact"/>
              <w:jc w:val="left"/>
            </w:pPr>
            <w:r>
              <w:t xml:space="preserve">52.6 ± 1.6</w:t>
            </w:r>
          </w:p>
        </w:tc>
        <w:tc>
          <w:tcPr/>
          <w:p>
            <w:pPr>
              <w:pStyle w:val="Compact"/>
              <w:jc w:val="left"/>
            </w:pPr>
            <w:r>
              <w:t xml:space="preserve">23.5 ± 1.4</w:t>
            </w:r>
          </w:p>
        </w:tc>
        <w:tc>
          <w:tcPr/>
          <w:p>
            <w:pPr>
              <w:pStyle w:val="Compact"/>
              <w:jc w:val="left"/>
            </w:pPr>
            <w:r>
              <w:t xml:space="preserve">26.1 ± 0.6</w:t>
            </w:r>
          </w:p>
        </w:tc>
        <w:tc>
          <w:tcPr/>
          <w:p>
            <w:pPr>
              <w:pStyle w:val="Compact"/>
              <w:jc w:val="left"/>
            </w:pPr>
            <w:r>
              <w:t xml:space="preserve">12.4 ± 1.4</w:t>
            </w:r>
          </w:p>
        </w:tc>
        <w:tc>
          <w:tcPr/>
          <w:p>
            <w:pPr>
              <w:pStyle w:val="Compact"/>
              <w:jc w:val="left"/>
            </w:pPr>
            <w:r>
              <w:t xml:space="preserve">5.0 ± 3.4</w:t>
            </w:r>
          </w:p>
        </w:tc>
        <w:tc>
          <w:tcPr/>
          <w:p>
            <w:pPr>
              <w:pStyle w:val="Compact"/>
              <w:jc w:val="left"/>
            </w:pPr>
            <w:r>
              <w:t xml:space="preserve">11.2 ± 7.5</w:t>
            </w:r>
          </w:p>
        </w:tc>
      </w:tr>
      <w:tr>
        <w:tc>
          <w:tcPr/>
          <w:p>
            <w:pPr>
              <w:pStyle w:val="Compact"/>
              <w:jc w:val="left"/>
            </w:pPr>
            <w:r>
              <w:t xml:space="preserve">DAMAD</w:t>
            </w:r>
          </w:p>
        </w:tc>
        <w:tc>
          <w:tcPr/>
          <w:p>
            <w:pPr>
              <w:pStyle w:val="Compact"/>
              <w:jc w:val="left"/>
            </w:pPr>
            <w:r>
              <w:t xml:space="preserve">54.9 ± 4.8</w:t>
            </w:r>
          </w:p>
        </w:tc>
        <w:tc>
          <w:tcPr/>
          <w:p>
            <w:pPr>
              <w:pStyle w:val="Compact"/>
              <w:jc w:val="left"/>
            </w:pPr>
            <w:r>
              <w:t xml:space="preserve">29.4 ± 3.5</w:t>
            </w:r>
          </w:p>
        </w:tc>
        <w:tc>
          <w:tcPr/>
          <w:p>
            <w:pPr>
              <w:pStyle w:val="Compact"/>
              <w:jc w:val="left"/>
            </w:pPr>
            <w:r>
              <w:t xml:space="preserve">46.7 ± 14.5</w:t>
            </w:r>
          </w:p>
        </w:tc>
        <w:tc>
          <w:tcPr/>
          <w:p>
            <w:pPr>
              <w:pStyle w:val="Compact"/>
              <w:jc w:val="left"/>
            </w:pPr>
            <w:r>
              <w:t xml:space="preserve">25.7 ± 5.0</w:t>
            </w:r>
          </w:p>
        </w:tc>
        <w:tc>
          <w:tcPr/>
          <w:p>
            <w:pPr>
              <w:pStyle w:val="Compact"/>
              <w:jc w:val="left"/>
            </w:pPr>
            <w:r>
              <w:t xml:space="preserve">55.5 ± 3.0</w:t>
            </w:r>
          </w:p>
        </w:tc>
        <w:tc>
          <w:tcPr/>
          <w:p>
            <w:pPr>
              <w:pStyle w:val="Compact"/>
              <w:jc w:val="left"/>
            </w:pPr>
            <w:r>
              <w:t xml:space="preserve">15.9 ± 6.9</w:t>
            </w:r>
          </w:p>
        </w:tc>
        <w:tc>
          <w:tcPr/>
          <w:p>
            <w:pPr>
              <w:pStyle w:val="Compact"/>
              <w:jc w:val="left"/>
            </w:pPr>
            <w:r>
              <w:t xml:space="preserve">7.0 ± 5.0</w:t>
            </w:r>
          </w:p>
        </w:tc>
        <w:tc>
          <w:tcPr/>
          <w:p>
            <w:pPr>
              <w:pStyle w:val="Compact"/>
              <w:jc w:val="left"/>
            </w:pPr>
            <w:r>
              <w:t xml:space="preserve">11.3 ± 7.5</w:t>
            </w:r>
          </w:p>
        </w:tc>
      </w:tr>
    </w:tbl>
    <w:p>
      <w:pPr>
        <w:pStyle w:val="BodyText"/>
      </w:pPr>
      <w:r>
        <w:t xml:space="preserve">Table 9. Cold start, no injected drift, K = 5: AUROC (%).</w:t>
      </w:r>
    </w:p>
    <w:tbl>
      <w:tblPr>
        <w:tblStyle w:val="Table"/>
        <w:tblW w:type="pct" w:w="5000"/>
        <w:tblLook w:firstRow="1" w:lastRow="0" w:firstColumn="0" w:lastColumn="0" w:noHBand="0" w:noVBand="0" w:val="0020"/>
        <w:jc w:val="start"/>
      </w:tblPr>
      <w:tblGrid>
        <w:gridCol w:w="879"/>
        <w:gridCol w:w="879"/>
        <w:gridCol w:w="879"/>
        <w:gridCol w:w="879"/>
        <w:gridCol w:w="879"/>
        <w:gridCol w:w="879"/>
        <w:gridCol w:w="879"/>
        <w:gridCol w:w="879"/>
        <w:gridCol w:w="879"/>
      </w:tblGrid>
      <w:tr>
        <w:trPr>
          <w:tblHeader w:val="true"/>
        </w:trPr>
        <w:tc>
          <w:tcPr/>
          <w:p>
            <w:pPr>
              <w:pStyle w:val="Compact"/>
              <w:jc w:val="left"/>
            </w:pPr>
            <w:r>
              <w:t xml:space="preserve">Method</w:t>
            </w:r>
          </w:p>
        </w:tc>
        <w:tc>
          <w:tcPr/>
          <w:p>
            <w:pPr>
              <w:pStyle w:val="Compact"/>
              <w:jc w:val="left"/>
            </w:pPr>
            <w:r>
              <w:t xml:space="preserve">SKAB</w:t>
            </w:r>
          </w:p>
        </w:tc>
        <w:tc>
          <w:tcPr/>
          <w:p>
            <w:pPr>
              <w:pStyle w:val="Compact"/>
              <w:jc w:val="left"/>
            </w:pPr>
            <w:r>
              <w:t xml:space="preserve">SMD</w:t>
            </w:r>
          </w:p>
        </w:tc>
        <w:tc>
          <w:tcPr/>
          <w:p>
            <w:pPr>
              <w:pStyle w:val="Compact"/>
              <w:jc w:val="left"/>
            </w:pPr>
            <w:r>
              <w:t xml:space="preserve">PSM</w:t>
            </w:r>
          </w:p>
        </w:tc>
        <w:tc>
          <w:tcPr/>
          <w:p>
            <w:pPr>
              <w:pStyle w:val="Compact"/>
              <w:jc w:val="left"/>
            </w:pPr>
            <w:r>
              <w:t xml:space="preserve">HAI</w:t>
            </w:r>
          </w:p>
        </w:tc>
        <w:tc>
          <w:tcPr/>
          <w:p>
            <w:pPr>
              <w:pStyle w:val="Compact"/>
              <w:jc w:val="left"/>
            </w:pPr>
            <w:r>
              <w:t xml:space="preserve">SWaT</w:t>
            </w:r>
          </w:p>
        </w:tc>
        <w:tc>
          <w:tcPr/>
          <w:p>
            <w:pPr>
              <w:pStyle w:val="Compact"/>
              <w:jc w:val="left"/>
            </w:pPr>
            <w:r>
              <w:t xml:space="preserve">WADI</w:t>
            </w:r>
          </w:p>
        </w:tc>
        <w:tc>
          <w:tcPr/>
          <w:p>
            <w:pPr>
              <w:pStyle w:val="Compact"/>
              <w:jc w:val="left"/>
            </w:pPr>
            <w:r>
              <w:t xml:space="preserve">SMAP</w:t>
            </w:r>
          </w:p>
        </w:tc>
        <w:tc>
          <w:tcPr/>
          <w:p>
            <w:pPr>
              <w:pStyle w:val="Compact"/>
              <w:jc w:val="left"/>
            </w:pPr>
            <w:r>
              <w:t xml:space="preserve">MSL</w:t>
            </w:r>
          </w:p>
        </w:tc>
      </w:tr>
      <w:tr>
        <w:tc>
          <w:tcPr/>
          <w:p>
            <w:pPr>
              <w:pStyle w:val="Compact"/>
              <w:jc w:val="left"/>
            </w:pPr>
            <w:r>
              <w:t xml:space="preserve">IF</w:t>
            </w:r>
          </w:p>
        </w:tc>
        <w:tc>
          <w:tcPr/>
          <w:p>
            <w:pPr>
              <w:pStyle w:val="Compact"/>
              <w:jc w:val="left"/>
            </w:pPr>
            <w:r>
              <w:rPr>
                <w:bCs/>
                <w:b/>
              </w:rPr>
              <w:t xml:space="preserve">86.8 ± 4.6</w:t>
            </w:r>
          </w:p>
        </w:tc>
        <w:tc>
          <w:tcPr/>
          <w:p>
            <w:pPr>
              <w:pStyle w:val="Compact"/>
              <w:jc w:val="left"/>
            </w:pPr>
            <w:r>
              <w:t xml:space="preserve">79.7 ± 2.2</w:t>
            </w:r>
          </w:p>
        </w:tc>
        <w:tc>
          <w:tcPr/>
          <w:p>
            <w:pPr>
              <w:pStyle w:val="Compact"/>
              <w:jc w:val="left"/>
            </w:pPr>
            <w:r>
              <w:t xml:space="preserve">69.1 ± 2.4</w:t>
            </w:r>
          </w:p>
        </w:tc>
        <w:tc>
          <w:tcPr/>
          <w:p>
            <w:pPr>
              <w:pStyle w:val="Compact"/>
              <w:jc w:val="left"/>
            </w:pPr>
            <w:r>
              <w:t xml:space="preserve">73.0 ± 1.8</w:t>
            </w:r>
          </w:p>
        </w:tc>
        <w:tc>
          <w:tcPr/>
          <w:p>
            <w:pPr>
              <w:pStyle w:val="Compact"/>
              <w:jc w:val="left"/>
            </w:pPr>
            <w:r>
              <w:t xml:space="preserve">83.9 ± 0.3</w:t>
            </w:r>
          </w:p>
        </w:tc>
        <w:tc>
          <w:tcPr/>
          <w:p>
            <w:pPr>
              <w:pStyle w:val="Compact"/>
              <w:jc w:val="left"/>
            </w:pPr>
            <w:r>
              <w:rPr>
                <w:bCs/>
                <w:b/>
              </w:rPr>
              <w:t xml:space="preserve">73.6 ± 2.0</w:t>
            </w:r>
          </w:p>
        </w:tc>
        <w:tc>
          <w:tcPr/>
          <w:p>
            <w:pPr>
              <w:pStyle w:val="Compact"/>
              <w:jc w:val="left"/>
            </w:pPr>
            <w:r>
              <w:t xml:space="preserve">60.5 ± 3.7</w:t>
            </w:r>
          </w:p>
        </w:tc>
        <w:tc>
          <w:tcPr/>
          <w:p>
            <w:pPr>
              <w:pStyle w:val="Compact"/>
              <w:jc w:val="left"/>
            </w:pPr>
            <w:r>
              <w:t xml:space="preserve">59.6 ± 5.9</w:t>
            </w:r>
          </w:p>
        </w:tc>
      </w:tr>
      <w:tr>
        <w:tc>
          <w:tcPr/>
          <w:p>
            <w:pPr>
              <w:pStyle w:val="Compact"/>
              <w:jc w:val="left"/>
            </w:pPr>
            <w:r>
              <w:t xml:space="preserve">VAE-S</w:t>
            </w:r>
          </w:p>
        </w:tc>
        <w:tc>
          <w:tcPr/>
          <w:p>
            <w:pPr>
              <w:pStyle w:val="Compact"/>
              <w:jc w:val="left"/>
            </w:pPr>
            <w:r>
              <w:t xml:space="preserve">85.3 ± 3.0</w:t>
            </w:r>
          </w:p>
        </w:tc>
        <w:tc>
          <w:tcPr/>
          <w:p>
            <w:pPr>
              <w:pStyle w:val="Compact"/>
              <w:jc w:val="left"/>
            </w:pPr>
            <w:r>
              <w:t xml:space="preserve">84.1 ± 3.9</w:t>
            </w:r>
          </w:p>
        </w:tc>
        <w:tc>
          <w:tcPr/>
          <w:p>
            <w:pPr>
              <w:pStyle w:val="Compact"/>
              <w:jc w:val="left"/>
            </w:pPr>
            <w:r>
              <w:rPr>
                <w:bCs/>
                <w:b/>
              </w:rPr>
              <w:t xml:space="preserve">77.7 ± 0.9</w:t>
            </w:r>
          </w:p>
        </w:tc>
        <w:tc>
          <w:tcPr/>
          <w:p>
            <w:pPr>
              <w:pStyle w:val="Compact"/>
              <w:jc w:val="left"/>
            </w:pPr>
            <w:r>
              <w:rPr>
                <w:bCs/>
                <w:b/>
              </w:rPr>
              <w:t xml:space="preserve">94.9 ± 0.1</w:t>
            </w:r>
          </w:p>
        </w:tc>
        <w:tc>
          <w:tcPr/>
          <w:p>
            <w:pPr>
              <w:pStyle w:val="Compact"/>
              <w:jc w:val="left"/>
            </w:pPr>
            <w:r>
              <w:t xml:space="preserve">86.3 ± 0.1</w:t>
            </w:r>
          </w:p>
        </w:tc>
        <w:tc>
          <w:tcPr/>
          <w:p>
            <w:pPr>
              <w:pStyle w:val="Compact"/>
              <w:jc w:val="left"/>
            </w:pPr>
            <w:r>
              <w:t xml:space="preserve">58.2 ± 1.3</w:t>
            </w:r>
          </w:p>
        </w:tc>
        <w:tc>
          <w:tcPr/>
          <w:p>
            <w:pPr>
              <w:pStyle w:val="Compact"/>
              <w:jc w:val="left"/>
            </w:pPr>
            <w:r>
              <w:t xml:space="preserve">59.3 ± 5.6</w:t>
            </w:r>
          </w:p>
        </w:tc>
        <w:tc>
          <w:tcPr/>
          <w:p>
            <w:pPr>
              <w:pStyle w:val="Compact"/>
              <w:jc w:val="left"/>
            </w:pPr>
            <w:r>
              <w:t xml:space="preserve">59.7 ± 6.2</w:t>
            </w:r>
          </w:p>
        </w:tc>
      </w:tr>
      <w:tr>
        <w:tc>
          <w:tcPr/>
          <w:p>
            <w:pPr>
              <w:pStyle w:val="Compact"/>
              <w:jc w:val="left"/>
            </w:pPr>
            <w:r>
              <w:t xml:space="preserve">VAE-FT</w:t>
            </w:r>
          </w:p>
        </w:tc>
        <w:tc>
          <w:tcPr/>
          <w:p>
            <w:pPr>
              <w:pStyle w:val="Compact"/>
              <w:jc w:val="left"/>
            </w:pPr>
            <w:r>
              <w:t xml:space="preserve">86.7 ± 3.5</w:t>
            </w:r>
          </w:p>
        </w:tc>
        <w:tc>
          <w:tcPr/>
          <w:p>
            <w:pPr>
              <w:pStyle w:val="Compact"/>
              <w:jc w:val="left"/>
            </w:pPr>
            <w:r>
              <w:t xml:space="preserve">84.6 ± 4.7</w:t>
            </w:r>
          </w:p>
        </w:tc>
        <w:tc>
          <w:tcPr/>
          <w:p>
            <w:pPr>
              <w:pStyle w:val="Compact"/>
              <w:jc w:val="left"/>
            </w:pPr>
            <w:r>
              <w:t xml:space="preserve">73.3 ± 1.6</w:t>
            </w:r>
          </w:p>
        </w:tc>
        <w:tc>
          <w:tcPr/>
          <w:p>
            <w:pPr>
              <w:pStyle w:val="Compact"/>
              <w:jc w:val="left"/>
            </w:pPr>
            <w:r>
              <w:t xml:space="preserve">94.2 ± 0.2</w:t>
            </w:r>
          </w:p>
        </w:tc>
        <w:tc>
          <w:tcPr/>
          <w:p>
            <w:pPr>
              <w:pStyle w:val="Compact"/>
              <w:jc w:val="left"/>
            </w:pPr>
            <w:r>
              <w:t xml:space="preserve">86.1 ± 0.2</w:t>
            </w:r>
          </w:p>
        </w:tc>
        <w:tc>
          <w:tcPr/>
          <w:p>
            <w:pPr>
              <w:pStyle w:val="Compact"/>
              <w:jc w:val="left"/>
            </w:pPr>
            <w:r>
              <w:t xml:space="preserve">56.9 ± 1.7</w:t>
            </w:r>
          </w:p>
        </w:tc>
        <w:tc>
          <w:tcPr/>
          <w:p>
            <w:pPr>
              <w:pStyle w:val="Compact"/>
              <w:jc w:val="left"/>
            </w:pPr>
            <w:r>
              <w:t xml:space="preserve">60.4 ± 2.3</w:t>
            </w:r>
          </w:p>
        </w:tc>
        <w:tc>
          <w:tcPr/>
          <w:p>
            <w:pPr>
              <w:pStyle w:val="Compact"/>
              <w:jc w:val="left"/>
            </w:pPr>
            <w:r>
              <w:t xml:space="preserve">59.9 ± 7.4</w:t>
            </w:r>
          </w:p>
        </w:tc>
      </w:tr>
      <w:tr>
        <w:tc>
          <w:tcPr/>
          <w:p>
            <w:pPr>
              <w:pStyle w:val="Compact"/>
              <w:jc w:val="left"/>
            </w:pPr>
            <w:r>
              <w:t xml:space="preserve">VAE-INC</w:t>
            </w:r>
          </w:p>
        </w:tc>
        <w:tc>
          <w:tcPr/>
          <w:p>
            <w:pPr>
              <w:pStyle w:val="Compact"/>
              <w:jc w:val="left"/>
            </w:pPr>
            <w:r>
              <w:t xml:space="preserve">80.2 ± 3.0</w:t>
            </w:r>
          </w:p>
        </w:tc>
        <w:tc>
          <w:tcPr/>
          <w:p>
            <w:pPr>
              <w:pStyle w:val="Compact"/>
              <w:jc w:val="left"/>
            </w:pPr>
            <w:r>
              <w:rPr>
                <w:bCs/>
                <w:b/>
              </w:rPr>
              <w:t xml:space="preserve">86.7 ± 3.2</w:t>
            </w:r>
          </w:p>
        </w:tc>
        <w:tc>
          <w:tcPr/>
          <w:p>
            <w:pPr>
              <w:pStyle w:val="Compact"/>
              <w:jc w:val="left"/>
            </w:pPr>
            <w:r>
              <w:t xml:space="preserve">57.6 ± 0.9</w:t>
            </w:r>
          </w:p>
        </w:tc>
        <w:tc>
          <w:tcPr/>
          <w:p>
            <w:pPr>
              <w:pStyle w:val="Compact"/>
              <w:jc w:val="left"/>
            </w:pPr>
            <w:r>
              <w:t xml:space="preserve">94.8 ± 0.2</w:t>
            </w:r>
          </w:p>
        </w:tc>
        <w:tc>
          <w:tcPr/>
          <w:p>
            <w:pPr>
              <w:pStyle w:val="Compact"/>
              <w:jc w:val="left"/>
            </w:pPr>
            <w:r>
              <w:rPr>
                <w:bCs/>
                <w:b/>
              </w:rPr>
              <w:t xml:space="preserve">89.1 ± 0.2</w:t>
            </w:r>
          </w:p>
        </w:tc>
        <w:tc>
          <w:tcPr/>
          <w:p>
            <w:pPr>
              <w:pStyle w:val="Compact"/>
              <w:jc w:val="left"/>
            </w:pPr>
            <w:r>
              <w:t xml:space="preserve">56.5 ± 9.2</w:t>
            </w:r>
          </w:p>
        </w:tc>
        <w:tc>
          <w:tcPr/>
          <w:p>
            <w:pPr>
              <w:pStyle w:val="Compact"/>
              <w:jc w:val="left"/>
            </w:pPr>
            <w:r>
              <w:t xml:space="preserve">57.6 ± 8.3</w:t>
            </w:r>
          </w:p>
        </w:tc>
        <w:tc>
          <w:tcPr/>
          <w:p>
            <w:pPr>
              <w:pStyle w:val="Compact"/>
              <w:jc w:val="left"/>
            </w:pPr>
            <w:r>
              <w:t xml:space="preserve">60.5 ± 7.3</w:t>
            </w:r>
          </w:p>
        </w:tc>
      </w:tr>
      <w:tr>
        <w:tc>
          <w:tcPr/>
          <w:p>
            <w:pPr>
              <w:pStyle w:val="Compact"/>
              <w:jc w:val="left"/>
            </w:pPr>
            <w:r>
              <w:t xml:space="preserve">VAE-DFT</w:t>
            </w:r>
          </w:p>
        </w:tc>
        <w:tc>
          <w:tcPr/>
          <w:p>
            <w:pPr>
              <w:pStyle w:val="Compact"/>
              <w:jc w:val="left"/>
            </w:pPr>
            <w:r>
              <w:t xml:space="preserve">75.2 ± 3.1</w:t>
            </w:r>
          </w:p>
        </w:tc>
        <w:tc>
          <w:tcPr/>
          <w:p>
            <w:pPr>
              <w:pStyle w:val="Compact"/>
              <w:jc w:val="left"/>
            </w:pPr>
            <w:r>
              <w:t xml:space="preserve">81.8 ± 3.8</w:t>
            </w:r>
          </w:p>
        </w:tc>
        <w:tc>
          <w:tcPr/>
          <w:p>
            <w:pPr>
              <w:pStyle w:val="Compact"/>
              <w:jc w:val="left"/>
            </w:pPr>
            <w:r>
              <w:t xml:space="preserve">70.6 ± 3.6</w:t>
            </w:r>
          </w:p>
        </w:tc>
        <w:tc>
          <w:tcPr/>
          <w:p>
            <w:pPr>
              <w:pStyle w:val="Compact"/>
              <w:jc w:val="left"/>
            </w:pPr>
            <w:r>
              <w:t xml:space="preserve">94.3 ± 0.2</w:t>
            </w:r>
          </w:p>
        </w:tc>
        <w:tc>
          <w:tcPr/>
          <w:p>
            <w:pPr>
              <w:pStyle w:val="Compact"/>
              <w:jc w:val="left"/>
            </w:pPr>
            <w:r>
              <w:t xml:space="preserve">82.7 ± 6.2</w:t>
            </w:r>
          </w:p>
        </w:tc>
        <w:tc>
          <w:tcPr/>
          <w:p>
            <w:pPr>
              <w:pStyle w:val="Compact"/>
              <w:jc w:val="left"/>
            </w:pPr>
            <w:r>
              <w:t xml:space="preserve">62.4 ± 0.8</w:t>
            </w:r>
          </w:p>
        </w:tc>
        <w:tc>
          <w:tcPr/>
          <w:p>
            <w:pPr>
              <w:pStyle w:val="Compact"/>
              <w:jc w:val="left"/>
            </w:pPr>
            <w:r>
              <w:t xml:space="preserve">57.2 ± 6.2</w:t>
            </w:r>
          </w:p>
        </w:tc>
        <w:tc>
          <w:tcPr/>
          <w:p>
            <w:pPr>
              <w:pStyle w:val="Compact"/>
              <w:jc w:val="left"/>
            </w:pPr>
            <w:r>
              <w:rPr>
                <w:bCs/>
                <w:b/>
              </w:rPr>
              <w:t xml:space="preserve">61.8 ± 7.9</w:t>
            </w:r>
          </w:p>
        </w:tc>
      </w:tr>
      <w:tr>
        <w:tc>
          <w:tcPr/>
          <w:p>
            <w:pPr>
              <w:pStyle w:val="Compact"/>
              <w:jc w:val="left"/>
            </w:pPr>
            <w:r>
              <w:t xml:space="preserve">MAML-1</w:t>
            </w:r>
          </w:p>
        </w:tc>
        <w:tc>
          <w:tcPr/>
          <w:p>
            <w:pPr>
              <w:pStyle w:val="Compact"/>
              <w:jc w:val="left"/>
            </w:pPr>
            <w:r>
              <w:t xml:space="preserve">85.8 ± 3.1</w:t>
            </w:r>
          </w:p>
        </w:tc>
        <w:tc>
          <w:tcPr/>
          <w:p>
            <w:pPr>
              <w:pStyle w:val="Compact"/>
              <w:jc w:val="left"/>
            </w:pPr>
            <w:r>
              <w:t xml:space="preserve">84.4 ± 4.5</w:t>
            </w:r>
          </w:p>
        </w:tc>
        <w:tc>
          <w:tcPr/>
          <w:p>
            <w:pPr>
              <w:pStyle w:val="Compact"/>
              <w:jc w:val="left"/>
            </w:pPr>
            <w:r>
              <w:t xml:space="preserve">76.3 ± 1.5</w:t>
            </w:r>
          </w:p>
        </w:tc>
        <w:tc>
          <w:tcPr/>
          <w:p>
            <w:pPr>
              <w:pStyle w:val="Compact"/>
              <w:jc w:val="left"/>
            </w:pPr>
            <w:r>
              <w:t xml:space="preserve">93.8 ± 0.4</w:t>
            </w:r>
          </w:p>
        </w:tc>
        <w:tc>
          <w:tcPr/>
          <w:p>
            <w:pPr>
              <w:pStyle w:val="Compact"/>
              <w:jc w:val="left"/>
            </w:pPr>
            <w:r>
              <w:t xml:space="preserve">85.7 ± 0.3</w:t>
            </w:r>
          </w:p>
        </w:tc>
        <w:tc>
          <w:tcPr/>
          <w:p>
            <w:pPr>
              <w:pStyle w:val="Compact"/>
              <w:jc w:val="left"/>
            </w:pPr>
            <w:r>
              <w:t xml:space="preserve">59.4 ± 0.4</w:t>
            </w:r>
          </w:p>
        </w:tc>
        <w:tc>
          <w:tcPr/>
          <w:p>
            <w:pPr>
              <w:pStyle w:val="Compact"/>
              <w:jc w:val="left"/>
            </w:pPr>
            <w:r>
              <w:t xml:space="preserve">59.0 ± 6.5</w:t>
            </w:r>
          </w:p>
        </w:tc>
        <w:tc>
          <w:tcPr/>
          <w:p>
            <w:pPr>
              <w:pStyle w:val="Compact"/>
              <w:jc w:val="left"/>
            </w:pPr>
            <w:r>
              <w:t xml:space="preserve">59.9 ± 6.5</w:t>
            </w:r>
          </w:p>
        </w:tc>
      </w:tr>
      <w:tr>
        <w:tc>
          <w:tcPr/>
          <w:p>
            <w:pPr>
              <w:pStyle w:val="Compact"/>
              <w:jc w:val="left"/>
            </w:pPr>
            <w:r>
              <w:t xml:space="preserve">MSGD-1</w:t>
            </w:r>
          </w:p>
        </w:tc>
        <w:tc>
          <w:tcPr/>
          <w:p>
            <w:pPr>
              <w:pStyle w:val="Compact"/>
              <w:jc w:val="left"/>
            </w:pPr>
            <w:r>
              <w:t xml:space="preserve">85.8 ± 3.0</w:t>
            </w:r>
          </w:p>
        </w:tc>
        <w:tc>
          <w:tcPr/>
          <w:p>
            <w:pPr>
              <w:pStyle w:val="Compact"/>
              <w:jc w:val="left"/>
            </w:pPr>
            <w:r>
              <w:t xml:space="preserve">84.6 ± 4.3</w:t>
            </w:r>
          </w:p>
        </w:tc>
        <w:tc>
          <w:tcPr/>
          <w:p>
            <w:pPr>
              <w:pStyle w:val="Compact"/>
              <w:jc w:val="left"/>
            </w:pPr>
            <w:r>
              <w:t xml:space="preserve">75.3 ± 0.4</w:t>
            </w:r>
          </w:p>
        </w:tc>
        <w:tc>
          <w:tcPr/>
          <w:p>
            <w:pPr>
              <w:pStyle w:val="Compact"/>
              <w:jc w:val="left"/>
            </w:pPr>
            <w:r>
              <w:t xml:space="preserve">93.6 ± 0.2</w:t>
            </w:r>
          </w:p>
        </w:tc>
        <w:tc>
          <w:tcPr/>
          <w:p>
            <w:pPr>
              <w:pStyle w:val="Compact"/>
              <w:jc w:val="left"/>
            </w:pPr>
            <w:r>
              <w:t xml:space="preserve">85.5 ± 0.2</w:t>
            </w:r>
          </w:p>
        </w:tc>
        <w:tc>
          <w:tcPr/>
          <w:p>
            <w:pPr>
              <w:pStyle w:val="Compact"/>
              <w:jc w:val="left"/>
            </w:pPr>
            <w:r>
              <w:t xml:space="preserve">58.8 ± 0.4</w:t>
            </w:r>
          </w:p>
        </w:tc>
        <w:tc>
          <w:tcPr/>
          <w:p>
            <w:pPr>
              <w:pStyle w:val="Compact"/>
              <w:jc w:val="left"/>
            </w:pPr>
            <w:r>
              <w:rPr>
                <w:bCs/>
                <w:b/>
              </w:rPr>
              <w:t xml:space="preserve">60.5 ± 5.8</w:t>
            </w:r>
          </w:p>
        </w:tc>
        <w:tc>
          <w:tcPr/>
          <w:p>
            <w:pPr>
              <w:pStyle w:val="Compact"/>
              <w:jc w:val="left"/>
            </w:pPr>
            <w:r>
              <w:t xml:space="preserve">60.0 ± 6.6</w:t>
            </w:r>
          </w:p>
        </w:tc>
      </w:tr>
      <w:tr>
        <w:tc>
          <w:tcPr/>
          <w:p>
            <w:pPr>
              <w:pStyle w:val="Compact"/>
              <w:jc w:val="left"/>
            </w:pPr>
            <w:r>
              <w:t xml:space="preserve">OML-A</w:t>
            </w:r>
          </w:p>
        </w:tc>
        <w:tc>
          <w:tcPr/>
          <w:p>
            <w:pPr>
              <w:pStyle w:val="Compact"/>
              <w:jc w:val="left"/>
            </w:pPr>
            <w:r>
              <w:t xml:space="preserve">85.4 ± 3.0</w:t>
            </w:r>
          </w:p>
        </w:tc>
        <w:tc>
          <w:tcPr/>
          <w:p>
            <w:pPr>
              <w:pStyle w:val="Compact"/>
              <w:jc w:val="left"/>
            </w:pPr>
            <w:r>
              <w:t xml:space="preserve">84.6 ± 4.1</w:t>
            </w:r>
          </w:p>
        </w:tc>
        <w:tc>
          <w:tcPr/>
          <w:p>
            <w:pPr>
              <w:pStyle w:val="Compact"/>
              <w:jc w:val="left"/>
            </w:pPr>
            <w:r>
              <w:t xml:space="preserve">75.7 ± 2.0</w:t>
            </w:r>
          </w:p>
        </w:tc>
        <w:tc>
          <w:tcPr/>
          <w:p>
            <w:pPr>
              <w:pStyle w:val="Compact"/>
              <w:jc w:val="left"/>
            </w:pPr>
            <w:r>
              <w:t xml:space="preserve">94.2 ± 0.4</w:t>
            </w:r>
          </w:p>
        </w:tc>
        <w:tc>
          <w:tcPr/>
          <w:p>
            <w:pPr>
              <w:pStyle w:val="Compact"/>
              <w:jc w:val="left"/>
            </w:pPr>
            <w:r>
              <w:t xml:space="preserve">85.0 ± 0.6</w:t>
            </w:r>
          </w:p>
        </w:tc>
        <w:tc>
          <w:tcPr/>
          <w:p>
            <w:pPr>
              <w:pStyle w:val="Compact"/>
              <w:jc w:val="left"/>
            </w:pPr>
            <w:r>
              <w:t xml:space="preserve">59.7 ± 0.4</w:t>
            </w:r>
          </w:p>
        </w:tc>
        <w:tc>
          <w:tcPr/>
          <w:p>
            <w:pPr>
              <w:pStyle w:val="Compact"/>
              <w:jc w:val="left"/>
            </w:pPr>
            <w:r>
              <w:t xml:space="preserve">59.7 ± 6.0</w:t>
            </w:r>
          </w:p>
        </w:tc>
        <w:tc>
          <w:tcPr/>
          <w:p>
            <w:pPr>
              <w:pStyle w:val="Compact"/>
              <w:jc w:val="left"/>
            </w:pPr>
            <w:r>
              <w:t xml:space="preserve">60.8 ± 6.9</w:t>
            </w:r>
          </w:p>
        </w:tc>
      </w:tr>
      <w:tr>
        <w:tc>
          <w:tcPr/>
          <w:p>
            <w:pPr>
              <w:pStyle w:val="Compact"/>
              <w:jc w:val="left"/>
            </w:pPr>
            <w:r>
              <w:t xml:space="preserve">DAMAD</w:t>
            </w:r>
          </w:p>
        </w:tc>
        <w:tc>
          <w:tcPr/>
          <w:p>
            <w:pPr>
              <w:pStyle w:val="Compact"/>
              <w:jc w:val="left"/>
            </w:pPr>
            <w:r>
              <w:t xml:space="preserve">85.8 ± 3.1</w:t>
            </w:r>
          </w:p>
        </w:tc>
        <w:tc>
          <w:tcPr/>
          <w:p>
            <w:pPr>
              <w:pStyle w:val="Compact"/>
              <w:jc w:val="left"/>
            </w:pPr>
            <w:r>
              <w:t xml:space="preserve">82.9 ± 4.5</w:t>
            </w:r>
          </w:p>
        </w:tc>
        <w:tc>
          <w:tcPr/>
          <w:p>
            <w:pPr>
              <w:pStyle w:val="Compact"/>
              <w:jc w:val="left"/>
            </w:pPr>
            <w:r>
              <w:t xml:space="preserve">69.4 ± 6.3</w:t>
            </w:r>
          </w:p>
        </w:tc>
        <w:tc>
          <w:tcPr/>
          <w:p>
            <w:pPr>
              <w:pStyle w:val="Compact"/>
              <w:jc w:val="left"/>
            </w:pPr>
            <w:r>
              <w:t xml:space="preserve">94.1 ± 0.1</w:t>
            </w:r>
          </w:p>
        </w:tc>
        <w:tc>
          <w:tcPr/>
          <w:p>
            <w:pPr>
              <w:pStyle w:val="Compact"/>
              <w:jc w:val="left"/>
            </w:pPr>
            <w:r>
              <w:t xml:space="preserve">86.8 ± 1.1</w:t>
            </w:r>
          </w:p>
        </w:tc>
        <w:tc>
          <w:tcPr/>
          <w:p>
            <w:pPr>
              <w:pStyle w:val="Compact"/>
              <w:jc w:val="left"/>
            </w:pPr>
            <w:r>
              <w:t xml:space="preserve">59.1 ± 1.4</w:t>
            </w:r>
          </w:p>
        </w:tc>
        <w:tc>
          <w:tcPr/>
          <w:p>
            <w:pPr>
              <w:pStyle w:val="Compact"/>
              <w:jc w:val="left"/>
            </w:pPr>
            <w:r>
              <w:t xml:space="preserve">58.1 ± 7.4</w:t>
            </w:r>
          </w:p>
        </w:tc>
        <w:tc>
          <w:tcPr/>
          <w:p>
            <w:pPr>
              <w:pStyle w:val="Compact"/>
              <w:jc w:val="left"/>
            </w:pPr>
            <w:r>
              <w:t xml:space="preserve">61.0 ± 6.8</w:t>
            </w:r>
          </w:p>
        </w:tc>
      </w:tr>
    </w:tbl>
    <w:p>
      <w:pPr>
        <w:pStyle w:val="BodyText"/>
      </w:pPr>
      <w:r>
        <w:t xml:space="preserve">The datasets fall into two groups. On SKAB, SMD, PSM and HAI the static VAE is as good as anything else and better than the meta-learned detectors on PSM and HAI. The meta-learned initialisation adapted once (MAML-1, MSGD-1) does not beat it on any of them; on HAI it is 11 points behind, because its threshold, calibrated right after a five-window adaptation, ends up higher than the static one and recall suffers (precision 0.65 versus 0.72, recall 0.33 versus 0.39). DAMAD sits between the two groups: on SMD it matches the static VAE’s F1 with less than half the false-alarm rate (8.0 % versus 17.8 % of normal steps), on SKAB and PSM it trades recall for precision (SKAB: precision 0.87 versus 0.80, recall 0.44 versus 0.62). The SKAB result has a specific cause. SKAB faults persist to the end of the run, the gate fires on the fault onset in 72 % of runs, and the adaptation that follows fits the fault; the acceptance test cannot undo it because the pre-fault regime never comes back. This is the SP3 confound in its worst case and no unsupervised rule resolves it.</w:t>
      </w:r>
    </w:p>
    <w:p>
      <w:pPr>
        <w:pStyle w:val="BodyText"/>
      </w:pPr>
      <w:r>
        <w:t xml:space="preserve">SWaT and WADI are the other group, and they are the datasets this paper is about. Their attack recordings were made days after their normal recordings, at different operating points, so the test stream</w:t>
      </w:r>
      <w:r>
        <w:t xml:space="preserve"> </w:t>
      </w:r>
      <w:r>
        <w:rPr>
          <w:iCs/>
          <w:i/>
        </w:rPr>
        <w:t xml:space="preserve">is</w:t>
      </w:r>
      <w:r>
        <w:t xml:space="preserve"> </w:t>
      </w:r>
      <w:r>
        <w:t xml:space="preserve">a drifted stream even before anything is injected. On the original SWaT stream the static VAE, both adapt-once meta-learners and the fine-tuned VAE alarm on 72–74 % of normal steps; on WADI on 49–57 %. Every one of them scores F1 ≈ 25 on SWaT and ≈ 11–12 on WADI, which is what alarming on most of the stream scores at those anomaly rates. DAMAD confirms 5.4 regime changes per SWaT run and 2.2 per WADI run on the original streams, brings the false-alarm rate down to 4.0 % and 6.4 %, and reaches F1 55.5 on SWaT (AUROC 86.8 %) against 25.5 for the static VAE, and 15.9 on WADI against 11.1. The incrementally updated VAE also copes with SWaT’s shift (57.6, false-alarm rate 12 %) because the shift is slow enough for one gradient step every five windows to follow, but it does not cope with WADI’s (10.7, 32 %). Isolation Forest, which has no threshold tied to a reconstruction model, is the best method on WADI (27.1) and second on SWaT; its advantage is that its score distribution moves less than a reconstruction residual does when the operating point changes.</w:t>
      </w:r>
    </w:p>
    <w:p>
      <w:pPr>
        <w:pStyle w:val="BodyText"/>
      </w:pPr>
      <w:r>
        <w:t xml:space="preserve">SMAP and MSL are a third case, and a caution. Every method, including Isolation Forest, is weak on them: AUROC 57–62 %, point-wise F1 3–12 %, oracle-threshold F1 25–33 %. The telemetry channels of these datasets are one physical value plus 24 or 54 binary command flags, and a reconstruction model on eight-step windows of that input is not a good detector for them; the methods that do well on SMAP/MSL in the literature are sequence predictors with long context</w:t>
      </w:r>
      <w:r>
        <w:t xml:space="preserve"> </w:t>
      </w:r>
      <w:hyperlink w:anchor="ref-hundman2018smap">
        <w:r>
          <w:rPr>
            <w:rStyle w:val="Hyperlink"/>
          </w:rPr>
          <w:t xml:space="preserve">[32]</w:t>
        </w:r>
      </w:hyperlink>
      <w:r>
        <w:t xml:space="preserve">. We keep the two datasets because the drift behaviour of the methods is still informative there, but we do not read the absolute F1 numbers on them as meaning much.</w:t>
      </w:r>
    </w:p>
    <w:p>
      <w:pPr>
        <w:pStyle w:val="BodyText"/>
      </w:pPr>
      <w:r>
        <w:t xml:space="preserve">Table 10 shows F1 against the number of support windows, and Figure 3 plots it. The lines are flat: on no dataset does going from one to ten support windows move any adapt-once method by more than two points, and on SKAB, PSM and HAI the adapt-once meta-learners sit on or below the static VAE at every K. The meta-learned initialisation is not the bottleneck in this problem. Five windows of a new entity are enough for any of these initialisations to reach the quality the small VAE can reach; what is left is the question of what to do afterwards. DAMAD is the only line that moves with K on SWaT and WADI (55 → 59 and 15 → 18), and that movement comes from its later adaptations, not the first one.</w:t>
      </w:r>
    </w:p>
    <w:p>
      <w:pPr>
        <w:pStyle w:val="BodyText"/>
      </w:pPr>
      <w:r>
        <w:t xml:space="preserve">Table 10. F1 (%) at K = 1 / 5 / 10 support windows on the original test streams.</w:t>
      </w:r>
    </w:p>
    <w:tbl>
      <w:tblPr>
        <w:tblStyle w:val="Table"/>
        <w:tblW w:type="pct" w:w="5000"/>
        <w:tblLook w:firstRow="1" w:lastRow="0" w:firstColumn="0" w:lastColumn="0" w:noHBand="0" w:noVBand="0" w:val="0020"/>
        <w:jc w:val="start"/>
      </w:tblPr>
      <w:tblGrid>
        <w:gridCol w:w="879"/>
        <w:gridCol w:w="879"/>
        <w:gridCol w:w="879"/>
        <w:gridCol w:w="879"/>
        <w:gridCol w:w="879"/>
        <w:gridCol w:w="879"/>
        <w:gridCol w:w="879"/>
        <w:gridCol w:w="879"/>
        <w:gridCol w:w="879"/>
      </w:tblGrid>
      <w:tr>
        <w:trPr>
          <w:tblHeader w:val="true"/>
        </w:trPr>
        <w:tc>
          <w:tcPr/>
          <w:p>
            <w:pPr>
              <w:pStyle w:val="Compact"/>
              <w:jc w:val="left"/>
            </w:pPr>
            <w:r>
              <w:t xml:space="preserve">Method</w:t>
            </w:r>
          </w:p>
        </w:tc>
        <w:tc>
          <w:tcPr/>
          <w:p>
            <w:pPr>
              <w:pStyle w:val="Compact"/>
              <w:jc w:val="left"/>
            </w:pPr>
            <w:r>
              <w:t xml:space="preserve">SKAB</w:t>
            </w:r>
          </w:p>
        </w:tc>
        <w:tc>
          <w:tcPr/>
          <w:p>
            <w:pPr>
              <w:pStyle w:val="Compact"/>
              <w:jc w:val="left"/>
            </w:pPr>
            <w:r>
              <w:t xml:space="preserve">SMD</w:t>
            </w:r>
          </w:p>
        </w:tc>
        <w:tc>
          <w:tcPr/>
          <w:p>
            <w:pPr>
              <w:pStyle w:val="Compact"/>
              <w:jc w:val="left"/>
            </w:pPr>
            <w:r>
              <w:t xml:space="preserve">PSM</w:t>
            </w:r>
          </w:p>
        </w:tc>
        <w:tc>
          <w:tcPr/>
          <w:p>
            <w:pPr>
              <w:pStyle w:val="Compact"/>
              <w:jc w:val="left"/>
            </w:pPr>
            <w:r>
              <w:t xml:space="preserve">HAI</w:t>
            </w:r>
          </w:p>
        </w:tc>
        <w:tc>
          <w:tcPr/>
          <w:p>
            <w:pPr>
              <w:pStyle w:val="Compact"/>
              <w:jc w:val="left"/>
            </w:pPr>
            <w:r>
              <w:t xml:space="preserve">SWaT</w:t>
            </w:r>
          </w:p>
        </w:tc>
        <w:tc>
          <w:tcPr/>
          <w:p>
            <w:pPr>
              <w:pStyle w:val="Compact"/>
              <w:jc w:val="left"/>
            </w:pPr>
            <w:r>
              <w:t xml:space="preserve">WADI</w:t>
            </w:r>
          </w:p>
        </w:tc>
        <w:tc>
          <w:tcPr/>
          <w:p>
            <w:pPr>
              <w:pStyle w:val="Compact"/>
              <w:jc w:val="left"/>
            </w:pPr>
            <w:r>
              <w:t xml:space="preserve">SMAP</w:t>
            </w:r>
          </w:p>
        </w:tc>
        <w:tc>
          <w:tcPr/>
          <w:p>
            <w:pPr>
              <w:pStyle w:val="Compact"/>
              <w:jc w:val="left"/>
            </w:pPr>
            <w:r>
              <w:t xml:space="preserve">MSL</w:t>
            </w:r>
          </w:p>
        </w:tc>
      </w:tr>
      <w:tr>
        <w:tc>
          <w:tcPr/>
          <w:p>
            <w:pPr>
              <w:pStyle w:val="Compact"/>
              <w:jc w:val="left"/>
            </w:pPr>
            <w:r>
              <w:t xml:space="preserve">VAE-S</w:t>
            </w:r>
          </w:p>
        </w:tc>
        <w:tc>
          <w:tcPr/>
          <w:p>
            <w:pPr>
              <w:pStyle w:val="Compact"/>
              <w:jc w:val="left"/>
            </w:pPr>
            <w:r>
              <w:t xml:space="preserve">64 / 64 / 64</w:t>
            </w:r>
          </w:p>
        </w:tc>
        <w:tc>
          <w:tcPr/>
          <w:p>
            <w:pPr>
              <w:pStyle w:val="Compact"/>
              <w:jc w:val="left"/>
            </w:pPr>
            <w:r>
              <w:t xml:space="preserve">29 / 29 / 29</w:t>
            </w:r>
          </w:p>
        </w:tc>
        <w:tc>
          <w:tcPr/>
          <w:p>
            <w:pPr>
              <w:pStyle w:val="Compact"/>
              <w:jc w:val="left"/>
            </w:pPr>
            <w:r>
              <w:t xml:space="preserve">59 / 59 / 59</w:t>
            </w:r>
          </w:p>
        </w:tc>
        <w:tc>
          <w:tcPr/>
          <w:p>
            <w:pPr>
              <w:pStyle w:val="Compact"/>
              <w:jc w:val="left"/>
            </w:pPr>
            <w:r>
              <w:t xml:space="preserve">33 / 33 / 33</w:t>
            </w:r>
          </w:p>
        </w:tc>
        <w:tc>
          <w:tcPr/>
          <w:p>
            <w:pPr>
              <w:pStyle w:val="Compact"/>
              <w:jc w:val="left"/>
            </w:pPr>
            <w:r>
              <w:t xml:space="preserve">25 / 25 / 26</w:t>
            </w:r>
          </w:p>
        </w:tc>
        <w:tc>
          <w:tcPr/>
          <w:p>
            <w:pPr>
              <w:pStyle w:val="Compact"/>
              <w:jc w:val="left"/>
            </w:pPr>
            <w:r>
              <w:t xml:space="preserve">11 / 11 / 11</w:t>
            </w:r>
          </w:p>
        </w:tc>
        <w:tc>
          <w:tcPr/>
          <w:p>
            <w:pPr>
              <w:pStyle w:val="Compact"/>
              <w:jc w:val="left"/>
            </w:pPr>
            <w:r>
              <w:t xml:space="preserve">10 / 10 / 10</w:t>
            </w:r>
          </w:p>
        </w:tc>
        <w:tc>
          <w:tcPr/>
          <w:p>
            <w:pPr>
              <w:pStyle w:val="Compact"/>
              <w:jc w:val="left"/>
            </w:pPr>
            <w:r>
              <w:t xml:space="preserve">7 / 9 / 9</w:t>
            </w:r>
          </w:p>
        </w:tc>
      </w:tr>
      <w:tr>
        <w:tc>
          <w:tcPr/>
          <w:p>
            <w:pPr>
              <w:pStyle w:val="Compact"/>
              <w:jc w:val="left"/>
            </w:pPr>
            <w:r>
              <w:t xml:space="preserve">VAE-FT</w:t>
            </w:r>
          </w:p>
        </w:tc>
        <w:tc>
          <w:tcPr/>
          <w:p>
            <w:pPr>
              <w:pStyle w:val="Compact"/>
              <w:jc w:val="left"/>
            </w:pPr>
            <w:r>
              <w:t xml:space="preserve">67 / 66 / 64</w:t>
            </w:r>
          </w:p>
        </w:tc>
        <w:tc>
          <w:tcPr/>
          <w:p>
            <w:pPr>
              <w:pStyle w:val="Compact"/>
              <w:jc w:val="left"/>
            </w:pPr>
            <w:r>
              <w:t xml:space="preserve">28 / 29 / 28</w:t>
            </w:r>
          </w:p>
        </w:tc>
        <w:tc>
          <w:tcPr/>
          <w:p>
            <w:pPr>
              <w:pStyle w:val="Compact"/>
              <w:jc w:val="left"/>
            </w:pPr>
            <w:r>
              <w:t xml:space="preserve">52 / 52 / 52</w:t>
            </w:r>
          </w:p>
        </w:tc>
        <w:tc>
          <w:tcPr/>
          <w:p>
            <w:pPr>
              <w:pStyle w:val="Compact"/>
              <w:jc w:val="left"/>
            </w:pPr>
            <w:r>
              <w:t xml:space="preserve">34 / 32 / 31</w:t>
            </w:r>
          </w:p>
        </w:tc>
        <w:tc>
          <w:tcPr/>
          <w:p>
            <w:pPr>
              <w:pStyle w:val="Compact"/>
              <w:jc w:val="left"/>
            </w:pPr>
            <w:r>
              <w:t xml:space="preserve">26 / 25 / 26</w:t>
            </w:r>
          </w:p>
        </w:tc>
        <w:tc>
          <w:tcPr/>
          <w:p>
            <w:pPr>
              <w:pStyle w:val="Compact"/>
              <w:jc w:val="left"/>
            </w:pPr>
            <w:r>
              <w:t xml:space="preserve">11 / 11 / 11</w:t>
            </w:r>
          </w:p>
        </w:tc>
        <w:tc>
          <w:tcPr/>
          <w:p>
            <w:pPr>
              <w:pStyle w:val="Compact"/>
              <w:jc w:val="left"/>
            </w:pPr>
            <w:r>
              <w:t xml:space="preserve">6 / 7 / 7</w:t>
            </w:r>
          </w:p>
        </w:tc>
        <w:tc>
          <w:tcPr/>
          <w:p>
            <w:pPr>
              <w:pStyle w:val="Compact"/>
              <w:jc w:val="left"/>
            </w:pPr>
            <w:r>
              <w:t xml:space="preserve">9 / 12 / 12</w:t>
            </w:r>
          </w:p>
        </w:tc>
      </w:tr>
      <w:tr>
        <w:tc>
          <w:tcPr/>
          <w:p>
            <w:pPr>
              <w:pStyle w:val="Compact"/>
              <w:jc w:val="left"/>
            </w:pPr>
            <w:r>
              <w:t xml:space="preserve">MAML-1</w:t>
            </w:r>
          </w:p>
        </w:tc>
        <w:tc>
          <w:tcPr/>
          <w:p>
            <w:pPr>
              <w:pStyle w:val="Compact"/>
              <w:jc w:val="left"/>
            </w:pPr>
            <w:r>
              <w:t xml:space="preserve">64 / 64 / 63</w:t>
            </w:r>
          </w:p>
        </w:tc>
        <w:tc>
          <w:tcPr/>
          <w:p>
            <w:pPr>
              <w:pStyle w:val="Compact"/>
              <w:jc w:val="left"/>
            </w:pPr>
            <w:r>
              <w:t xml:space="preserve">26 / 26 / 26</w:t>
            </w:r>
          </w:p>
        </w:tc>
        <w:tc>
          <w:tcPr/>
          <w:p>
            <w:pPr>
              <w:pStyle w:val="Compact"/>
              <w:jc w:val="left"/>
            </w:pPr>
            <w:r>
              <w:t xml:space="preserve">53 / 53 / 52</w:t>
            </w:r>
          </w:p>
        </w:tc>
        <w:tc>
          <w:tcPr/>
          <w:p>
            <w:pPr>
              <w:pStyle w:val="Compact"/>
              <w:jc w:val="left"/>
            </w:pPr>
            <w:r>
              <w:t xml:space="preserve">22 / 22 / 21</w:t>
            </w:r>
          </w:p>
        </w:tc>
        <w:tc>
          <w:tcPr/>
          <w:p>
            <w:pPr>
              <w:pStyle w:val="Compact"/>
              <w:jc w:val="left"/>
            </w:pPr>
            <w:r>
              <w:t xml:space="preserve">26 / 26 / 26</w:t>
            </w:r>
          </w:p>
        </w:tc>
        <w:tc>
          <w:tcPr/>
          <w:p>
            <w:pPr>
              <w:pStyle w:val="Compact"/>
              <w:jc w:val="left"/>
            </w:pPr>
            <w:r>
              <w:t xml:space="preserve">12 / 12 / 12</w:t>
            </w:r>
          </w:p>
        </w:tc>
        <w:tc>
          <w:tcPr/>
          <w:p>
            <w:pPr>
              <w:pStyle w:val="Compact"/>
              <w:jc w:val="left"/>
            </w:pPr>
            <w:r>
              <w:t xml:space="preserve">8 / 8 / 8</w:t>
            </w:r>
          </w:p>
        </w:tc>
        <w:tc>
          <w:tcPr/>
          <w:p>
            <w:pPr>
              <w:pStyle w:val="Compact"/>
              <w:jc w:val="left"/>
            </w:pPr>
            <w:r>
              <w:t xml:space="preserve">9 / 11 / 11</w:t>
            </w:r>
          </w:p>
        </w:tc>
      </w:tr>
      <w:tr>
        <w:tc>
          <w:tcPr/>
          <w:p>
            <w:pPr>
              <w:pStyle w:val="Compact"/>
              <w:jc w:val="left"/>
            </w:pPr>
            <w:r>
              <w:t xml:space="preserve">MSGD-1</w:t>
            </w:r>
          </w:p>
        </w:tc>
        <w:tc>
          <w:tcPr/>
          <w:p>
            <w:pPr>
              <w:pStyle w:val="Compact"/>
              <w:jc w:val="left"/>
            </w:pPr>
            <w:r>
              <w:t xml:space="preserve">64 / 64 / 63</w:t>
            </w:r>
          </w:p>
        </w:tc>
        <w:tc>
          <w:tcPr/>
          <w:p>
            <w:pPr>
              <w:pStyle w:val="Compact"/>
              <w:jc w:val="left"/>
            </w:pPr>
            <w:r>
              <w:t xml:space="preserve">27 / 27 / 27</w:t>
            </w:r>
          </w:p>
        </w:tc>
        <w:tc>
          <w:tcPr/>
          <w:p>
            <w:pPr>
              <w:pStyle w:val="Compact"/>
              <w:jc w:val="left"/>
            </w:pPr>
            <w:r>
              <w:t xml:space="preserve">53 / 54 / 53</w:t>
            </w:r>
          </w:p>
        </w:tc>
        <w:tc>
          <w:tcPr/>
          <w:p>
            <w:pPr>
              <w:pStyle w:val="Compact"/>
              <w:jc w:val="left"/>
            </w:pPr>
            <w:r>
              <w:t xml:space="preserve">22 / 22 / 21</w:t>
            </w:r>
          </w:p>
        </w:tc>
        <w:tc>
          <w:tcPr/>
          <w:p>
            <w:pPr>
              <w:pStyle w:val="Compact"/>
              <w:jc w:val="left"/>
            </w:pPr>
            <w:r>
              <w:t xml:space="preserve">25 / 25 / 26</w:t>
            </w:r>
          </w:p>
        </w:tc>
        <w:tc>
          <w:tcPr/>
          <w:p>
            <w:pPr>
              <w:pStyle w:val="Compact"/>
              <w:jc w:val="left"/>
            </w:pPr>
            <w:r>
              <w:t xml:space="preserve">13 / 12 / 12</w:t>
            </w:r>
          </w:p>
        </w:tc>
        <w:tc>
          <w:tcPr/>
          <w:p>
            <w:pPr>
              <w:pStyle w:val="Compact"/>
              <w:jc w:val="left"/>
            </w:pPr>
            <w:r>
              <w:t xml:space="preserve">8 / 7 / 6</w:t>
            </w:r>
          </w:p>
        </w:tc>
        <w:tc>
          <w:tcPr/>
          <w:p>
            <w:pPr>
              <w:pStyle w:val="Compact"/>
              <w:jc w:val="left"/>
            </w:pPr>
            <w:r>
              <w:t xml:space="preserve">10 / 11 / 11</w:t>
            </w:r>
          </w:p>
        </w:tc>
      </w:tr>
      <w:tr>
        <w:tc>
          <w:tcPr/>
          <w:p>
            <w:pPr>
              <w:pStyle w:val="Compact"/>
              <w:jc w:val="left"/>
            </w:pPr>
            <w:r>
              <w:t xml:space="preserve">OML-A</w:t>
            </w:r>
          </w:p>
        </w:tc>
        <w:tc>
          <w:tcPr/>
          <w:p>
            <w:pPr>
              <w:pStyle w:val="Compact"/>
              <w:jc w:val="left"/>
            </w:pPr>
            <w:r>
              <w:t xml:space="preserve">63 / 63 / 62</w:t>
            </w:r>
          </w:p>
        </w:tc>
        <w:tc>
          <w:tcPr/>
          <w:p>
            <w:pPr>
              <w:pStyle w:val="Compact"/>
              <w:jc w:val="left"/>
            </w:pPr>
            <w:r>
              <w:t xml:space="preserve">27 / 27 / 27</w:t>
            </w:r>
          </w:p>
        </w:tc>
        <w:tc>
          <w:tcPr/>
          <w:p>
            <w:pPr>
              <w:pStyle w:val="Compact"/>
              <w:jc w:val="left"/>
            </w:pPr>
            <w:r>
              <w:t xml:space="preserve">53 / 53 / 51</w:t>
            </w:r>
          </w:p>
        </w:tc>
        <w:tc>
          <w:tcPr/>
          <w:p>
            <w:pPr>
              <w:pStyle w:val="Compact"/>
              <w:jc w:val="left"/>
            </w:pPr>
            <w:r>
              <w:t xml:space="preserve">24 / 23 / 24</w:t>
            </w:r>
          </w:p>
        </w:tc>
        <w:tc>
          <w:tcPr/>
          <w:p>
            <w:pPr>
              <w:pStyle w:val="Compact"/>
              <w:jc w:val="left"/>
            </w:pPr>
            <w:r>
              <w:t xml:space="preserve">26 / 26 / 27</w:t>
            </w:r>
          </w:p>
        </w:tc>
        <w:tc>
          <w:tcPr/>
          <w:p>
            <w:pPr>
              <w:pStyle w:val="Compact"/>
              <w:jc w:val="left"/>
            </w:pPr>
            <w:r>
              <w:t xml:space="preserve">13 / 12 / 15</w:t>
            </w:r>
          </w:p>
        </w:tc>
        <w:tc>
          <w:tcPr/>
          <w:p>
            <w:pPr>
              <w:pStyle w:val="Compact"/>
              <w:jc w:val="left"/>
            </w:pPr>
            <w:r>
              <w:t xml:space="preserve">4 / 5 / 5</w:t>
            </w:r>
          </w:p>
        </w:tc>
        <w:tc>
          <w:tcPr/>
          <w:p>
            <w:pPr>
              <w:pStyle w:val="Compact"/>
              <w:jc w:val="left"/>
            </w:pPr>
            <w:r>
              <w:t xml:space="preserve">10 / 11 / 11</w:t>
            </w:r>
          </w:p>
        </w:tc>
      </w:tr>
      <w:tr>
        <w:tc>
          <w:tcPr/>
          <w:p>
            <w:pPr>
              <w:pStyle w:val="Compact"/>
              <w:jc w:val="left"/>
            </w:pPr>
            <w:r>
              <w:t xml:space="preserve">DAMAD</w:t>
            </w:r>
          </w:p>
        </w:tc>
        <w:tc>
          <w:tcPr/>
          <w:p>
            <w:pPr>
              <w:pStyle w:val="Compact"/>
              <w:jc w:val="left"/>
            </w:pPr>
            <w:r>
              <w:t xml:space="preserve">55 / 55 / 55</w:t>
            </w:r>
          </w:p>
        </w:tc>
        <w:tc>
          <w:tcPr/>
          <w:p>
            <w:pPr>
              <w:pStyle w:val="Compact"/>
              <w:jc w:val="left"/>
            </w:pPr>
            <w:r>
              <w:t xml:space="preserve">30 / 29 / 29</w:t>
            </w:r>
          </w:p>
        </w:tc>
        <w:tc>
          <w:tcPr/>
          <w:p>
            <w:pPr>
              <w:pStyle w:val="Compact"/>
              <w:jc w:val="left"/>
            </w:pPr>
            <w:r>
              <w:t xml:space="preserve">33 / 47 / 46</w:t>
            </w:r>
          </w:p>
        </w:tc>
        <w:tc>
          <w:tcPr/>
          <w:p>
            <w:pPr>
              <w:pStyle w:val="Compact"/>
              <w:jc w:val="left"/>
            </w:pPr>
            <w:r>
              <w:t xml:space="preserve">26 / 26 / 25</w:t>
            </w:r>
          </w:p>
        </w:tc>
        <w:tc>
          <w:tcPr/>
          <w:p>
            <w:pPr>
              <w:pStyle w:val="Compact"/>
              <w:jc w:val="left"/>
            </w:pPr>
            <w:r>
              <w:t xml:space="preserve">55 / 55 / 59</w:t>
            </w:r>
          </w:p>
        </w:tc>
        <w:tc>
          <w:tcPr/>
          <w:p>
            <w:pPr>
              <w:pStyle w:val="Compact"/>
              <w:jc w:val="left"/>
            </w:pPr>
            <w:r>
              <w:t xml:space="preserve">15 / 16 / 18</w:t>
            </w:r>
          </w:p>
        </w:tc>
        <w:tc>
          <w:tcPr/>
          <w:p>
            <w:pPr>
              <w:pStyle w:val="Compact"/>
              <w:jc w:val="left"/>
            </w:pPr>
            <w:r>
              <w:t xml:space="preserve">4 / 7 / 4</w:t>
            </w:r>
          </w:p>
        </w:tc>
        <w:tc>
          <w:tcPr/>
          <w:p>
            <w:pPr>
              <w:pStyle w:val="Compact"/>
              <w:jc w:val="left"/>
            </w:pPr>
            <w:r>
              <w:t xml:space="preserve">10 / 11 / 11</w:t>
            </w:r>
          </w:p>
        </w:tc>
      </w:tr>
    </w:tbl>
    <w:p>
      <w:pPr>
        <w:pStyle w:val="CaptionedFigure"/>
      </w:pPr>
      <w:r>
        <w:drawing>
          <wp:inline>
            <wp:extent cx="5334000" cy="1298698"/>
            <wp:effectExtent b="0" l="0" r="0" t="0"/>
            <wp:docPr descr="Figure 3. F1 versus support-set size on the original streams. Error bars are standard deviations over seeds; the dashed line is the static VAE, which uses no support set." title="" id="54" name="Picture"/>
            <a:graphic>
              <a:graphicData uri="http://schemas.openxmlformats.org/drawingml/2006/picture">
                <pic:pic>
                  <pic:nvPicPr>
                    <pic:cNvPr descr="../figures/fig_shots.png" id="55" name="Picture"/>
                    <pic:cNvPicPr>
                      <a:picLocks noChangeArrowheads="1" noChangeAspect="1"/>
                    </pic:cNvPicPr>
                  </pic:nvPicPr>
                  <pic:blipFill>
                    <a:blip r:embed="rId53"/>
                    <a:stretch>
                      <a:fillRect/>
                    </a:stretch>
                  </pic:blipFill>
                  <pic:spPr bwMode="auto">
                    <a:xfrm>
                      <a:off x="0" y="0"/>
                      <a:ext cx="5334000" cy="1298698"/>
                    </a:xfrm>
                    <a:prstGeom prst="rect">
                      <a:avLst/>
                    </a:prstGeom>
                    <a:noFill/>
                    <a:ln w="9525">
                      <a:noFill/>
                      <a:headEnd/>
                      <a:tailEnd/>
                    </a:ln>
                  </pic:spPr>
                </pic:pic>
              </a:graphicData>
            </a:graphic>
          </wp:inline>
        </w:drawing>
      </w:r>
    </w:p>
    <w:p>
      <w:pPr>
        <w:pStyle w:val="ImageCaption"/>
      </w:pPr>
      <w:r>
        <w:t xml:space="preserve">Figure 3. F1 versus support-set size on the original streams. Error bars are standard deviations over seeds; the dashed line is the static VAE, which uses no support set.</w:t>
      </w:r>
    </w:p>
    <w:bookmarkEnd w:id="56"/>
    <w:bookmarkStart w:id="66" w:name="streaming-drift"/>
    <w:p>
      <w:pPr>
        <w:pStyle w:val="Heading2"/>
      </w:pPr>
      <w:r>
        <w:t xml:space="preserve">7.2 Streaming drift</w:t>
      </w:r>
    </w:p>
    <w:p>
      <w:pPr>
        <w:pStyle w:val="FirstParagraph"/>
      </w:pPr>
      <w:r>
        <w:t xml:space="preserve">Tables 11 to 13 report the drift conditions on the seven datasets that are long enough for them, with K = 5, pooled by condition and per dataset averaged over the four patterns; Figure 4 plots the pooled F1 and false-alarm rate. The false-alarm rate after the first change point (Table 12) is where the methods separate. Pooled over datasets, the static VAE alarms on 75–87 % of normal steps after a change; the meta-learned detectors adapted once do the same (73–83 %), and OML-A, which adapts on an MMD trigger but never moves its threshold, is barely better (72–81 %). On SWaT, WADI and PSM the whole static group is at 95–100 %. These detectors have not failed to see the anomalies; they have stopped being able to say anything, because almost every step is above the threshold that was set in the first regime. The incrementally updated VAE sits in the middle (44–82 %), and is the best method under incremental drift on four datasets, where a slow shift is exactly what one optimiser step every five windows can follow. The two drift-aware methods are the only ones that keep the rate low in every condition: 21–33 % for VAE-DFT and 17–30 % for DAMAD. Per dataset, DAMAD has the lowest rate on SMD, PSM, SWaT and WADI (11–27 %), VAE-DFT on SMAP and MSL, and the incremental VAE on HAI.</w:t>
      </w:r>
    </w:p>
    <w:p>
      <w:pPr>
        <w:pStyle w:val="BodyText"/>
      </w:pPr>
      <w:r>
        <w:t xml:space="preserve">Table 11. Point-wise F1 (%) under drift, K = 5. Left: pooled over the seven datasets by condition (</w:t>
      </w:r>
      <w:r>
        <w:t xml:space="preserve">“</w:t>
      </w:r>
      <w:r>
        <w:t xml:space="preserve">none</w:t>
      </w:r>
      <w:r>
        <w:t xml:space="preserve">”</w:t>
      </w:r>
      <w:r>
        <w:t xml:space="preserve"> </w:t>
      </w:r>
      <w:r>
        <w:t xml:space="preserve">is the original stream). Right: per dataset, averaged over the four drift patterns.</w:t>
      </w:r>
    </w:p>
    <w:tbl>
      <w:tblPr>
        <w:tblStyle w:val="Table"/>
        <w:tblW w:type="pct" w:w="5000"/>
        <w:tblLook w:firstRow="1" w:lastRow="0" w:firstColumn="0" w:lastColumn="0" w:noHBand="0" w:noVBand="0" w:val="0020"/>
        <w:jc w:val="start"/>
      </w:tblPr>
      <w:tblGrid>
        <w:gridCol w:w="609"/>
        <w:gridCol w:w="609"/>
        <w:gridCol w:w="609"/>
        <w:gridCol w:w="609"/>
        <w:gridCol w:w="609"/>
        <w:gridCol w:w="609"/>
        <w:gridCol w:w="609"/>
        <w:gridCol w:w="609"/>
        <w:gridCol w:w="609"/>
        <w:gridCol w:w="609"/>
        <w:gridCol w:w="609"/>
        <w:gridCol w:w="609"/>
        <w:gridCol w:w="609"/>
      </w:tblGrid>
      <w:tr>
        <w:trPr>
          <w:tblHeader w:val="true"/>
        </w:trPr>
        <w:tc>
          <w:tcPr/>
          <w:p>
            <w:pPr>
              <w:pStyle w:val="Compact"/>
              <w:jc w:val="left"/>
            </w:pPr>
            <w:r>
              <w:t xml:space="preserve">Method</w:t>
            </w:r>
          </w:p>
        </w:tc>
        <w:tc>
          <w:tcPr/>
          <w:p>
            <w:pPr>
              <w:pStyle w:val="Compact"/>
              <w:jc w:val="left"/>
            </w:pPr>
            <w:r>
              <w:t xml:space="preserve">none</w:t>
            </w:r>
          </w:p>
        </w:tc>
        <w:tc>
          <w:tcPr/>
          <w:p>
            <w:pPr>
              <w:pStyle w:val="Compact"/>
              <w:jc w:val="left"/>
            </w:pPr>
            <w:r>
              <w:t xml:space="preserve">sudden</w:t>
            </w:r>
          </w:p>
        </w:tc>
        <w:tc>
          <w:tcPr/>
          <w:p>
            <w:pPr>
              <w:pStyle w:val="Compact"/>
              <w:jc w:val="left"/>
            </w:pPr>
            <w:r>
              <w:t xml:space="preserve">gradual</w:t>
            </w:r>
          </w:p>
        </w:tc>
        <w:tc>
          <w:tcPr/>
          <w:p>
            <w:pPr>
              <w:pStyle w:val="Compact"/>
              <w:jc w:val="left"/>
            </w:pPr>
            <w:r>
              <w:t xml:space="preserve">incr.</w:t>
            </w:r>
          </w:p>
        </w:tc>
        <w:tc>
          <w:tcPr/>
          <w:p>
            <w:pPr>
              <w:pStyle w:val="Compact"/>
              <w:jc w:val="left"/>
            </w:pPr>
            <w:r>
              <w:t xml:space="preserve">recur.</w:t>
            </w:r>
          </w:p>
        </w:tc>
        <w:tc>
          <w:tcPr/>
          <w:p>
            <w:pPr>
              <w:pStyle w:val="Compact"/>
              <w:jc w:val="left"/>
            </w:pPr>
            <w:r>
              <w:t xml:space="preserve">SMD</w:t>
            </w:r>
          </w:p>
        </w:tc>
        <w:tc>
          <w:tcPr/>
          <w:p>
            <w:pPr>
              <w:pStyle w:val="Compact"/>
              <w:jc w:val="left"/>
            </w:pPr>
            <w:r>
              <w:t xml:space="preserve">PSM</w:t>
            </w:r>
          </w:p>
        </w:tc>
        <w:tc>
          <w:tcPr/>
          <w:p>
            <w:pPr>
              <w:pStyle w:val="Compact"/>
              <w:jc w:val="left"/>
            </w:pPr>
            <w:r>
              <w:t xml:space="preserve">HAI</w:t>
            </w:r>
          </w:p>
        </w:tc>
        <w:tc>
          <w:tcPr/>
          <w:p>
            <w:pPr>
              <w:pStyle w:val="Compact"/>
              <w:jc w:val="left"/>
            </w:pPr>
            <w:r>
              <w:t xml:space="preserve">SWaT</w:t>
            </w:r>
          </w:p>
        </w:tc>
        <w:tc>
          <w:tcPr/>
          <w:p>
            <w:pPr>
              <w:pStyle w:val="Compact"/>
              <w:jc w:val="left"/>
            </w:pPr>
            <w:r>
              <w:t xml:space="preserve">WADI</w:t>
            </w:r>
          </w:p>
        </w:tc>
        <w:tc>
          <w:tcPr/>
          <w:p>
            <w:pPr>
              <w:pStyle w:val="Compact"/>
              <w:jc w:val="left"/>
            </w:pPr>
            <w:r>
              <w:t xml:space="preserve">SMAP</w:t>
            </w:r>
          </w:p>
        </w:tc>
        <w:tc>
          <w:tcPr/>
          <w:p>
            <w:pPr>
              <w:pStyle w:val="Compact"/>
              <w:jc w:val="left"/>
            </w:pPr>
            <w:r>
              <w:t xml:space="preserve">MSL</w:t>
            </w:r>
          </w:p>
        </w:tc>
      </w:tr>
      <w:tr>
        <w:tc>
          <w:tcPr/>
          <w:p>
            <w:pPr>
              <w:pStyle w:val="Compact"/>
              <w:jc w:val="left"/>
            </w:pPr>
            <w:r>
              <w:t xml:space="preserve">IF</w:t>
            </w:r>
          </w:p>
        </w:tc>
        <w:tc>
          <w:tcPr/>
          <w:p>
            <w:pPr>
              <w:pStyle w:val="Compact"/>
              <w:jc w:val="left"/>
            </w:pPr>
            <w:r>
              <w:t xml:space="preserve">23.5 ± 1.7</w:t>
            </w:r>
          </w:p>
        </w:tc>
        <w:tc>
          <w:tcPr/>
          <w:p>
            <w:pPr>
              <w:pStyle w:val="Compact"/>
              <w:jc w:val="left"/>
            </w:pPr>
            <w:r>
              <w:t xml:space="preserve">21.0 ± 1.7</w:t>
            </w:r>
          </w:p>
        </w:tc>
        <w:tc>
          <w:tcPr/>
          <w:p>
            <w:pPr>
              <w:pStyle w:val="Compact"/>
              <w:jc w:val="left"/>
            </w:pPr>
            <w:r>
              <w:t xml:space="preserve">21.5 ± 1.8</w:t>
            </w:r>
          </w:p>
        </w:tc>
        <w:tc>
          <w:tcPr/>
          <w:p>
            <w:pPr>
              <w:pStyle w:val="Compact"/>
              <w:jc w:val="left"/>
            </w:pPr>
            <w:r>
              <w:t xml:space="preserve">20.6 ± 1.5</w:t>
            </w:r>
          </w:p>
        </w:tc>
        <w:tc>
          <w:tcPr/>
          <w:p>
            <w:pPr>
              <w:pStyle w:val="Compact"/>
              <w:jc w:val="left"/>
            </w:pPr>
            <w:r>
              <w:t xml:space="preserve">20.4 ± 1.5</w:t>
            </w:r>
          </w:p>
        </w:tc>
        <w:tc>
          <w:tcPr/>
          <w:p>
            <w:pPr>
              <w:pStyle w:val="Compact"/>
              <w:jc w:val="left"/>
            </w:pPr>
            <w:r>
              <w:t xml:space="preserve">11.4 ± 4.2</w:t>
            </w:r>
          </w:p>
        </w:tc>
        <w:tc>
          <w:tcPr/>
          <w:p>
            <w:pPr>
              <w:pStyle w:val="Compact"/>
              <w:jc w:val="left"/>
            </w:pPr>
            <w:r>
              <w:t xml:space="preserve">39.4 ± 0.6</w:t>
            </w:r>
          </w:p>
        </w:tc>
        <w:tc>
          <w:tcPr/>
          <w:p>
            <w:pPr>
              <w:pStyle w:val="Compact"/>
              <w:jc w:val="left"/>
            </w:pPr>
            <w:r>
              <w:t xml:space="preserve">5.7 ± 0.5</w:t>
            </w:r>
          </w:p>
        </w:tc>
        <w:tc>
          <w:tcPr/>
          <w:p>
            <w:pPr>
              <w:pStyle w:val="Compact"/>
              <w:jc w:val="left"/>
            </w:pPr>
            <w:r>
              <w:t xml:space="preserve">36.3 ± 2.6</w:t>
            </w:r>
          </w:p>
        </w:tc>
        <w:tc>
          <w:tcPr/>
          <w:p>
            <w:pPr>
              <w:pStyle w:val="Compact"/>
              <w:jc w:val="left"/>
            </w:pPr>
            <w:r>
              <w:t xml:space="preserve">16.9 ± 2.1</w:t>
            </w:r>
          </w:p>
        </w:tc>
        <w:tc>
          <w:tcPr/>
          <w:p>
            <w:pPr>
              <w:pStyle w:val="Compact"/>
              <w:jc w:val="left"/>
            </w:pPr>
            <w:r>
              <w:t xml:space="preserve">11.6 ± 2.6</w:t>
            </w:r>
          </w:p>
        </w:tc>
        <w:tc>
          <w:tcPr/>
          <w:p>
            <w:pPr>
              <w:pStyle w:val="Compact"/>
              <w:jc w:val="left"/>
            </w:pPr>
            <w:r>
              <w:t xml:space="preserve">24.9 ± 8.8</w:t>
            </w:r>
          </w:p>
        </w:tc>
      </w:tr>
      <w:tr>
        <w:tc>
          <w:tcPr/>
          <w:p>
            <w:pPr>
              <w:pStyle w:val="Compact"/>
              <w:jc w:val="left"/>
            </w:pPr>
            <w:r>
              <w:t xml:space="preserve">VAE-S</w:t>
            </w:r>
          </w:p>
        </w:tc>
        <w:tc>
          <w:tcPr/>
          <w:p>
            <w:pPr>
              <w:pStyle w:val="Compact"/>
              <w:jc w:val="left"/>
            </w:pPr>
            <w:r>
              <w:t xml:space="preserve">25.3 ± 1.5</w:t>
            </w:r>
          </w:p>
        </w:tc>
        <w:tc>
          <w:tcPr/>
          <w:p>
            <w:pPr>
              <w:pStyle w:val="Compact"/>
              <w:jc w:val="left"/>
            </w:pPr>
            <w:r>
              <w:t xml:space="preserve">23.7 ± 1.9</w:t>
            </w:r>
          </w:p>
        </w:tc>
        <w:tc>
          <w:tcPr/>
          <w:p>
            <w:pPr>
              <w:pStyle w:val="Compact"/>
              <w:jc w:val="left"/>
            </w:pPr>
            <w:r>
              <w:t xml:space="preserve">22.9 ± 2.0</w:t>
            </w:r>
          </w:p>
        </w:tc>
        <w:tc>
          <w:tcPr/>
          <w:p>
            <w:pPr>
              <w:pStyle w:val="Compact"/>
              <w:jc w:val="left"/>
            </w:pPr>
            <w:r>
              <w:t xml:space="preserve">24.4 ± 2.3</w:t>
            </w:r>
          </w:p>
        </w:tc>
        <w:tc>
          <w:tcPr/>
          <w:p>
            <w:pPr>
              <w:pStyle w:val="Compact"/>
              <w:jc w:val="left"/>
            </w:pPr>
            <w:r>
              <w:t xml:space="preserve">22.2 ± 1.7</w:t>
            </w:r>
          </w:p>
        </w:tc>
        <w:tc>
          <w:tcPr/>
          <w:p>
            <w:pPr>
              <w:pStyle w:val="Compact"/>
              <w:jc w:val="left"/>
            </w:pPr>
            <w:r>
              <w:t xml:space="preserve">10.0 ± 3.7</w:t>
            </w:r>
          </w:p>
        </w:tc>
        <w:tc>
          <w:tcPr/>
          <w:p>
            <w:pPr>
              <w:pStyle w:val="Compact"/>
              <w:jc w:val="left"/>
            </w:pPr>
            <w:r>
              <w:t xml:space="preserve">46.0 ± 1.6</w:t>
            </w:r>
          </w:p>
        </w:tc>
        <w:tc>
          <w:tcPr/>
          <w:p>
            <w:pPr>
              <w:pStyle w:val="Compact"/>
              <w:jc w:val="left"/>
            </w:pPr>
            <w:r>
              <w:t xml:space="preserve">27.0 ± 1.5</w:t>
            </w:r>
          </w:p>
        </w:tc>
        <w:tc>
          <w:tcPr/>
          <w:p>
            <w:pPr>
              <w:pStyle w:val="Compact"/>
              <w:jc w:val="left"/>
            </w:pPr>
            <w:r>
              <w:t xml:space="preserve">25.5 ± 0.2</w:t>
            </w:r>
          </w:p>
        </w:tc>
        <w:tc>
          <w:tcPr/>
          <w:p>
            <w:pPr>
              <w:pStyle w:val="Compact"/>
              <w:jc w:val="left"/>
            </w:pPr>
            <w:r>
              <w:t xml:space="preserve">12.1 ± 0.1</w:t>
            </w:r>
          </w:p>
        </w:tc>
        <w:tc>
          <w:tcPr/>
          <w:p>
            <w:pPr>
              <w:pStyle w:val="Compact"/>
              <w:jc w:val="left"/>
            </w:pPr>
            <w:r>
              <w:rPr>
                <w:bCs/>
                <w:b/>
              </w:rPr>
              <w:t xml:space="preserve">17.3 ± 4.0</w:t>
            </w:r>
          </w:p>
        </w:tc>
        <w:tc>
          <w:tcPr/>
          <w:p>
            <w:pPr>
              <w:pStyle w:val="Compact"/>
              <w:jc w:val="left"/>
            </w:pPr>
            <w:r>
              <w:t xml:space="preserve">25.2 ± 8.7</w:t>
            </w:r>
          </w:p>
        </w:tc>
      </w:tr>
      <w:tr>
        <w:tc>
          <w:tcPr/>
          <w:p>
            <w:pPr>
              <w:pStyle w:val="Compact"/>
              <w:jc w:val="left"/>
            </w:pPr>
            <w:r>
              <w:t xml:space="preserve">VAE-FT</w:t>
            </w:r>
          </w:p>
        </w:tc>
        <w:tc>
          <w:tcPr/>
          <w:p>
            <w:pPr>
              <w:pStyle w:val="Compact"/>
              <w:jc w:val="left"/>
            </w:pPr>
            <w:r>
              <w:t xml:space="preserve">24.1 ± 1.3</w:t>
            </w:r>
          </w:p>
        </w:tc>
        <w:tc>
          <w:tcPr/>
          <w:p>
            <w:pPr>
              <w:pStyle w:val="Compact"/>
              <w:jc w:val="left"/>
            </w:pPr>
            <w:r>
              <w:t xml:space="preserve">23.1 ± 2.0</w:t>
            </w:r>
          </w:p>
        </w:tc>
        <w:tc>
          <w:tcPr/>
          <w:p>
            <w:pPr>
              <w:pStyle w:val="Compact"/>
              <w:jc w:val="left"/>
            </w:pPr>
            <w:r>
              <w:t xml:space="preserve">22.7 ± 2.0</w:t>
            </w:r>
          </w:p>
        </w:tc>
        <w:tc>
          <w:tcPr/>
          <w:p>
            <w:pPr>
              <w:pStyle w:val="Compact"/>
              <w:jc w:val="left"/>
            </w:pPr>
            <w:r>
              <w:t xml:space="preserve">24.4 ± 2.4</w:t>
            </w:r>
          </w:p>
        </w:tc>
        <w:tc>
          <w:tcPr/>
          <w:p>
            <w:pPr>
              <w:pStyle w:val="Compact"/>
              <w:jc w:val="left"/>
            </w:pPr>
            <w:r>
              <w:t xml:space="preserve">21.8 ± 1.7</w:t>
            </w:r>
          </w:p>
        </w:tc>
        <w:tc>
          <w:tcPr/>
          <w:p>
            <w:pPr>
              <w:pStyle w:val="Compact"/>
              <w:jc w:val="left"/>
            </w:pPr>
            <w:r>
              <w:t xml:space="preserve">10.6 ± 4.1</w:t>
            </w:r>
          </w:p>
        </w:tc>
        <w:tc>
          <w:tcPr/>
          <w:p>
            <w:pPr>
              <w:pStyle w:val="Compact"/>
              <w:jc w:val="left"/>
            </w:pPr>
            <w:r>
              <w:t xml:space="preserve">45.3 ± 1.3</w:t>
            </w:r>
          </w:p>
        </w:tc>
        <w:tc>
          <w:tcPr/>
          <w:p>
            <w:pPr>
              <w:pStyle w:val="Compact"/>
              <w:jc w:val="left"/>
            </w:pPr>
            <w:r>
              <w:t xml:space="preserve">25.7 ± 1.8</w:t>
            </w:r>
          </w:p>
        </w:tc>
        <w:tc>
          <w:tcPr/>
          <w:p>
            <w:pPr>
              <w:pStyle w:val="Compact"/>
              <w:jc w:val="left"/>
            </w:pPr>
            <w:r>
              <w:t xml:space="preserve">25.5 ± 0.4</w:t>
            </w:r>
          </w:p>
        </w:tc>
        <w:tc>
          <w:tcPr/>
          <w:p>
            <w:pPr>
              <w:pStyle w:val="Compact"/>
              <w:jc w:val="left"/>
            </w:pPr>
            <w:r>
              <w:t xml:space="preserve">12.1 ± 0.1</w:t>
            </w:r>
          </w:p>
        </w:tc>
        <w:tc>
          <w:tcPr/>
          <w:p>
            <w:pPr>
              <w:pStyle w:val="Compact"/>
              <w:jc w:val="left"/>
            </w:pPr>
            <w:r>
              <w:t xml:space="preserve">16.5 ± 3.8</w:t>
            </w:r>
          </w:p>
        </w:tc>
        <w:tc>
          <w:tcPr/>
          <w:p>
            <w:pPr>
              <w:pStyle w:val="Compact"/>
              <w:jc w:val="left"/>
            </w:pPr>
            <w:r>
              <w:t xml:space="preserve">25.3 ± 8.8</w:t>
            </w:r>
          </w:p>
        </w:tc>
      </w:tr>
      <w:tr>
        <w:tc>
          <w:tcPr/>
          <w:p>
            <w:pPr>
              <w:pStyle w:val="Compact"/>
              <w:jc w:val="left"/>
            </w:pPr>
            <w:r>
              <w:t xml:space="preserve">VAE-INC</w:t>
            </w:r>
          </w:p>
        </w:tc>
        <w:tc>
          <w:tcPr/>
          <w:p>
            <w:pPr>
              <w:pStyle w:val="Compact"/>
              <w:jc w:val="left"/>
            </w:pPr>
            <w:r>
              <w:t xml:space="preserve">26.4 ± 0.8</w:t>
            </w:r>
          </w:p>
        </w:tc>
        <w:tc>
          <w:tcPr/>
          <w:p>
            <w:pPr>
              <w:pStyle w:val="Compact"/>
              <w:jc w:val="left"/>
            </w:pPr>
            <w:r>
              <w:t xml:space="preserve">22.2 ± 1.5</w:t>
            </w:r>
          </w:p>
        </w:tc>
        <w:tc>
          <w:tcPr/>
          <w:p>
            <w:pPr>
              <w:pStyle w:val="Compact"/>
              <w:jc w:val="left"/>
            </w:pPr>
            <w:r>
              <w:t xml:space="preserve">23.1 ± 2.2</w:t>
            </w:r>
          </w:p>
        </w:tc>
        <w:tc>
          <w:tcPr/>
          <w:p>
            <w:pPr>
              <w:pStyle w:val="Compact"/>
              <w:jc w:val="left"/>
            </w:pPr>
            <w:r>
              <w:t xml:space="preserve">22.0 ± 1.9</w:t>
            </w:r>
          </w:p>
        </w:tc>
        <w:tc>
          <w:tcPr/>
          <w:p>
            <w:pPr>
              <w:pStyle w:val="Compact"/>
              <w:jc w:val="left"/>
            </w:pPr>
            <w:r>
              <w:t xml:space="preserve">22.1 ± 2.0</w:t>
            </w:r>
          </w:p>
        </w:tc>
        <w:tc>
          <w:tcPr/>
          <w:p>
            <w:pPr>
              <w:pStyle w:val="Compact"/>
              <w:jc w:val="left"/>
            </w:pPr>
            <w:r>
              <w:t xml:space="preserve">16.8 ± 4.2</w:t>
            </w:r>
          </w:p>
        </w:tc>
        <w:tc>
          <w:tcPr/>
          <w:p>
            <w:pPr>
              <w:pStyle w:val="Compact"/>
              <w:jc w:val="left"/>
            </w:pPr>
            <w:r>
              <w:t xml:space="preserve">38.8 ± 2.1</w:t>
            </w:r>
          </w:p>
        </w:tc>
        <w:tc>
          <w:tcPr/>
          <w:p>
            <w:pPr>
              <w:pStyle w:val="Compact"/>
              <w:jc w:val="left"/>
            </w:pPr>
            <w:r>
              <w:t xml:space="preserve">25.8 ± 2.9</w:t>
            </w:r>
          </w:p>
        </w:tc>
        <w:tc>
          <w:tcPr/>
          <w:p>
            <w:pPr>
              <w:pStyle w:val="Compact"/>
              <w:jc w:val="left"/>
            </w:pPr>
            <w:r>
              <w:t xml:space="preserve">29.5 ± 0.1</w:t>
            </w:r>
          </w:p>
        </w:tc>
        <w:tc>
          <w:tcPr/>
          <w:p>
            <w:pPr>
              <w:pStyle w:val="Compact"/>
              <w:jc w:val="left"/>
            </w:pPr>
            <w:r>
              <w:t xml:space="preserve">11.9 ± 0.0</w:t>
            </w:r>
          </w:p>
        </w:tc>
        <w:tc>
          <w:tcPr/>
          <w:p>
            <w:pPr>
              <w:pStyle w:val="Compact"/>
              <w:jc w:val="left"/>
            </w:pPr>
            <w:r>
              <w:t xml:space="preserve">12.4 ± 4.1</w:t>
            </w:r>
          </w:p>
        </w:tc>
        <w:tc>
          <w:tcPr/>
          <w:p>
            <w:pPr>
              <w:pStyle w:val="Compact"/>
              <w:jc w:val="left"/>
            </w:pPr>
            <w:r>
              <w:t xml:space="preserve">21.2 ± 8.5</w:t>
            </w:r>
          </w:p>
        </w:tc>
      </w:tr>
      <w:tr>
        <w:tc>
          <w:tcPr/>
          <w:p>
            <w:pPr>
              <w:pStyle w:val="Compact"/>
              <w:jc w:val="left"/>
            </w:pPr>
            <w:r>
              <w:t xml:space="preserve">VAE-DFT</w:t>
            </w:r>
          </w:p>
        </w:tc>
        <w:tc>
          <w:tcPr/>
          <w:p>
            <w:pPr>
              <w:pStyle w:val="Compact"/>
              <w:jc w:val="left"/>
            </w:pPr>
            <w:r>
              <w:t xml:space="preserve">25.1 ± 2.4</w:t>
            </w:r>
          </w:p>
        </w:tc>
        <w:tc>
          <w:tcPr/>
          <w:p>
            <w:pPr>
              <w:pStyle w:val="Compact"/>
              <w:jc w:val="left"/>
            </w:pPr>
            <w:r>
              <w:t xml:space="preserve">24.3 ± 4.5</w:t>
            </w:r>
          </w:p>
        </w:tc>
        <w:tc>
          <w:tcPr/>
          <w:p>
            <w:pPr>
              <w:pStyle w:val="Compact"/>
              <w:jc w:val="left"/>
            </w:pPr>
            <w:r>
              <w:t xml:space="preserve">23.8 ± 3.1</w:t>
            </w:r>
          </w:p>
        </w:tc>
        <w:tc>
          <w:tcPr/>
          <w:p>
            <w:pPr>
              <w:pStyle w:val="Compact"/>
              <w:jc w:val="left"/>
            </w:pPr>
            <w:r>
              <w:t xml:space="preserve">26.1 ± 1.7</w:t>
            </w:r>
          </w:p>
        </w:tc>
        <w:tc>
          <w:tcPr/>
          <w:p>
            <w:pPr>
              <w:pStyle w:val="Compact"/>
              <w:jc w:val="left"/>
            </w:pPr>
            <w:r>
              <w:t xml:space="preserve">24.1 ± 2.6</w:t>
            </w:r>
          </w:p>
        </w:tc>
        <w:tc>
          <w:tcPr/>
          <w:p>
            <w:pPr>
              <w:pStyle w:val="Compact"/>
              <w:jc w:val="left"/>
            </w:pPr>
            <w:r>
              <w:t xml:space="preserve">20.1 ± 5.0</w:t>
            </w:r>
          </w:p>
        </w:tc>
        <w:tc>
          <w:tcPr/>
          <w:p>
            <w:pPr>
              <w:pStyle w:val="Compact"/>
              <w:jc w:val="left"/>
            </w:pPr>
            <w:r>
              <w:t xml:space="preserve">40.6 ± 6.7</w:t>
            </w:r>
          </w:p>
        </w:tc>
        <w:tc>
          <w:tcPr/>
          <w:p>
            <w:pPr>
              <w:pStyle w:val="Compact"/>
              <w:jc w:val="left"/>
            </w:pPr>
            <w:r>
              <w:t xml:space="preserve">17.7 ± 2.3</w:t>
            </w:r>
          </w:p>
        </w:tc>
        <w:tc>
          <w:tcPr/>
          <w:p>
            <w:pPr>
              <w:pStyle w:val="Compact"/>
              <w:jc w:val="left"/>
            </w:pPr>
            <w:r>
              <w:t xml:space="preserve">39.9 ± 7.7</w:t>
            </w:r>
          </w:p>
        </w:tc>
        <w:tc>
          <w:tcPr/>
          <w:p>
            <w:pPr>
              <w:pStyle w:val="Compact"/>
              <w:jc w:val="left"/>
            </w:pPr>
            <w:r>
              <w:rPr>
                <w:bCs/>
                <w:b/>
              </w:rPr>
              <w:t xml:space="preserve">20.1 ± 1.1</w:t>
            </w:r>
          </w:p>
        </w:tc>
        <w:tc>
          <w:tcPr/>
          <w:p>
            <w:pPr>
              <w:pStyle w:val="Compact"/>
              <w:jc w:val="left"/>
            </w:pPr>
            <w:r>
              <w:t xml:space="preserve">12.4 ± 3.3</w:t>
            </w:r>
          </w:p>
        </w:tc>
        <w:tc>
          <w:tcPr/>
          <w:p>
            <w:pPr>
              <w:pStyle w:val="Compact"/>
              <w:jc w:val="left"/>
            </w:pPr>
            <w:r>
              <w:t xml:space="preserve">21.4 ± 6.0</w:t>
            </w:r>
          </w:p>
        </w:tc>
      </w:tr>
      <w:tr>
        <w:tc>
          <w:tcPr/>
          <w:p>
            <w:pPr>
              <w:pStyle w:val="Compact"/>
              <w:jc w:val="left"/>
            </w:pPr>
            <w:r>
              <w:t xml:space="preserve">MAML-1</w:t>
            </w:r>
          </w:p>
        </w:tc>
        <w:tc>
          <w:tcPr/>
          <w:p>
            <w:pPr>
              <w:pStyle w:val="Compact"/>
              <w:jc w:val="left"/>
            </w:pPr>
            <w:r>
              <w:t xml:space="preserve">22.4 ± 1.6</w:t>
            </w:r>
          </w:p>
        </w:tc>
        <w:tc>
          <w:tcPr/>
          <w:p>
            <w:pPr>
              <w:pStyle w:val="Compact"/>
              <w:jc w:val="left"/>
            </w:pPr>
            <w:r>
              <w:t xml:space="preserve">23.9 ± 2.0</w:t>
            </w:r>
          </w:p>
        </w:tc>
        <w:tc>
          <w:tcPr/>
          <w:p>
            <w:pPr>
              <w:pStyle w:val="Compact"/>
              <w:jc w:val="left"/>
            </w:pPr>
            <w:r>
              <w:t xml:space="preserve">23.8 ± 2.3</w:t>
            </w:r>
          </w:p>
        </w:tc>
        <w:tc>
          <w:tcPr/>
          <w:p>
            <w:pPr>
              <w:pStyle w:val="Compact"/>
              <w:jc w:val="left"/>
            </w:pPr>
            <w:r>
              <w:t xml:space="preserve">23.8 ± 2.2</w:t>
            </w:r>
          </w:p>
        </w:tc>
        <w:tc>
          <w:tcPr/>
          <w:p>
            <w:pPr>
              <w:pStyle w:val="Compact"/>
              <w:jc w:val="left"/>
            </w:pPr>
            <w:r>
              <w:t xml:space="preserve">22.7 ± 1.6</w:t>
            </w:r>
          </w:p>
        </w:tc>
        <w:tc>
          <w:tcPr/>
          <w:p>
            <w:pPr>
              <w:pStyle w:val="Compact"/>
              <w:jc w:val="left"/>
            </w:pPr>
            <w:r>
              <w:t xml:space="preserve">10.7 ± 4.1</w:t>
            </w:r>
          </w:p>
        </w:tc>
        <w:tc>
          <w:tcPr/>
          <w:p>
            <w:pPr>
              <w:pStyle w:val="Compact"/>
              <w:jc w:val="left"/>
            </w:pPr>
            <w:r>
              <w:t xml:space="preserve">47.8 ± 0.4</w:t>
            </w:r>
          </w:p>
        </w:tc>
        <w:tc>
          <w:tcPr/>
          <w:p>
            <w:pPr>
              <w:pStyle w:val="Compact"/>
              <w:jc w:val="left"/>
            </w:pPr>
            <w:r>
              <w:t xml:space="preserve">28.2 ± 3.1</w:t>
            </w:r>
          </w:p>
        </w:tc>
        <w:tc>
          <w:tcPr/>
          <w:p>
            <w:pPr>
              <w:pStyle w:val="Compact"/>
              <w:jc w:val="left"/>
            </w:pPr>
            <w:r>
              <w:t xml:space="preserve">25.5 ± 0.3</w:t>
            </w:r>
          </w:p>
        </w:tc>
        <w:tc>
          <w:tcPr/>
          <w:p>
            <w:pPr>
              <w:pStyle w:val="Compact"/>
              <w:jc w:val="left"/>
            </w:pPr>
            <w:r>
              <w:t xml:space="preserve">12.1 ± 0.1</w:t>
            </w:r>
          </w:p>
        </w:tc>
        <w:tc>
          <w:tcPr/>
          <w:p>
            <w:pPr>
              <w:pStyle w:val="Compact"/>
              <w:jc w:val="left"/>
            </w:pPr>
            <w:r>
              <w:t xml:space="preserve">15.2 ± 4.6</w:t>
            </w:r>
          </w:p>
        </w:tc>
        <w:tc>
          <w:tcPr/>
          <w:p>
            <w:pPr>
              <w:pStyle w:val="Compact"/>
              <w:jc w:val="left"/>
            </w:pPr>
            <w:r>
              <w:t xml:space="preserve">25.3 ± 8.8</w:t>
            </w:r>
          </w:p>
        </w:tc>
      </w:tr>
      <w:tr>
        <w:tc>
          <w:tcPr/>
          <w:p>
            <w:pPr>
              <w:pStyle w:val="Compact"/>
              <w:jc w:val="left"/>
            </w:pPr>
            <w:r>
              <w:t xml:space="preserve">MSGD-1</w:t>
            </w:r>
          </w:p>
        </w:tc>
        <w:tc>
          <w:tcPr/>
          <w:p>
            <w:pPr>
              <w:pStyle w:val="Compact"/>
              <w:jc w:val="left"/>
            </w:pPr>
            <w:r>
              <w:t xml:space="preserve">22.5 ± 1.4</w:t>
            </w:r>
          </w:p>
        </w:tc>
        <w:tc>
          <w:tcPr/>
          <w:p>
            <w:pPr>
              <w:pStyle w:val="Compact"/>
              <w:jc w:val="left"/>
            </w:pPr>
            <w:r>
              <w:t xml:space="preserve">23.3 ± 1.8</w:t>
            </w:r>
          </w:p>
        </w:tc>
        <w:tc>
          <w:tcPr/>
          <w:p>
            <w:pPr>
              <w:pStyle w:val="Compact"/>
              <w:jc w:val="left"/>
            </w:pPr>
            <w:r>
              <w:t xml:space="preserve">23.1 ± 2.7</w:t>
            </w:r>
          </w:p>
        </w:tc>
        <w:tc>
          <w:tcPr/>
          <w:p>
            <w:pPr>
              <w:pStyle w:val="Compact"/>
              <w:jc w:val="left"/>
            </w:pPr>
            <w:r>
              <w:t xml:space="preserve">23.7 ± 2.3</w:t>
            </w:r>
          </w:p>
        </w:tc>
        <w:tc>
          <w:tcPr/>
          <w:p>
            <w:pPr>
              <w:pStyle w:val="Compact"/>
              <w:jc w:val="left"/>
            </w:pPr>
            <w:r>
              <w:t xml:space="preserve">22.4 ± 1.8</w:t>
            </w:r>
          </w:p>
        </w:tc>
        <w:tc>
          <w:tcPr/>
          <w:p>
            <w:pPr>
              <w:pStyle w:val="Compact"/>
              <w:jc w:val="left"/>
            </w:pPr>
            <w:r>
              <w:t xml:space="preserve">11.3 ± 4.8</w:t>
            </w:r>
          </w:p>
        </w:tc>
        <w:tc>
          <w:tcPr/>
          <w:p>
            <w:pPr>
              <w:pStyle w:val="Compact"/>
              <w:jc w:val="left"/>
            </w:pPr>
            <w:r>
              <w:t xml:space="preserve">47.3 ± 0.5</w:t>
            </w:r>
          </w:p>
        </w:tc>
        <w:tc>
          <w:tcPr/>
          <w:p>
            <w:pPr>
              <w:pStyle w:val="Compact"/>
              <w:jc w:val="left"/>
            </w:pPr>
            <w:r>
              <w:t xml:space="preserve">25.1 ± 4.1</w:t>
            </w:r>
          </w:p>
        </w:tc>
        <w:tc>
          <w:tcPr/>
          <w:p>
            <w:pPr>
              <w:pStyle w:val="Compact"/>
              <w:jc w:val="left"/>
            </w:pPr>
            <w:r>
              <w:t xml:space="preserve">25.3 ± 0.1</w:t>
            </w:r>
          </w:p>
        </w:tc>
        <w:tc>
          <w:tcPr/>
          <w:p>
            <w:pPr>
              <w:pStyle w:val="Compact"/>
              <w:jc w:val="left"/>
            </w:pPr>
            <w:r>
              <w:t xml:space="preserve">12.2 ± 0.1</w:t>
            </w:r>
          </w:p>
        </w:tc>
        <w:tc>
          <w:tcPr/>
          <w:p>
            <w:pPr>
              <w:pStyle w:val="Compact"/>
              <w:jc w:val="left"/>
            </w:pPr>
            <w:r>
              <w:t xml:space="preserve">15.2 ± 4.7</w:t>
            </w:r>
          </w:p>
        </w:tc>
        <w:tc>
          <w:tcPr/>
          <w:p>
            <w:pPr>
              <w:pStyle w:val="Compact"/>
              <w:jc w:val="left"/>
            </w:pPr>
            <w:r>
              <w:t xml:space="preserve">25.4 ± 8.8</w:t>
            </w:r>
          </w:p>
        </w:tc>
      </w:tr>
      <w:tr>
        <w:tc>
          <w:tcPr/>
          <w:p>
            <w:pPr>
              <w:pStyle w:val="Compact"/>
              <w:jc w:val="left"/>
            </w:pPr>
            <w:r>
              <w:t xml:space="preserve">OML-A</w:t>
            </w:r>
          </w:p>
        </w:tc>
        <w:tc>
          <w:tcPr/>
          <w:p>
            <w:pPr>
              <w:pStyle w:val="Compact"/>
              <w:jc w:val="left"/>
            </w:pPr>
            <w:r>
              <w:t xml:space="preserve">22.5 ± 1.4</w:t>
            </w:r>
          </w:p>
        </w:tc>
        <w:tc>
          <w:tcPr/>
          <w:p>
            <w:pPr>
              <w:pStyle w:val="Compact"/>
              <w:jc w:val="left"/>
            </w:pPr>
            <w:r>
              <w:t xml:space="preserve">24.1 ± 1.7</w:t>
            </w:r>
          </w:p>
        </w:tc>
        <w:tc>
          <w:tcPr/>
          <w:p>
            <w:pPr>
              <w:pStyle w:val="Compact"/>
              <w:jc w:val="left"/>
            </w:pPr>
            <w:r>
              <w:t xml:space="preserve">23.8 ± 2.4</w:t>
            </w:r>
          </w:p>
        </w:tc>
        <w:tc>
          <w:tcPr/>
          <w:p>
            <w:pPr>
              <w:pStyle w:val="Compact"/>
              <w:jc w:val="left"/>
            </w:pPr>
            <w:r>
              <w:t xml:space="preserve">24.5 ± 2.1</w:t>
            </w:r>
          </w:p>
        </w:tc>
        <w:tc>
          <w:tcPr/>
          <w:p>
            <w:pPr>
              <w:pStyle w:val="Compact"/>
              <w:jc w:val="left"/>
            </w:pPr>
            <w:r>
              <w:t xml:space="preserve">22.7 ± 1.6</w:t>
            </w:r>
          </w:p>
        </w:tc>
        <w:tc>
          <w:tcPr/>
          <w:p>
            <w:pPr>
              <w:pStyle w:val="Compact"/>
              <w:jc w:val="left"/>
            </w:pPr>
            <w:r>
              <w:t xml:space="preserve">11.2 ± 4.4</w:t>
            </w:r>
          </w:p>
        </w:tc>
        <w:tc>
          <w:tcPr/>
          <w:p>
            <w:pPr>
              <w:pStyle w:val="Compact"/>
              <w:jc w:val="left"/>
            </w:pPr>
            <w:r>
              <w:rPr>
                <w:bCs/>
                <w:b/>
              </w:rPr>
              <w:t xml:space="preserve">47.8 ± 0.9</w:t>
            </w:r>
          </w:p>
        </w:tc>
        <w:tc>
          <w:tcPr/>
          <w:p>
            <w:pPr>
              <w:pStyle w:val="Compact"/>
              <w:jc w:val="left"/>
            </w:pPr>
            <w:r>
              <w:rPr>
                <w:bCs/>
                <w:b/>
              </w:rPr>
              <w:t xml:space="preserve">29.6 ± 2.9</w:t>
            </w:r>
          </w:p>
        </w:tc>
        <w:tc>
          <w:tcPr/>
          <w:p>
            <w:pPr>
              <w:pStyle w:val="Compact"/>
              <w:jc w:val="left"/>
            </w:pPr>
            <w:r>
              <w:t xml:space="preserve">25.8 ± 0.5</w:t>
            </w:r>
          </w:p>
        </w:tc>
        <w:tc>
          <w:tcPr/>
          <w:p>
            <w:pPr>
              <w:pStyle w:val="Compact"/>
              <w:jc w:val="left"/>
            </w:pPr>
            <w:r>
              <w:t xml:space="preserve">11.9 ± 0.5</w:t>
            </w:r>
          </w:p>
        </w:tc>
        <w:tc>
          <w:tcPr/>
          <w:p>
            <w:pPr>
              <w:pStyle w:val="Compact"/>
              <w:jc w:val="left"/>
            </w:pPr>
            <w:r>
              <w:t xml:space="preserve">14.8 ± 5.0</w:t>
            </w:r>
          </w:p>
        </w:tc>
        <w:tc>
          <w:tcPr/>
          <w:p>
            <w:pPr>
              <w:pStyle w:val="Compact"/>
              <w:jc w:val="left"/>
            </w:pPr>
            <w:r>
              <w:rPr>
                <w:bCs/>
                <w:b/>
              </w:rPr>
              <w:t xml:space="preserve">25.4 ± 8.8</w:t>
            </w:r>
          </w:p>
        </w:tc>
      </w:tr>
      <w:tr>
        <w:tc>
          <w:tcPr/>
          <w:p>
            <w:pPr>
              <w:pStyle w:val="Compact"/>
              <w:jc w:val="left"/>
            </w:pPr>
            <w:r>
              <w:t xml:space="preserve">DAMAD</w:t>
            </w:r>
          </w:p>
        </w:tc>
        <w:tc>
          <w:tcPr/>
          <w:p>
            <w:pPr>
              <w:pStyle w:val="Compact"/>
              <w:jc w:val="left"/>
            </w:pPr>
            <w:r>
              <w:rPr>
                <w:bCs/>
                <w:b/>
              </w:rPr>
              <w:t xml:space="preserve">27.3 ± 3.3</w:t>
            </w:r>
          </w:p>
        </w:tc>
        <w:tc>
          <w:tcPr/>
          <w:p>
            <w:pPr>
              <w:pStyle w:val="Compact"/>
              <w:jc w:val="left"/>
            </w:pPr>
            <w:r>
              <w:rPr>
                <w:bCs/>
                <w:b/>
              </w:rPr>
              <w:t xml:space="preserve">26.7 ± 4.5</w:t>
            </w:r>
          </w:p>
        </w:tc>
        <w:tc>
          <w:tcPr/>
          <w:p>
            <w:pPr>
              <w:pStyle w:val="Compact"/>
              <w:jc w:val="left"/>
            </w:pPr>
            <w:r>
              <w:rPr>
                <w:bCs/>
                <w:b/>
              </w:rPr>
              <w:t xml:space="preserve">25.5 ± 5.0</w:t>
            </w:r>
          </w:p>
        </w:tc>
        <w:tc>
          <w:tcPr/>
          <w:p>
            <w:pPr>
              <w:pStyle w:val="Compact"/>
              <w:jc w:val="left"/>
            </w:pPr>
            <w:r>
              <w:rPr>
                <w:bCs/>
                <w:b/>
              </w:rPr>
              <w:t xml:space="preserve">26.5 ± 2.9</w:t>
            </w:r>
          </w:p>
        </w:tc>
        <w:tc>
          <w:tcPr/>
          <w:p>
            <w:pPr>
              <w:pStyle w:val="Compact"/>
              <w:jc w:val="left"/>
            </w:pPr>
            <w:r>
              <w:rPr>
                <w:bCs/>
                <w:b/>
              </w:rPr>
              <w:t xml:space="preserve">26.6 ± 3.2</w:t>
            </w:r>
          </w:p>
        </w:tc>
        <w:tc>
          <w:tcPr/>
          <w:p>
            <w:pPr>
              <w:pStyle w:val="Compact"/>
              <w:jc w:val="left"/>
            </w:pPr>
            <w:r>
              <w:rPr>
                <w:bCs/>
                <w:b/>
              </w:rPr>
              <w:t xml:space="preserve">22.5 ± 2.6</w:t>
            </w:r>
          </w:p>
        </w:tc>
        <w:tc>
          <w:tcPr/>
          <w:p>
            <w:pPr>
              <w:pStyle w:val="Compact"/>
              <w:jc w:val="left"/>
            </w:pPr>
            <w:r>
              <w:t xml:space="preserve">42.1 ± 11.8</w:t>
            </w:r>
          </w:p>
        </w:tc>
        <w:tc>
          <w:tcPr/>
          <w:p>
            <w:pPr>
              <w:pStyle w:val="Compact"/>
              <w:jc w:val="left"/>
            </w:pPr>
            <w:r>
              <w:t xml:space="preserve">21.2 ± 3.2</w:t>
            </w:r>
          </w:p>
        </w:tc>
        <w:tc>
          <w:tcPr/>
          <w:p>
            <w:pPr>
              <w:pStyle w:val="Compact"/>
              <w:jc w:val="left"/>
            </w:pPr>
            <w:r>
              <w:rPr>
                <w:bCs/>
                <w:b/>
              </w:rPr>
              <w:t xml:space="preserve">52.4 ± 6.7</w:t>
            </w:r>
          </w:p>
        </w:tc>
        <w:tc>
          <w:tcPr/>
          <w:p>
            <w:pPr>
              <w:pStyle w:val="Compact"/>
              <w:jc w:val="left"/>
            </w:pPr>
            <w:r>
              <w:t xml:space="preserve">18.5 ± 4.2</w:t>
            </w:r>
          </w:p>
        </w:tc>
        <w:tc>
          <w:tcPr/>
          <w:p>
            <w:pPr>
              <w:pStyle w:val="Compact"/>
              <w:jc w:val="left"/>
            </w:pPr>
            <w:r>
              <w:t xml:space="preserve">11.3 ± 3.6</w:t>
            </w:r>
          </w:p>
        </w:tc>
        <w:tc>
          <w:tcPr/>
          <w:p>
            <w:pPr>
              <w:pStyle w:val="Compact"/>
              <w:jc w:val="left"/>
            </w:pPr>
            <w:r>
              <w:t xml:space="preserve">16.3 ± 4.0</w:t>
            </w:r>
          </w:p>
        </w:tc>
      </w:tr>
    </w:tbl>
    <w:p>
      <w:pPr>
        <w:pStyle w:val="BodyText"/>
      </w:pPr>
      <w:r>
        <w:t xml:space="preserve">Table 12. False-alarm rate (%) on normal steps after the first change point, K = 5. Lower is better. Same layout as Table 11.</w:t>
      </w:r>
    </w:p>
    <w:tbl>
      <w:tblPr>
        <w:tblStyle w:val="Table"/>
        <w:tblW w:type="pct" w:w="5000"/>
        <w:tblLook w:firstRow="1" w:lastRow="0" w:firstColumn="0" w:lastColumn="0" w:noHBand="0" w:noVBand="0" w:val="0020"/>
        <w:jc w:val="start"/>
      </w:tblPr>
      <w:tblGrid>
        <w:gridCol w:w="660"/>
        <w:gridCol w:w="660"/>
        <w:gridCol w:w="660"/>
        <w:gridCol w:w="660"/>
        <w:gridCol w:w="660"/>
        <w:gridCol w:w="660"/>
        <w:gridCol w:w="660"/>
        <w:gridCol w:w="660"/>
        <w:gridCol w:w="660"/>
        <w:gridCol w:w="660"/>
        <w:gridCol w:w="660"/>
        <w:gridCol w:w="660"/>
      </w:tblGrid>
      <w:tr>
        <w:trPr>
          <w:tblHeader w:val="true"/>
        </w:trPr>
        <w:tc>
          <w:tcPr/>
          <w:p>
            <w:pPr>
              <w:pStyle w:val="Compact"/>
              <w:jc w:val="left"/>
            </w:pPr>
            <w:r>
              <w:t xml:space="preserve">Method</w:t>
            </w:r>
          </w:p>
        </w:tc>
        <w:tc>
          <w:tcPr/>
          <w:p>
            <w:pPr>
              <w:pStyle w:val="Compact"/>
              <w:jc w:val="left"/>
            </w:pPr>
            <w:r>
              <w:t xml:space="preserve">sudden</w:t>
            </w:r>
          </w:p>
        </w:tc>
        <w:tc>
          <w:tcPr/>
          <w:p>
            <w:pPr>
              <w:pStyle w:val="Compact"/>
              <w:jc w:val="left"/>
            </w:pPr>
            <w:r>
              <w:t xml:space="preserve">gradual</w:t>
            </w:r>
          </w:p>
        </w:tc>
        <w:tc>
          <w:tcPr/>
          <w:p>
            <w:pPr>
              <w:pStyle w:val="Compact"/>
              <w:jc w:val="left"/>
            </w:pPr>
            <w:r>
              <w:t xml:space="preserve">incr.</w:t>
            </w:r>
          </w:p>
        </w:tc>
        <w:tc>
          <w:tcPr/>
          <w:p>
            <w:pPr>
              <w:pStyle w:val="Compact"/>
              <w:jc w:val="left"/>
            </w:pPr>
            <w:r>
              <w:t xml:space="preserve">recur.</w:t>
            </w:r>
          </w:p>
        </w:tc>
        <w:tc>
          <w:tcPr/>
          <w:p>
            <w:pPr>
              <w:pStyle w:val="Compact"/>
              <w:jc w:val="left"/>
            </w:pPr>
            <w:r>
              <w:t xml:space="preserve">SMD</w:t>
            </w:r>
          </w:p>
        </w:tc>
        <w:tc>
          <w:tcPr/>
          <w:p>
            <w:pPr>
              <w:pStyle w:val="Compact"/>
              <w:jc w:val="left"/>
            </w:pPr>
            <w:r>
              <w:t xml:space="preserve">PSM</w:t>
            </w:r>
          </w:p>
        </w:tc>
        <w:tc>
          <w:tcPr/>
          <w:p>
            <w:pPr>
              <w:pStyle w:val="Compact"/>
              <w:jc w:val="left"/>
            </w:pPr>
            <w:r>
              <w:t xml:space="preserve">HAI</w:t>
            </w:r>
          </w:p>
        </w:tc>
        <w:tc>
          <w:tcPr/>
          <w:p>
            <w:pPr>
              <w:pStyle w:val="Compact"/>
              <w:jc w:val="left"/>
            </w:pPr>
            <w:r>
              <w:t xml:space="preserve">SWaT</w:t>
            </w:r>
          </w:p>
        </w:tc>
        <w:tc>
          <w:tcPr/>
          <w:p>
            <w:pPr>
              <w:pStyle w:val="Compact"/>
              <w:jc w:val="left"/>
            </w:pPr>
            <w:r>
              <w:t xml:space="preserve">WADI</w:t>
            </w:r>
          </w:p>
        </w:tc>
        <w:tc>
          <w:tcPr/>
          <w:p>
            <w:pPr>
              <w:pStyle w:val="Compact"/>
              <w:jc w:val="left"/>
            </w:pPr>
            <w:r>
              <w:t xml:space="preserve">SMAP</w:t>
            </w:r>
          </w:p>
        </w:tc>
        <w:tc>
          <w:tcPr/>
          <w:p>
            <w:pPr>
              <w:pStyle w:val="Compact"/>
              <w:jc w:val="left"/>
            </w:pPr>
            <w:r>
              <w:t xml:space="preserve">MSL</w:t>
            </w:r>
          </w:p>
        </w:tc>
      </w:tr>
      <w:tr>
        <w:tc>
          <w:tcPr/>
          <w:p>
            <w:pPr>
              <w:pStyle w:val="Compact"/>
              <w:jc w:val="left"/>
            </w:pPr>
            <w:r>
              <w:t xml:space="preserve">IF</w:t>
            </w:r>
          </w:p>
        </w:tc>
        <w:tc>
          <w:tcPr/>
          <w:p>
            <w:pPr>
              <w:pStyle w:val="Compact"/>
              <w:jc w:val="left"/>
            </w:pPr>
            <w:r>
              <w:t xml:space="preserve">70.4 ± 3.9</w:t>
            </w:r>
          </w:p>
        </w:tc>
        <w:tc>
          <w:tcPr/>
          <w:p>
            <w:pPr>
              <w:pStyle w:val="Compact"/>
              <w:jc w:val="left"/>
            </w:pPr>
            <w:r>
              <w:t xml:space="preserve">65.9 ± 2.8</w:t>
            </w:r>
          </w:p>
        </w:tc>
        <w:tc>
          <w:tcPr/>
          <w:p>
            <w:pPr>
              <w:pStyle w:val="Compact"/>
              <w:jc w:val="left"/>
            </w:pPr>
            <w:r>
              <w:t xml:space="preserve">70.1 ± 3.3</w:t>
            </w:r>
          </w:p>
        </w:tc>
        <w:tc>
          <w:tcPr/>
          <w:p>
            <w:pPr>
              <w:pStyle w:val="Compact"/>
              <w:jc w:val="left"/>
            </w:pPr>
            <w:r>
              <w:t xml:space="preserve">54.2 ± 2.9</w:t>
            </w:r>
          </w:p>
        </w:tc>
        <w:tc>
          <w:tcPr/>
          <w:p>
            <w:pPr>
              <w:pStyle w:val="Compact"/>
              <w:jc w:val="left"/>
            </w:pPr>
            <w:r>
              <w:t xml:space="preserve">73.0 ± 2.9</w:t>
            </w:r>
          </w:p>
        </w:tc>
        <w:tc>
          <w:tcPr/>
          <w:p>
            <w:pPr>
              <w:pStyle w:val="Compact"/>
              <w:jc w:val="left"/>
            </w:pPr>
            <w:r>
              <w:t xml:space="preserve">88.2 ± 4.9</w:t>
            </w:r>
          </w:p>
        </w:tc>
        <w:tc>
          <w:tcPr/>
          <w:p>
            <w:pPr>
              <w:pStyle w:val="Compact"/>
              <w:jc w:val="left"/>
            </w:pPr>
            <w:r>
              <w:t xml:space="preserve">49.7 ± 9.2</w:t>
            </w:r>
          </w:p>
        </w:tc>
        <w:tc>
          <w:tcPr/>
          <w:p>
            <w:pPr>
              <w:pStyle w:val="Compact"/>
              <w:jc w:val="left"/>
            </w:pPr>
            <w:r>
              <w:t xml:space="preserve">52.4 ± 7.8</w:t>
            </w:r>
          </w:p>
        </w:tc>
        <w:tc>
          <w:tcPr/>
          <w:p>
            <w:pPr>
              <w:pStyle w:val="Compact"/>
              <w:jc w:val="left"/>
            </w:pPr>
            <w:r>
              <w:t xml:space="preserve">58.9 ± 12.2</w:t>
            </w:r>
          </w:p>
        </w:tc>
        <w:tc>
          <w:tcPr/>
          <w:p>
            <w:pPr>
              <w:pStyle w:val="Compact"/>
              <w:jc w:val="left"/>
            </w:pPr>
            <w:r>
              <w:t xml:space="preserve">43.1 ± 20.4</w:t>
            </w:r>
          </w:p>
        </w:tc>
        <w:tc>
          <w:tcPr/>
          <w:p>
            <w:pPr>
              <w:pStyle w:val="Compact"/>
              <w:jc w:val="left"/>
            </w:pPr>
            <w:r>
              <w:t xml:space="preserve">90.6 ± 0.8</w:t>
            </w:r>
          </w:p>
        </w:tc>
      </w:tr>
      <w:tr>
        <w:tc>
          <w:tcPr/>
          <w:p>
            <w:pPr>
              <w:pStyle w:val="Compact"/>
              <w:jc w:val="left"/>
            </w:pPr>
            <w:r>
              <w:t xml:space="preserve">VAE-S</w:t>
            </w:r>
          </w:p>
        </w:tc>
        <w:tc>
          <w:tcPr/>
          <w:p>
            <w:pPr>
              <w:pStyle w:val="Compact"/>
              <w:jc w:val="left"/>
            </w:pPr>
            <w:r>
              <w:t xml:space="preserve">86.8 ± 1.3</w:t>
            </w:r>
          </w:p>
        </w:tc>
        <w:tc>
          <w:tcPr/>
          <w:p>
            <w:pPr>
              <w:pStyle w:val="Compact"/>
              <w:jc w:val="left"/>
            </w:pPr>
            <w:r>
              <w:t xml:space="preserve">84.6 ± 1.3</w:t>
            </w:r>
          </w:p>
        </w:tc>
        <w:tc>
          <w:tcPr/>
          <w:p>
            <w:pPr>
              <w:pStyle w:val="Compact"/>
              <w:jc w:val="left"/>
            </w:pPr>
            <w:r>
              <w:t xml:space="preserve">78.3 ± 1.5</w:t>
            </w:r>
          </w:p>
        </w:tc>
        <w:tc>
          <w:tcPr/>
          <w:p>
            <w:pPr>
              <w:pStyle w:val="Compact"/>
              <w:jc w:val="left"/>
            </w:pPr>
            <w:r>
              <w:t xml:space="preserve">74.6 ± 1.2</w:t>
            </w:r>
          </w:p>
        </w:tc>
        <w:tc>
          <w:tcPr/>
          <w:p>
            <w:pPr>
              <w:pStyle w:val="Compact"/>
              <w:jc w:val="left"/>
            </w:pPr>
            <w:r>
              <w:t xml:space="preserve">85.2 ± 5.0</w:t>
            </w:r>
          </w:p>
        </w:tc>
        <w:tc>
          <w:tcPr/>
          <w:p>
            <w:pPr>
              <w:pStyle w:val="Compact"/>
              <w:jc w:val="left"/>
            </w:pPr>
            <w:r>
              <w:t xml:space="preserve">97.2 ± 0.2</w:t>
            </w:r>
          </w:p>
        </w:tc>
        <w:tc>
          <w:tcPr/>
          <w:p>
            <w:pPr>
              <w:pStyle w:val="Compact"/>
              <w:jc w:val="left"/>
            </w:pPr>
            <w:r>
              <w:t xml:space="preserve">32.1 ± 3.6</w:t>
            </w:r>
          </w:p>
        </w:tc>
        <w:tc>
          <w:tcPr/>
          <w:p>
            <w:pPr>
              <w:pStyle w:val="Compact"/>
              <w:jc w:val="left"/>
            </w:pPr>
            <w:r>
              <w:t xml:space="preserve">100.0 ± 0.0</w:t>
            </w:r>
          </w:p>
        </w:tc>
        <w:tc>
          <w:tcPr/>
          <w:p>
            <w:pPr>
              <w:pStyle w:val="Compact"/>
              <w:jc w:val="left"/>
            </w:pPr>
            <w:r>
              <w:t xml:space="preserve">96.8 ± 0.1</w:t>
            </w:r>
          </w:p>
        </w:tc>
        <w:tc>
          <w:tcPr/>
          <w:p>
            <w:pPr>
              <w:pStyle w:val="Compact"/>
              <w:jc w:val="left"/>
            </w:pPr>
            <w:r>
              <w:t xml:space="preserve">68.9 ± 3.7</w:t>
            </w:r>
          </w:p>
        </w:tc>
        <w:tc>
          <w:tcPr/>
          <w:p>
            <w:pPr>
              <w:pStyle w:val="Compact"/>
              <w:jc w:val="left"/>
            </w:pPr>
            <w:r>
              <w:t xml:space="preserve">87.2 ± 0.4</w:t>
            </w:r>
          </w:p>
        </w:tc>
      </w:tr>
      <w:tr>
        <w:tc>
          <w:tcPr/>
          <w:p>
            <w:pPr>
              <w:pStyle w:val="Compact"/>
              <w:jc w:val="left"/>
            </w:pPr>
            <w:r>
              <w:t xml:space="preserve">VAE-FT</w:t>
            </w:r>
          </w:p>
        </w:tc>
        <w:tc>
          <w:tcPr/>
          <w:p>
            <w:pPr>
              <w:pStyle w:val="Compact"/>
              <w:jc w:val="left"/>
            </w:pPr>
            <w:r>
              <w:t xml:space="preserve">86.8 ± 1.2</w:t>
            </w:r>
          </w:p>
        </w:tc>
        <w:tc>
          <w:tcPr/>
          <w:p>
            <w:pPr>
              <w:pStyle w:val="Compact"/>
              <w:jc w:val="left"/>
            </w:pPr>
            <w:r>
              <w:t xml:space="preserve">84.0 ± 1.5</w:t>
            </w:r>
          </w:p>
        </w:tc>
        <w:tc>
          <w:tcPr/>
          <w:p>
            <w:pPr>
              <w:pStyle w:val="Compact"/>
              <w:jc w:val="left"/>
            </w:pPr>
            <w:r>
              <w:t xml:space="preserve">77.4 ± 1.6</w:t>
            </w:r>
          </w:p>
        </w:tc>
        <w:tc>
          <w:tcPr/>
          <w:p>
            <w:pPr>
              <w:pStyle w:val="Compact"/>
              <w:jc w:val="left"/>
            </w:pPr>
            <w:r>
              <w:t xml:space="preserve">75.1 ± 1.1</w:t>
            </w:r>
          </w:p>
        </w:tc>
        <w:tc>
          <w:tcPr/>
          <w:p>
            <w:pPr>
              <w:pStyle w:val="Compact"/>
              <w:jc w:val="left"/>
            </w:pPr>
            <w:r>
              <w:t xml:space="preserve">85.8 ± 5.4</w:t>
            </w:r>
          </w:p>
        </w:tc>
        <w:tc>
          <w:tcPr/>
          <w:p>
            <w:pPr>
              <w:pStyle w:val="Compact"/>
              <w:jc w:val="left"/>
            </w:pPr>
            <w:r>
              <w:t xml:space="preserve">98.0 ± 0.7</w:t>
            </w:r>
          </w:p>
        </w:tc>
        <w:tc>
          <w:tcPr/>
          <w:p>
            <w:pPr>
              <w:pStyle w:val="Compact"/>
              <w:jc w:val="left"/>
            </w:pPr>
            <w:r>
              <w:t xml:space="preserve">32.9 ± 3.1</w:t>
            </w:r>
          </w:p>
        </w:tc>
        <w:tc>
          <w:tcPr/>
          <w:p>
            <w:pPr>
              <w:pStyle w:val="Compact"/>
              <w:jc w:val="left"/>
            </w:pPr>
            <w:r>
              <w:t xml:space="preserve">99.9 ± 0.1</w:t>
            </w:r>
          </w:p>
        </w:tc>
        <w:tc>
          <w:tcPr/>
          <w:p>
            <w:pPr>
              <w:pStyle w:val="Compact"/>
              <w:jc w:val="left"/>
            </w:pPr>
            <w:r>
              <w:t xml:space="preserve">96.9 ± 0.1</w:t>
            </w:r>
          </w:p>
        </w:tc>
        <w:tc>
          <w:tcPr/>
          <w:p>
            <w:pPr>
              <w:pStyle w:val="Compact"/>
              <w:jc w:val="left"/>
            </w:pPr>
            <w:r>
              <w:t xml:space="preserve">65.7 ± 3.8</w:t>
            </w:r>
          </w:p>
        </w:tc>
        <w:tc>
          <w:tcPr/>
          <w:p>
            <w:pPr>
              <w:pStyle w:val="Compact"/>
              <w:jc w:val="left"/>
            </w:pPr>
            <w:r>
              <w:t xml:space="preserve">86.5 ± 0.4</w:t>
            </w:r>
          </w:p>
        </w:tc>
      </w:tr>
      <w:tr>
        <w:tc>
          <w:tcPr/>
          <w:p>
            <w:pPr>
              <w:pStyle w:val="Compact"/>
              <w:jc w:val="left"/>
            </w:pPr>
            <w:r>
              <w:t xml:space="preserve">VAE-INC</w:t>
            </w:r>
          </w:p>
        </w:tc>
        <w:tc>
          <w:tcPr/>
          <w:p>
            <w:pPr>
              <w:pStyle w:val="Compact"/>
              <w:jc w:val="left"/>
            </w:pPr>
            <w:r>
              <w:t xml:space="preserve">82.4 ± 2.3</w:t>
            </w:r>
          </w:p>
        </w:tc>
        <w:tc>
          <w:tcPr/>
          <w:p>
            <w:pPr>
              <w:pStyle w:val="Compact"/>
              <w:jc w:val="left"/>
            </w:pPr>
            <w:r>
              <w:t xml:space="preserve">69.0 ± 4.0</w:t>
            </w:r>
          </w:p>
        </w:tc>
        <w:tc>
          <w:tcPr/>
          <w:p>
            <w:pPr>
              <w:pStyle w:val="Compact"/>
              <w:jc w:val="left"/>
            </w:pPr>
            <w:r>
              <w:t xml:space="preserve">43.9 ± 1.3</w:t>
            </w:r>
          </w:p>
        </w:tc>
        <w:tc>
          <w:tcPr/>
          <w:p>
            <w:pPr>
              <w:pStyle w:val="Compact"/>
              <w:jc w:val="left"/>
            </w:pPr>
            <w:r>
              <w:t xml:space="preserve">66.7 ± 2.2</w:t>
            </w:r>
          </w:p>
        </w:tc>
        <w:tc>
          <w:tcPr/>
          <w:p>
            <w:pPr>
              <w:pStyle w:val="Compact"/>
              <w:jc w:val="left"/>
            </w:pPr>
            <w:r>
              <w:t xml:space="preserve">50.2 ± 9.4</w:t>
            </w:r>
          </w:p>
        </w:tc>
        <w:tc>
          <w:tcPr/>
          <w:p>
            <w:pPr>
              <w:pStyle w:val="Compact"/>
              <w:jc w:val="left"/>
            </w:pPr>
            <w:r>
              <w:t xml:space="preserve">98.1 ± 0.0</w:t>
            </w:r>
          </w:p>
        </w:tc>
        <w:tc>
          <w:tcPr/>
          <w:p>
            <w:pPr>
              <w:pStyle w:val="Compact"/>
              <w:jc w:val="left"/>
            </w:pPr>
            <w:r>
              <w:rPr>
                <w:bCs/>
                <w:b/>
              </w:rPr>
              <w:t xml:space="preserve">18.3 ± 1.6</w:t>
            </w:r>
          </w:p>
        </w:tc>
        <w:tc>
          <w:tcPr/>
          <w:p>
            <w:pPr>
              <w:pStyle w:val="Compact"/>
              <w:jc w:val="left"/>
            </w:pPr>
            <w:r>
              <w:t xml:space="preserve">86.9 ± 0.2</w:t>
            </w:r>
          </w:p>
        </w:tc>
        <w:tc>
          <w:tcPr/>
          <w:p>
            <w:pPr>
              <w:pStyle w:val="Compact"/>
              <w:jc w:val="left"/>
            </w:pPr>
            <w:r>
              <w:t xml:space="preserve">95.1 ± 1.5</w:t>
            </w:r>
          </w:p>
        </w:tc>
        <w:tc>
          <w:tcPr/>
          <w:p>
            <w:pPr>
              <w:pStyle w:val="Compact"/>
              <w:jc w:val="left"/>
            </w:pPr>
            <w:r>
              <w:t xml:space="preserve">43.1 ± 3.0</w:t>
            </w:r>
          </w:p>
        </w:tc>
        <w:tc>
          <w:tcPr/>
          <w:p>
            <w:pPr>
              <w:pStyle w:val="Compact"/>
              <w:jc w:val="left"/>
            </w:pPr>
            <w:r>
              <w:t xml:space="preserve">66.7 ± 4.0</w:t>
            </w:r>
          </w:p>
        </w:tc>
      </w:tr>
      <w:tr>
        <w:tc>
          <w:tcPr/>
          <w:p>
            <w:pPr>
              <w:pStyle w:val="Compact"/>
              <w:jc w:val="left"/>
            </w:pPr>
            <w:r>
              <w:t xml:space="preserve">VAE-DFT</w:t>
            </w:r>
          </w:p>
        </w:tc>
        <w:tc>
          <w:tcPr/>
          <w:p>
            <w:pPr>
              <w:pStyle w:val="Compact"/>
              <w:jc w:val="left"/>
            </w:pPr>
            <w:r>
              <w:t xml:space="preserve">32.8 ± 7.9</w:t>
            </w:r>
          </w:p>
        </w:tc>
        <w:tc>
          <w:tcPr/>
          <w:p>
            <w:pPr>
              <w:pStyle w:val="Compact"/>
              <w:jc w:val="left"/>
            </w:pPr>
            <w:r>
              <w:t xml:space="preserve">28.0 ± 6.1</w:t>
            </w:r>
          </w:p>
        </w:tc>
        <w:tc>
          <w:tcPr/>
          <w:p>
            <w:pPr>
              <w:pStyle w:val="Compact"/>
              <w:jc w:val="left"/>
            </w:pPr>
            <w:r>
              <w:rPr>
                <w:bCs/>
                <w:b/>
              </w:rPr>
              <w:t xml:space="preserve">28.8 ± 8.0</w:t>
            </w:r>
          </w:p>
        </w:tc>
        <w:tc>
          <w:tcPr/>
          <w:p>
            <w:pPr>
              <w:pStyle w:val="Compact"/>
              <w:jc w:val="left"/>
            </w:pPr>
            <w:r>
              <w:t xml:space="preserve">20.8 ± 6.5</w:t>
            </w:r>
          </w:p>
        </w:tc>
        <w:tc>
          <w:tcPr/>
          <w:p>
            <w:pPr>
              <w:pStyle w:val="Compact"/>
              <w:jc w:val="left"/>
            </w:pPr>
            <w:r>
              <w:t xml:space="preserve">26.9 ± 8.2</w:t>
            </w:r>
          </w:p>
        </w:tc>
        <w:tc>
          <w:tcPr/>
          <w:p>
            <w:pPr>
              <w:pStyle w:val="Compact"/>
              <w:jc w:val="left"/>
            </w:pPr>
            <w:r>
              <w:t xml:space="preserve">48.1 ± 11.7</w:t>
            </w:r>
          </w:p>
        </w:tc>
        <w:tc>
          <w:tcPr/>
          <w:p>
            <w:pPr>
              <w:pStyle w:val="Compact"/>
              <w:jc w:val="left"/>
            </w:pPr>
            <w:r>
              <w:t xml:space="preserve">24.0 ± 2.5</w:t>
            </w:r>
          </w:p>
        </w:tc>
        <w:tc>
          <w:tcPr/>
          <w:p>
            <w:pPr>
              <w:pStyle w:val="Compact"/>
              <w:jc w:val="left"/>
            </w:pPr>
            <w:r>
              <w:t xml:space="preserve">14.6 ± 10.5</w:t>
            </w:r>
          </w:p>
        </w:tc>
        <w:tc>
          <w:tcPr/>
          <w:p>
            <w:pPr>
              <w:pStyle w:val="Compact"/>
              <w:jc w:val="left"/>
            </w:pPr>
            <w:r>
              <w:t xml:space="preserve">28.3 ± 16.5</w:t>
            </w:r>
          </w:p>
        </w:tc>
        <w:tc>
          <w:tcPr/>
          <w:p>
            <w:pPr>
              <w:pStyle w:val="Compact"/>
              <w:jc w:val="left"/>
            </w:pPr>
            <w:r>
              <w:rPr>
                <w:bCs/>
                <w:b/>
              </w:rPr>
              <w:t xml:space="preserve">18.1 ± 2.5</w:t>
            </w:r>
          </w:p>
        </w:tc>
        <w:tc>
          <w:tcPr/>
          <w:p>
            <w:pPr>
              <w:pStyle w:val="Compact"/>
              <w:jc w:val="left"/>
            </w:pPr>
            <w:r>
              <w:rPr>
                <w:bCs/>
                <w:b/>
              </w:rPr>
              <w:t xml:space="preserve">33.4 ± 7.7</w:t>
            </w:r>
          </w:p>
        </w:tc>
      </w:tr>
      <w:tr>
        <w:tc>
          <w:tcPr/>
          <w:p>
            <w:pPr>
              <w:pStyle w:val="Compact"/>
              <w:jc w:val="left"/>
            </w:pPr>
            <w:r>
              <w:t xml:space="preserve">MAML-1</w:t>
            </w:r>
          </w:p>
        </w:tc>
        <w:tc>
          <w:tcPr/>
          <w:p>
            <w:pPr>
              <w:pStyle w:val="Compact"/>
              <w:jc w:val="left"/>
            </w:pPr>
            <w:r>
              <w:t xml:space="preserve">82.7 ± 1.2</w:t>
            </w:r>
          </w:p>
        </w:tc>
        <w:tc>
          <w:tcPr/>
          <w:p>
            <w:pPr>
              <w:pStyle w:val="Compact"/>
              <w:jc w:val="left"/>
            </w:pPr>
            <w:r>
              <w:t xml:space="preserve">80.3 ± 1.9</w:t>
            </w:r>
          </w:p>
        </w:tc>
        <w:tc>
          <w:tcPr/>
          <w:p>
            <w:pPr>
              <w:pStyle w:val="Compact"/>
              <w:jc w:val="left"/>
            </w:pPr>
            <w:r>
              <w:t xml:space="preserve">75.7 ± 1.0</w:t>
            </w:r>
          </w:p>
        </w:tc>
        <w:tc>
          <w:tcPr/>
          <w:p>
            <w:pPr>
              <w:pStyle w:val="Compact"/>
              <w:jc w:val="left"/>
            </w:pPr>
            <w:r>
              <w:t xml:space="preserve">73.4 ± 1.8</w:t>
            </w:r>
          </w:p>
        </w:tc>
        <w:tc>
          <w:tcPr/>
          <w:p>
            <w:pPr>
              <w:pStyle w:val="Compact"/>
              <w:jc w:val="left"/>
            </w:pPr>
            <w:r>
              <w:t xml:space="preserve">85.3 ± 5.4</w:t>
            </w:r>
          </w:p>
        </w:tc>
        <w:tc>
          <w:tcPr/>
          <w:p>
            <w:pPr>
              <w:pStyle w:val="Compact"/>
              <w:jc w:val="left"/>
            </w:pPr>
            <w:r>
              <w:t xml:space="preserve">99.4 ± 0.4</w:t>
            </w:r>
          </w:p>
        </w:tc>
        <w:tc>
          <w:tcPr/>
          <w:p>
            <w:pPr>
              <w:pStyle w:val="Compact"/>
              <w:jc w:val="left"/>
            </w:pPr>
            <w:r>
              <w:t xml:space="preserve">23.4 ± 1.2</w:t>
            </w:r>
          </w:p>
        </w:tc>
        <w:tc>
          <w:tcPr/>
          <w:p>
            <w:pPr>
              <w:pStyle w:val="Compact"/>
              <w:jc w:val="left"/>
            </w:pPr>
            <w:r>
              <w:t xml:space="preserve">99.8 ± 0.1</w:t>
            </w:r>
          </w:p>
        </w:tc>
        <w:tc>
          <w:tcPr/>
          <w:p>
            <w:pPr>
              <w:pStyle w:val="Compact"/>
              <w:jc w:val="left"/>
            </w:pPr>
            <w:r>
              <w:t xml:space="preserve">95.4 ± 1.5</w:t>
            </w:r>
          </w:p>
        </w:tc>
        <w:tc>
          <w:tcPr/>
          <w:p>
            <w:pPr>
              <w:pStyle w:val="Compact"/>
              <w:jc w:val="left"/>
            </w:pPr>
            <w:r>
              <w:t xml:space="preserve">56.6 ± 4.7</w:t>
            </w:r>
          </w:p>
        </w:tc>
        <w:tc>
          <w:tcPr/>
          <w:p>
            <w:pPr>
              <w:pStyle w:val="Compact"/>
              <w:jc w:val="left"/>
            </w:pPr>
            <w:r>
              <w:t xml:space="preserve">86.4 ± 0.3</w:t>
            </w:r>
          </w:p>
        </w:tc>
      </w:tr>
      <w:tr>
        <w:tc>
          <w:tcPr/>
          <w:p>
            <w:pPr>
              <w:pStyle w:val="Compact"/>
              <w:jc w:val="left"/>
            </w:pPr>
            <w:r>
              <w:t xml:space="preserve">MSGD-1</w:t>
            </w:r>
          </w:p>
        </w:tc>
        <w:tc>
          <w:tcPr/>
          <w:p>
            <w:pPr>
              <w:pStyle w:val="Compact"/>
              <w:jc w:val="left"/>
            </w:pPr>
            <w:r>
              <w:t xml:space="preserve">82.3 ± 1.8</w:t>
            </w:r>
          </w:p>
        </w:tc>
        <w:tc>
          <w:tcPr/>
          <w:p>
            <w:pPr>
              <w:pStyle w:val="Compact"/>
              <w:jc w:val="left"/>
            </w:pPr>
            <w:r>
              <w:t xml:space="preserve">80.2 ± 2.7</w:t>
            </w:r>
          </w:p>
        </w:tc>
        <w:tc>
          <w:tcPr/>
          <w:p>
            <w:pPr>
              <w:pStyle w:val="Compact"/>
              <w:jc w:val="left"/>
            </w:pPr>
            <w:r>
              <w:t xml:space="preserve">75.6 ± 1.5</w:t>
            </w:r>
          </w:p>
        </w:tc>
        <w:tc>
          <w:tcPr/>
          <w:p>
            <w:pPr>
              <w:pStyle w:val="Compact"/>
              <w:jc w:val="left"/>
            </w:pPr>
            <w:r>
              <w:t xml:space="preserve">73.2 ± 2.7</w:t>
            </w:r>
          </w:p>
        </w:tc>
        <w:tc>
          <w:tcPr/>
          <w:p>
            <w:pPr>
              <w:pStyle w:val="Compact"/>
              <w:jc w:val="left"/>
            </w:pPr>
            <w:r>
              <w:t xml:space="preserve">83.1 ± 8.8</w:t>
            </w:r>
          </w:p>
        </w:tc>
        <w:tc>
          <w:tcPr/>
          <w:p>
            <w:pPr>
              <w:pStyle w:val="Compact"/>
              <w:jc w:val="left"/>
            </w:pPr>
            <w:r>
              <w:t xml:space="preserve">99.0 ± 1.4</w:t>
            </w:r>
          </w:p>
        </w:tc>
        <w:tc>
          <w:tcPr/>
          <w:p>
            <w:pPr>
              <w:pStyle w:val="Compact"/>
              <w:jc w:val="left"/>
            </w:pPr>
            <w:r>
              <w:t xml:space="preserve">25.0 ± 2.8</w:t>
            </w:r>
          </w:p>
        </w:tc>
        <w:tc>
          <w:tcPr/>
          <w:p>
            <w:pPr>
              <w:pStyle w:val="Compact"/>
              <w:jc w:val="left"/>
            </w:pPr>
            <w:r>
              <w:t xml:space="preserve">99.9 ± 0.1</w:t>
            </w:r>
          </w:p>
        </w:tc>
        <w:tc>
          <w:tcPr/>
          <w:p>
            <w:pPr>
              <w:pStyle w:val="Compact"/>
              <w:jc w:val="left"/>
            </w:pPr>
            <w:r>
              <w:t xml:space="preserve">94.8 ± 2.1</w:t>
            </w:r>
          </w:p>
        </w:tc>
        <w:tc>
          <w:tcPr/>
          <w:p>
            <w:pPr>
              <w:pStyle w:val="Compact"/>
              <w:jc w:val="left"/>
            </w:pPr>
            <w:r>
              <w:t xml:space="preserve">56.6 ± 4.1</w:t>
            </w:r>
          </w:p>
        </w:tc>
        <w:tc>
          <w:tcPr/>
          <w:p>
            <w:pPr>
              <w:pStyle w:val="Compact"/>
              <w:jc w:val="left"/>
            </w:pPr>
            <w:r>
              <w:t xml:space="preserve">86.3 ± 0.4</w:t>
            </w:r>
          </w:p>
        </w:tc>
      </w:tr>
      <w:tr>
        <w:tc>
          <w:tcPr/>
          <w:p>
            <w:pPr>
              <w:pStyle w:val="Compact"/>
              <w:jc w:val="left"/>
            </w:pPr>
            <w:r>
              <w:t xml:space="preserve">OML-A</w:t>
            </w:r>
          </w:p>
        </w:tc>
        <w:tc>
          <w:tcPr/>
          <w:p>
            <w:pPr>
              <w:pStyle w:val="Compact"/>
              <w:jc w:val="left"/>
            </w:pPr>
            <w:r>
              <w:t xml:space="preserve">81.0 ± 1.9</w:t>
            </w:r>
          </w:p>
        </w:tc>
        <w:tc>
          <w:tcPr/>
          <w:p>
            <w:pPr>
              <w:pStyle w:val="Compact"/>
              <w:jc w:val="left"/>
            </w:pPr>
            <w:r>
              <w:t xml:space="preserve">78.9 ± 2.1</w:t>
            </w:r>
          </w:p>
        </w:tc>
        <w:tc>
          <w:tcPr/>
          <w:p>
            <w:pPr>
              <w:pStyle w:val="Compact"/>
              <w:jc w:val="left"/>
            </w:pPr>
            <w:r>
              <w:t xml:space="preserve">73.0 ± 1.0</w:t>
            </w:r>
          </w:p>
        </w:tc>
        <w:tc>
          <w:tcPr/>
          <w:p>
            <w:pPr>
              <w:pStyle w:val="Compact"/>
              <w:jc w:val="left"/>
            </w:pPr>
            <w:r>
              <w:t xml:space="preserve">71.9 ± 2.0</w:t>
            </w:r>
          </w:p>
        </w:tc>
        <w:tc>
          <w:tcPr/>
          <w:p>
            <w:pPr>
              <w:pStyle w:val="Compact"/>
              <w:jc w:val="left"/>
            </w:pPr>
            <w:r>
              <w:t xml:space="preserve">79.9 ± 6.5</w:t>
            </w:r>
          </w:p>
        </w:tc>
        <w:tc>
          <w:tcPr/>
          <w:p>
            <w:pPr>
              <w:pStyle w:val="Compact"/>
              <w:jc w:val="left"/>
            </w:pPr>
            <w:r>
              <w:t xml:space="preserve">99.0 ± 0.9</w:t>
            </w:r>
          </w:p>
        </w:tc>
        <w:tc>
          <w:tcPr/>
          <w:p>
            <w:pPr>
              <w:pStyle w:val="Compact"/>
              <w:jc w:val="left"/>
            </w:pPr>
            <w:r>
              <w:t xml:space="preserve">19.3 ± 0.5</w:t>
            </w:r>
          </w:p>
        </w:tc>
        <w:tc>
          <w:tcPr/>
          <w:p>
            <w:pPr>
              <w:pStyle w:val="Compact"/>
              <w:jc w:val="left"/>
            </w:pPr>
            <w:r>
              <w:t xml:space="preserve">99.6 ± 0.3</w:t>
            </w:r>
          </w:p>
        </w:tc>
        <w:tc>
          <w:tcPr/>
          <w:p>
            <w:pPr>
              <w:pStyle w:val="Compact"/>
              <w:jc w:val="left"/>
            </w:pPr>
            <w:r>
              <w:t xml:space="preserve">94.3 ± 3.4</w:t>
            </w:r>
          </w:p>
        </w:tc>
        <w:tc>
          <w:tcPr/>
          <w:p>
            <w:pPr>
              <w:pStyle w:val="Compact"/>
              <w:jc w:val="left"/>
            </w:pPr>
            <w:r>
              <w:t xml:space="preserve">55.1 ± 4.6</w:t>
            </w:r>
          </w:p>
        </w:tc>
        <w:tc>
          <w:tcPr/>
          <w:p>
            <w:pPr>
              <w:pStyle w:val="Compact"/>
              <w:jc w:val="left"/>
            </w:pPr>
            <w:r>
              <w:t xml:space="preserve">86.2 ± 0.3</w:t>
            </w:r>
          </w:p>
        </w:tc>
      </w:tr>
      <w:tr>
        <w:tc>
          <w:tcPr/>
          <w:p>
            <w:pPr>
              <w:pStyle w:val="Compact"/>
              <w:jc w:val="left"/>
            </w:pPr>
            <w:r>
              <w:t xml:space="preserve">DAMAD</w:t>
            </w:r>
          </w:p>
        </w:tc>
        <w:tc>
          <w:tcPr/>
          <w:p>
            <w:pPr>
              <w:pStyle w:val="Compact"/>
              <w:jc w:val="left"/>
            </w:pPr>
            <w:r>
              <w:rPr>
                <w:bCs/>
                <w:b/>
              </w:rPr>
              <w:t xml:space="preserve">22.5 ± 5.6</w:t>
            </w:r>
          </w:p>
        </w:tc>
        <w:tc>
          <w:tcPr/>
          <w:p>
            <w:pPr>
              <w:pStyle w:val="Compact"/>
              <w:jc w:val="left"/>
            </w:pPr>
            <w:r>
              <w:rPr>
                <w:bCs/>
                <w:b/>
              </w:rPr>
              <w:t xml:space="preserve">22.8 ± 2.6</w:t>
            </w:r>
          </w:p>
        </w:tc>
        <w:tc>
          <w:tcPr/>
          <w:p>
            <w:pPr>
              <w:pStyle w:val="Compact"/>
              <w:jc w:val="left"/>
            </w:pPr>
            <w:r>
              <w:t xml:space="preserve">29.5 ± 5.7</w:t>
            </w:r>
          </w:p>
        </w:tc>
        <w:tc>
          <w:tcPr/>
          <w:p>
            <w:pPr>
              <w:pStyle w:val="Compact"/>
              <w:jc w:val="left"/>
            </w:pPr>
            <w:r>
              <w:rPr>
                <w:bCs/>
                <w:b/>
              </w:rPr>
              <w:t xml:space="preserve">16.7 ± 3.6</w:t>
            </w:r>
          </w:p>
        </w:tc>
        <w:tc>
          <w:tcPr/>
          <w:p>
            <w:pPr>
              <w:pStyle w:val="Compact"/>
              <w:jc w:val="left"/>
            </w:pPr>
            <w:r>
              <w:rPr>
                <w:bCs/>
                <w:b/>
              </w:rPr>
              <w:t xml:space="preserve">18.0 ± 3.0</w:t>
            </w:r>
          </w:p>
        </w:tc>
        <w:tc>
          <w:tcPr/>
          <w:p>
            <w:pPr>
              <w:pStyle w:val="Compact"/>
              <w:jc w:val="left"/>
            </w:pPr>
            <w:r>
              <w:rPr>
                <w:bCs/>
                <w:b/>
              </w:rPr>
              <w:t xml:space="preserve">26.7 ± 2.7</w:t>
            </w:r>
          </w:p>
        </w:tc>
        <w:tc>
          <w:tcPr/>
          <w:p>
            <w:pPr>
              <w:pStyle w:val="Compact"/>
              <w:jc w:val="left"/>
            </w:pPr>
            <w:r>
              <w:t xml:space="preserve">27.0 ± 6.5</w:t>
            </w:r>
          </w:p>
        </w:tc>
        <w:tc>
          <w:tcPr/>
          <w:p>
            <w:pPr>
              <w:pStyle w:val="Compact"/>
              <w:jc w:val="left"/>
            </w:pPr>
            <w:r>
              <w:rPr>
                <w:bCs/>
                <w:b/>
              </w:rPr>
              <w:t xml:space="preserve">11.4 ± 11.3</w:t>
            </w:r>
          </w:p>
        </w:tc>
        <w:tc>
          <w:tcPr/>
          <w:p>
            <w:pPr>
              <w:pStyle w:val="Compact"/>
              <w:jc w:val="left"/>
            </w:pPr>
            <w:r>
              <w:rPr>
                <w:bCs/>
                <w:b/>
              </w:rPr>
              <w:t xml:space="preserve">17.2 ± 10.4</w:t>
            </w:r>
          </w:p>
        </w:tc>
        <w:tc>
          <w:tcPr/>
          <w:p>
            <w:pPr>
              <w:pStyle w:val="Compact"/>
              <w:jc w:val="left"/>
            </w:pPr>
            <w:r>
              <w:t xml:space="preserve">19.1 ± 4.9</w:t>
            </w:r>
          </w:p>
        </w:tc>
        <w:tc>
          <w:tcPr/>
          <w:p>
            <w:pPr>
              <w:pStyle w:val="Compact"/>
              <w:jc w:val="left"/>
            </w:pPr>
            <w:r>
              <w:t xml:space="preserve">40.8 ± 4.6</w:t>
            </w:r>
          </w:p>
        </w:tc>
      </w:tr>
    </w:tbl>
    <w:p>
      <w:pPr>
        <w:pStyle w:val="BodyText"/>
      </w:pPr>
      <w:r>
        <w:t xml:space="preserve">Table 13. Adaptation steps (windows after a change point until the rolling false-alarm rate is back at the pre-drift level plus five points; capped at the segment length), pooled by condition and per dataset, and the share of change points recovered from at all (last column, pooled).</w:t>
      </w:r>
    </w:p>
    <w:tbl>
      <w:tblPr>
        <w:tblStyle w:val="Table"/>
        <w:tblW w:type="pct" w:w="5000"/>
        <w:tblLook w:firstRow="1" w:lastRow="0" w:firstColumn="0" w:lastColumn="0" w:noHBand="0" w:noVBand="0" w:val="0020"/>
        <w:jc w:val="start"/>
      </w:tblPr>
      <w:tblGrid>
        <w:gridCol w:w="609"/>
        <w:gridCol w:w="609"/>
        <w:gridCol w:w="609"/>
        <w:gridCol w:w="609"/>
        <w:gridCol w:w="609"/>
        <w:gridCol w:w="609"/>
        <w:gridCol w:w="609"/>
        <w:gridCol w:w="609"/>
        <w:gridCol w:w="609"/>
        <w:gridCol w:w="609"/>
        <w:gridCol w:w="609"/>
        <w:gridCol w:w="609"/>
        <w:gridCol w:w="609"/>
      </w:tblGrid>
      <w:tr>
        <w:trPr>
          <w:tblHeader w:val="true"/>
        </w:trPr>
        <w:tc>
          <w:tcPr/>
          <w:p>
            <w:pPr>
              <w:pStyle w:val="Compact"/>
              <w:jc w:val="left"/>
            </w:pPr>
            <w:r>
              <w:t xml:space="preserve">Method</w:t>
            </w:r>
          </w:p>
        </w:tc>
        <w:tc>
          <w:tcPr/>
          <w:p>
            <w:pPr>
              <w:pStyle w:val="Compact"/>
              <w:jc w:val="left"/>
            </w:pPr>
            <w:r>
              <w:t xml:space="preserve">sudden</w:t>
            </w:r>
          </w:p>
        </w:tc>
        <w:tc>
          <w:tcPr/>
          <w:p>
            <w:pPr>
              <w:pStyle w:val="Compact"/>
              <w:jc w:val="left"/>
            </w:pPr>
            <w:r>
              <w:t xml:space="preserve">gradual</w:t>
            </w:r>
          </w:p>
        </w:tc>
        <w:tc>
          <w:tcPr/>
          <w:p>
            <w:pPr>
              <w:pStyle w:val="Compact"/>
              <w:jc w:val="left"/>
            </w:pPr>
            <w:r>
              <w:t xml:space="preserve">incr.</w:t>
            </w:r>
          </w:p>
        </w:tc>
        <w:tc>
          <w:tcPr/>
          <w:p>
            <w:pPr>
              <w:pStyle w:val="Compact"/>
              <w:jc w:val="left"/>
            </w:pPr>
            <w:r>
              <w:t xml:space="preserve">recur.</w:t>
            </w:r>
          </w:p>
        </w:tc>
        <w:tc>
          <w:tcPr/>
          <w:p>
            <w:pPr>
              <w:pStyle w:val="Compact"/>
              <w:jc w:val="left"/>
            </w:pPr>
            <w:r>
              <w:t xml:space="preserve">SMD</w:t>
            </w:r>
          </w:p>
        </w:tc>
        <w:tc>
          <w:tcPr/>
          <w:p>
            <w:pPr>
              <w:pStyle w:val="Compact"/>
              <w:jc w:val="left"/>
            </w:pPr>
            <w:r>
              <w:t xml:space="preserve">PSM</w:t>
            </w:r>
          </w:p>
        </w:tc>
        <w:tc>
          <w:tcPr/>
          <w:p>
            <w:pPr>
              <w:pStyle w:val="Compact"/>
              <w:jc w:val="left"/>
            </w:pPr>
            <w:r>
              <w:t xml:space="preserve">HAI</w:t>
            </w:r>
          </w:p>
        </w:tc>
        <w:tc>
          <w:tcPr/>
          <w:p>
            <w:pPr>
              <w:pStyle w:val="Compact"/>
              <w:jc w:val="left"/>
            </w:pPr>
            <w:r>
              <w:t xml:space="preserve">SWaT</w:t>
            </w:r>
          </w:p>
        </w:tc>
        <w:tc>
          <w:tcPr/>
          <w:p>
            <w:pPr>
              <w:pStyle w:val="Compact"/>
              <w:jc w:val="left"/>
            </w:pPr>
            <w:r>
              <w:t xml:space="preserve">WADI</w:t>
            </w:r>
          </w:p>
        </w:tc>
        <w:tc>
          <w:tcPr/>
          <w:p>
            <w:pPr>
              <w:pStyle w:val="Compact"/>
              <w:jc w:val="left"/>
            </w:pPr>
            <w:r>
              <w:t xml:space="preserve">SMAP</w:t>
            </w:r>
          </w:p>
        </w:tc>
        <w:tc>
          <w:tcPr/>
          <w:p>
            <w:pPr>
              <w:pStyle w:val="Compact"/>
              <w:jc w:val="left"/>
            </w:pPr>
            <w:r>
              <w:t xml:space="preserve">MSL</w:t>
            </w:r>
          </w:p>
        </w:tc>
        <w:tc>
          <w:tcPr/>
          <w:p>
            <w:pPr>
              <w:pStyle w:val="Compact"/>
              <w:jc w:val="left"/>
            </w:pPr>
            <w:r>
              <w:t xml:space="preserve">recovered (%)</w:t>
            </w:r>
          </w:p>
        </w:tc>
      </w:tr>
      <w:tr>
        <w:tc>
          <w:tcPr/>
          <w:p>
            <w:pPr>
              <w:pStyle w:val="Compact"/>
              <w:jc w:val="left"/>
            </w:pPr>
            <w:r>
              <w:t xml:space="preserve">IF</w:t>
            </w:r>
          </w:p>
        </w:tc>
        <w:tc>
          <w:tcPr/>
          <w:p>
            <w:pPr>
              <w:pStyle w:val="Compact"/>
              <w:jc w:val="left"/>
            </w:pPr>
            <w:r>
              <w:t xml:space="preserve">1931 ± 296</w:t>
            </w:r>
          </w:p>
        </w:tc>
        <w:tc>
          <w:tcPr/>
          <w:p>
            <w:pPr>
              <w:pStyle w:val="Compact"/>
              <w:jc w:val="left"/>
            </w:pPr>
            <w:r>
              <w:t xml:space="preserve">403 ± 80</w:t>
            </w:r>
          </w:p>
        </w:tc>
        <w:tc>
          <w:tcPr/>
          <w:p>
            <w:pPr>
              <w:pStyle w:val="Compact"/>
              <w:jc w:val="left"/>
            </w:pPr>
            <w:r>
              <w:t xml:space="preserve">534 ± 152</w:t>
            </w:r>
          </w:p>
        </w:tc>
        <w:tc>
          <w:tcPr/>
          <w:p>
            <w:pPr>
              <w:pStyle w:val="Compact"/>
              <w:jc w:val="left"/>
            </w:pPr>
            <w:r>
              <w:t xml:space="preserve">1353 ± 313</w:t>
            </w:r>
          </w:p>
        </w:tc>
        <w:tc>
          <w:tcPr/>
          <w:p>
            <w:pPr>
              <w:pStyle w:val="Compact"/>
              <w:jc w:val="left"/>
            </w:pPr>
            <w:r>
              <w:t xml:space="preserve">2024 ± 107</w:t>
            </w:r>
          </w:p>
        </w:tc>
        <w:tc>
          <w:tcPr/>
          <w:p>
            <w:pPr>
              <w:pStyle w:val="Compact"/>
              <w:jc w:val="left"/>
            </w:pPr>
            <w:r>
              <w:t xml:space="preserve">2793 ± 1059</w:t>
            </w:r>
          </w:p>
        </w:tc>
        <w:tc>
          <w:tcPr/>
          <w:p>
            <w:pPr>
              <w:pStyle w:val="Compact"/>
              <w:jc w:val="left"/>
            </w:pPr>
            <w:r>
              <w:t xml:space="preserve">687 ± 152</w:t>
            </w:r>
          </w:p>
        </w:tc>
        <w:tc>
          <w:tcPr/>
          <w:p>
            <w:pPr>
              <w:pStyle w:val="Compact"/>
              <w:jc w:val="left"/>
            </w:pPr>
            <w:r>
              <w:rPr>
                <w:bCs/>
                <w:b/>
              </w:rPr>
              <w:t xml:space="preserve">163 ± 69</w:t>
            </w:r>
          </w:p>
        </w:tc>
        <w:tc>
          <w:tcPr/>
          <w:p>
            <w:pPr>
              <w:pStyle w:val="Compact"/>
              <w:jc w:val="left"/>
            </w:pPr>
            <w:r>
              <w:rPr>
                <w:bCs/>
                <w:b/>
              </w:rPr>
              <w:t xml:space="preserve">184 ± 75</w:t>
            </w:r>
          </w:p>
        </w:tc>
        <w:tc>
          <w:tcPr/>
          <w:p>
            <w:pPr>
              <w:pStyle w:val="Compact"/>
              <w:jc w:val="left"/>
            </w:pPr>
            <w:r>
              <w:t xml:space="preserve">832 ± 249</w:t>
            </w:r>
          </w:p>
        </w:tc>
        <w:tc>
          <w:tcPr/>
          <w:p>
            <w:pPr>
              <w:pStyle w:val="Compact"/>
              <w:jc w:val="left"/>
            </w:pPr>
            <w:r>
              <w:t xml:space="preserve">703 ± 132</w:t>
            </w:r>
          </w:p>
        </w:tc>
        <w:tc>
          <w:tcPr/>
          <w:p>
            <w:pPr>
              <w:pStyle w:val="Compact"/>
              <w:jc w:val="left"/>
            </w:pPr>
            <w:r>
              <w:t xml:space="preserve">85</w:t>
            </w:r>
          </w:p>
        </w:tc>
      </w:tr>
      <w:tr>
        <w:tc>
          <w:tcPr/>
          <w:p>
            <w:pPr>
              <w:pStyle w:val="Compact"/>
              <w:jc w:val="left"/>
            </w:pPr>
            <w:r>
              <w:t xml:space="preserve">VAE-S</w:t>
            </w:r>
          </w:p>
        </w:tc>
        <w:tc>
          <w:tcPr/>
          <w:p>
            <w:pPr>
              <w:pStyle w:val="Compact"/>
              <w:jc w:val="left"/>
            </w:pPr>
            <w:r>
              <w:t xml:space="preserve">2251 ± 145</w:t>
            </w:r>
          </w:p>
        </w:tc>
        <w:tc>
          <w:tcPr/>
          <w:p>
            <w:pPr>
              <w:pStyle w:val="Compact"/>
              <w:jc w:val="left"/>
            </w:pPr>
            <w:r>
              <w:t xml:space="preserve">1719 ± 154</w:t>
            </w:r>
          </w:p>
        </w:tc>
        <w:tc>
          <w:tcPr/>
          <w:p>
            <w:pPr>
              <w:pStyle w:val="Compact"/>
              <w:jc w:val="left"/>
            </w:pPr>
            <w:r>
              <w:t xml:space="preserve">929 ± 214</w:t>
            </w:r>
          </w:p>
        </w:tc>
        <w:tc>
          <w:tcPr/>
          <w:p>
            <w:pPr>
              <w:pStyle w:val="Compact"/>
              <w:jc w:val="left"/>
            </w:pPr>
            <w:r>
              <w:t xml:space="preserve">1918 ± 71</w:t>
            </w:r>
          </w:p>
        </w:tc>
        <w:tc>
          <w:tcPr/>
          <w:p>
            <w:pPr>
              <w:pStyle w:val="Compact"/>
              <w:jc w:val="left"/>
            </w:pPr>
            <w:r>
              <w:t xml:space="preserve">2552 ± 442</w:t>
            </w:r>
          </w:p>
        </w:tc>
        <w:tc>
          <w:tcPr/>
          <w:p>
            <w:pPr>
              <w:pStyle w:val="Compact"/>
              <w:jc w:val="left"/>
            </w:pPr>
            <w:r>
              <w:t xml:space="preserve">2904 ± 10</w:t>
            </w:r>
          </w:p>
        </w:tc>
        <w:tc>
          <w:tcPr/>
          <w:p>
            <w:pPr>
              <w:pStyle w:val="Compact"/>
              <w:jc w:val="left"/>
            </w:pPr>
            <w:r>
              <w:t xml:space="preserve">607 ± 24</w:t>
            </w:r>
          </w:p>
        </w:tc>
        <w:tc>
          <w:tcPr/>
          <w:p>
            <w:pPr>
              <w:pStyle w:val="Compact"/>
              <w:jc w:val="left"/>
            </w:pPr>
            <w:r>
              <w:t xml:space="preserve">2238 ± 673</w:t>
            </w:r>
          </w:p>
        </w:tc>
        <w:tc>
          <w:tcPr/>
          <w:p>
            <w:pPr>
              <w:pStyle w:val="Compact"/>
              <w:jc w:val="left"/>
            </w:pPr>
            <w:r>
              <w:t xml:space="preserve">2370 ± 1</w:t>
            </w:r>
          </w:p>
        </w:tc>
        <w:tc>
          <w:tcPr/>
          <w:p>
            <w:pPr>
              <w:pStyle w:val="Compact"/>
              <w:jc w:val="left"/>
            </w:pPr>
            <w:r>
              <w:t xml:space="preserve">796 ± 71</w:t>
            </w:r>
          </w:p>
        </w:tc>
        <w:tc>
          <w:tcPr/>
          <w:p>
            <w:pPr>
              <w:pStyle w:val="Compact"/>
              <w:jc w:val="left"/>
            </w:pPr>
            <w:r>
              <w:t xml:space="preserve">462 ± 55</w:t>
            </w:r>
          </w:p>
        </w:tc>
        <w:tc>
          <w:tcPr/>
          <w:p>
            <w:pPr>
              <w:pStyle w:val="Compact"/>
              <w:jc w:val="left"/>
            </w:pPr>
            <w:r>
              <w:t xml:space="preserve">78</w:t>
            </w:r>
          </w:p>
        </w:tc>
      </w:tr>
      <w:tr>
        <w:tc>
          <w:tcPr/>
          <w:p>
            <w:pPr>
              <w:pStyle w:val="Compact"/>
              <w:jc w:val="left"/>
            </w:pPr>
            <w:r>
              <w:t xml:space="preserve">VAE-FT</w:t>
            </w:r>
          </w:p>
        </w:tc>
        <w:tc>
          <w:tcPr/>
          <w:p>
            <w:pPr>
              <w:pStyle w:val="Compact"/>
              <w:jc w:val="left"/>
            </w:pPr>
            <w:r>
              <w:t xml:space="preserve">2249 ± 147</w:t>
            </w:r>
          </w:p>
        </w:tc>
        <w:tc>
          <w:tcPr/>
          <w:p>
            <w:pPr>
              <w:pStyle w:val="Compact"/>
              <w:jc w:val="left"/>
            </w:pPr>
            <w:r>
              <w:t xml:space="preserve">1753 ± 206</w:t>
            </w:r>
          </w:p>
        </w:tc>
        <w:tc>
          <w:tcPr/>
          <w:p>
            <w:pPr>
              <w:pStyle w:val="Compact"/>
              <w:jc w:val="left"/>
            </w:pPr>
            <w:r>
              <w:t xml:space="preserve">954 ± 210</w:t>
            </w:r>
          </w:p>
        </w:tc>
        <w:tc>
          <w:tcPr/>
          <w:p>
            <w:pPr>
              <w:pStyle w:val="Compact"/>
              <w:jc w:val="left"/>
            </w:pPr>
            <w:r>
              <w:t xml:space="preserve">1889 ± 43</w:t>
            </w:r>
          </w:p>
        </w:tc>
        <w:tc>
          <w:tcPr/>
          <w:p>
            <w:pPr>
              <w:pStyle w:val="Compact"/>
              <w:jc w:val="left"/>
            </w:pPr>
            <w:r>
              <w:t xml:space="preserve">2610 ± 292</w:t>
            </w:r>
          </w:p>
        </w:tc>
        <w:tc>
          <w:tcPr/>
          <w:p>
            <w:pPr>
              <w:pStyle w:val="Compact"/>
              <w:jc w:val="left"/>
            </w:pPr>
            <w:r>
              <w:t xml:space="preserve">2900 ± 26</w:t>
            </w:r>
          </w:p>
        </w:tc>
        <w:tc>
          <w:tcPr/>
          <w:p>
            <w:pPr>
              <w:pStyle w:val="Compact"/>
              <w:jc w:val="left"/>
            </w:pPr>
            <w:r>
              <w:t xml:space="preserve">632 ± 26</w:t>
            </w:r>
          </w:p>
        </w:tc>
        <w:tc>
          <w:tcPr/>
          <w:p>
            <w:pPr>
              <w:pStyle w:val="Compact"/>
              <w:jc w:val="left"/>
            </w:pPr>
            <w:r>
              <w:t xml:space="preserve">2260 ± 561</w:t>
            </w:r>
          </w:p>
        </w:tc>
        <w:tc>
          <w:tcPr/>
          <w:p>
            <w:pPr>
              <w:pStyle w:val="Compact"/>
              <w:jc w:val="left"/>
            </w:pPr>
            <w:r>
              <w:t xml:space="preserve">2371 ± 1</w:t>
            </w:r>
          </w:p>
        </w:tc>
        <w:tc>
          <w:tcPr/>
          <w:p>
            <w:pPr>
              <w:pStyle w:val="Compact"/>
              <w:jc w:val="left"/>
            </w:pPr>
            <w:r>
              <w:t xml:space="preserve">745 ± 84</w:t>
            </w:r>
          </w:p>
        </w:tc>
        <w:tc>
          <w:tcPr/>
          <w:p>
            <w:pPr>
              <w:pStyle w:val="Compact"/>
              <w:jc w:val="left"/>
            </w:pPr>
            <w:r>
              <w:t xml:space="preserve">462 ± 53</w:t>
            </w:r>
          </w:p>
        </w:tc>
        <w:tc>
          <w:tcPr/>
          <w:p>
            <w:pPr>
              <w:pStyle w:val="Compact"/>
              <w:jc w:val="left"/>
            </w:pPr>
            <w:r>
              <w:t xml:space="preserve">78</w:t>
            </w:r>
          </w:p>
        </w:tc>
      </w:tr>
      <w:tr>
        <w:tc>
          <w:tcPr/>
          <w:p>
            <w:pPr>
              <w:pStyle w:val="Compact"/>
              <w:jc w:val="left"/>
            </w:pPr>
            <w:r>
              <w:t xml:space="preserve">VAE-INC</w:t>
            </w:r>
          </w:p>
        </w:tc>
        <w:tc>
          <w:tcPr/>
          <w:p>
            <w:pPr>
              <w:pStyle w:val="Compact"/>
              <w:jc w:val="left"/>
            </w:pPr>
            <w:r>
              <w:t xml:space="preserve">2923 ± 140</w:t>
            </w:r>
          </w:p>
        </w:tc>
        <w:tc>
          <w:tcPr/>
          <w:p>
            <w:pPr>
              <w:pStyle w:val="Compact"/>
              <w:jc w:val="left"/>
            </w:pPr>
            <w:r>
              <w:t xml:space="preserve">1535 ± 518</w:t>
            </w:r>
          </w:p>
        </w:tc>
        <w:tc>
          <w:tcPr/>
          <w:p>
            <w:pPr>
              <w:pStyle w:val="Compact"/>
              <w:jc w:val="left"/>
            </w:pPr>
            <w:r>
              <w:rPr>
                <w:bCs/>
                <w:b/>
              </w:rPr>
              <w:t xml:space="preserve">111 ± 6</w:t>
            </w:r>
          </w:p>
        </w:tc>
        <w:tc>
          <w:tcPr/>
          <w:p>
            <w:pPr>
              <w:pStyle w:val="Compact"/>
              <w:jc w:val="left"/>
            </w:pPr>
            <w:r>
              <w:t xml:space="preserve">2357 ± 56</w:t>
            </w:r>
          </w:p>
        </w:tc>
        <w:tc>
          <w:tcPr/>
          <w:p>
            <w:pPr>
              <w:pStyle w:val="Compact"/>
              <w:jc w:val="left"/>
            </w:pPr>
            <w:r>
              <w:t xml:space="preserve">1913 ± 481</w:t>
            </w:r>
          </w:p>
        </w:tc>
        <w:tc>
          <w:tcPr/>
          <w:p>
            <w:pPr>
              <w:pStyle w:val="Compact"/>
              <w:jc w:val="left"/>
            </w:pPr>
            <w:r>
              <w:t xml:space="preserve">3742 ± 783</w:t>
            </w:r>
          </w:p>
        </w:tc>
        <w:tc>
          <w:tcPr/>
          <w:p>
            <w:pPr>
              <w:pStyle w:val="Compact"/>
              <w:jc w:val="left"/>
            </w:pPr>
            <w:r>
              <w:t xml:space="preserve">544 ± 20</w:t>
            </w:r>
          </w:p>
        </w:tc>
        <w:tc>
          <w:tcPr/>
          <w:p>
            <w:pPr>
              <w:pStyle w:val="Compact"/>
              <w:jc w:val="left"/>
            </w:pPr>
            <w:r>
              <w:t xml:space="preserve">2382 ± 219</w:t>
            </w:r>
          </w:p>
        </w:tc>
        <w:tc>
          <w:tcPr/>
          <w:p>
            <w:pPr>
              <w:pStyle w:val="Compact"/>
              <w:jc w:val="left"/>
            </w:pPr>
            <w:r>
              <w:t xml:space="preserve">2373 ± 0</w:t>
            </w:r>
          </w:p>
        </w:tc>
        <w:tc>
          <w:tcPr/>
          <w:p>
            <w:pPr>
              <w:pStyle w:val="Compact"/>
              <w:jc w:val="left"/>
            </w:pPr>
            <w:r>
              <w:t xml:space="preserve">726 ± 78</w:t>
            </w:r>
          </w:p>
        </w:tc>
        <w:tc>
          <w:tcPr/>
          <w:p>
            <w:pPr>
              <w:pStyle w:val="Compact"/>
              <w:jc w:val="left"/>
            </w:pPr>
            <w:r>
              <w:t xml:space="preserve">441 ± 45</w:t>
            </w:r>
          </w:p>
        </w:tc>
        <w:tc>
          <w:tcPr/>
          <w:p>
            <w:pPr>
              <w:pStyle w:val="Compact"/>
              <w:jc w:val="left"/>
            </w:pPr>
            <w:r>
              <w:t xml:space="preserve">81</w:t>
            </w:r>
          </w:p>
        </w:tc>
      </w:tr>
      <w:tr>
        <w:tc>
          <w:tcPr/>
          <w:p>
            <w:pPr>
              <w:pStyle w:val="Compact"/>
              <w:jc w:val="left"/>
            </w:pPr>
            <w:r>
              <w:t xml:space="preserve">VAE-DFT</w:t>
            </w:r>
          </w:p>
        </w:tc>
        <w:tc>
          <w:tcPr/>
          <w:p>
            <w:pPr>
              <w:pStyle w:val="Compact"/>
              <w:jc w:val="left"/>
            </w:pPr>
            <w:r>
              <w:t xml:space="preserve">512 ± 268</w:t>
            </w:r>
          </w:p>
        </w:tc>
        <w:tc>
          <w:tcPr/>
          <w:p>
            <w:pPr>
              <w:pStyle w:val="Compact"/>
              <w:jc w:val="left"/>
            </w:pPr>
            <w:r>
              <w:t xml:space="preserve">347 ± 119</w:t>
            </w:r>
          </w:p>
        </w:tc>
        <w:tc>
          <w:tcPr/>
          <w:p>
            <w:pPr>
              <w:pStyle w:val="Compact"/>
              <w:jc w:val="left"/>
            </w:pPr>
            <w:r>
              <w:t xml:space="preserve">422 ± 305</w:t>
            </w:r>
          </w:p>
        </w:tc>
        <w:tc>
          <w:tcPr/>
          <w:p>
            <w:pPr>
              <w:pStyle w:val="Compact"/>
              <w:jc w:val="left"/>
            </w:pPr>
            <w:r>
              <w:t xml:space="preserve">342 ± 127</w:t>
            </w:r>
          </w:p>
        </w:tc>
        <w:tc>
          <w:tcPr/>
          <w:p>
            <w:pPr>
              <w:pStyle w:val="Compact"/>
              <w:jc w:val="left"/>
            </w:pPr>
            <w:r>
              <w:t xml:space="preserve">393 ± 118</w:t>
            </w:r>
          </w:p>
        </w:tc>
        <w:tc>
          <w:tcPr/>
          <w:p>
            <w:pPr>
              <w:pStyle w:val="Compact"/>
              <w:jc w:val="left"/>
            </w:pPr>
            <w:r>
              <w:t xml:space="preserve">755 ± 517</w:t>
            </w:r>
          </w:p>
        </w:tc>
        <w:tc>
          <w:tcPr/>
          <w:p>
            <w:pPr>
              <w:pStyle w:val="Compact"/>
              <w:jc w:val="left"/>
            </w:pPr>
            <w:r>
              <w:rPr>
                <w:bCs/>
                <w:b/>
              </w:rPr>
              <w:t xml:space="preserve">285 ± 40</w:t>
            </w:r>
          </w:p>
        </w:tc>
        <w:tc>
          <w:tcPr/>
          <w:p>
            <w:pPr>
              <w:pStyle w:val="Compact"/>
              <w:jc w:val="left"/>
            </w:pPr>
            <w:r>
              <w:t xml:space="preserve">506 ± 389</w:t>
            </w:r>
          </w:p>
        </w:tc>
        <w:tc>
          <w:tcPr/>
          <w:p>
            <w:pPr>
              <w:pStyle w:val="Compact"/>
              <w:jc w:val="left"/>
            </w:pPr>
            <w:r>
              <w:t xml:space="preserve">417 ± 331</w:t>
            </w:r>
          </w:p>
        </w:tc>
        <w:tc>
          <w:tcPr/>
          <w:p>
            <w:pPr>
              <w:pStyle w:val="Compact"/>
              <w:jc w:val="left"/>
            </w:pPr>
            <w:r>
              <w:t xml:space="preserve">230 ± 29</w:t>
            </w:r>
          </w:p>
        </w:tc>
        <w:tc>
          <w:tcPr/>
          <w:p>
            <w:pPr>
              <w:pStyle w:val="Compact"/>
              <w:jc w:val="left"/>
            </w:pPr>
            <w:r>
              <w:t xml:space="preserve">253 ± 17</w:t>
            </w:r>
          </w:p>
        </w:tc>
        <w:tc>
          <w:tcPr/>
          <w:p>
            <w:pPr>
              <w:pStyle w:val="Compact"/>
              <w:jc w:val="left"/>
            </w:pPr>
            <w:r>
              <w:t xml:space="preserve">97</w:t>
            </w:r>
          </w:p>
        </w:tc>
      </w:tr>
      <w:tr>
        <w:tc>
          <w:tcPr/>
          <w:p>
            <w:pPr>
              <w:pStyle w:val="Compact"/>
              <w:jc w:val="left"/>
            </w:pPr>
            <w:r>
              <w:t xml:space="preserve">MAML-1</w:t>
            </w:r>
          </w:p>
        </w:tc>
        <w:tc>
          <w:tcPr/>
          <w:p>
            <w:pPr>
              <w:pStyle w:val="Compact"/>
              <w:jc w:val="left"/>
            </w:pPr>
            <w:r>
              <w:t xml:space="preserve">2264 ± 193</w:t>
            </w:r>
          </w:p>
        </w:tc>
        <w:tc>
          <w:tcPr/>
          <w:p>
            <w:pPr>
              <w:pStyle w:val="Compact"/>
              <w:jc w:val="left"/>
            </w:pPr>
            <w:r>
              <w:t xml:space="preserve">1800 ± 145</w:t>
            </w:r>
          </w:p>
        </w:tc>
        <w:tc>
          <w:tcPr/>
          <w:p>
            <w:pPr>
              <w:pStyle w:val="Compact"/>
              <w:jc w:val="left"/>
            </w:pPr>
            <w:r>
              <w:t xml:space="preserve">1167 ± 211</w:t>
            </w:r>
          </w:p>
        </w:tc>
        <w:tc>
          <w:tcPr/>
          <w:p>
            <w:pPr>
              <w:pStyle w:val="Compact"/>
              <w:jc w:val="left"/>
            </w:pPr>
            <w:r>
              <w:t xml:space="preserve">1927 ± 101</w:t>
            </w:r>
          </w:p>
        </w:tc>
        <w:tc>
          <w:tcPr/>
          <w:p>
            <w:pPr>
              <w:pStyle w:val="Compact"/>
              <w:jc w:val="left"/>
            </w:pPr>
            <w:r>
              <w:t xml:space="preserve">2819 ± 399</w:t>
            </w:r>
          </w:p>
        </w:tc>
        <w:tc>
          <w:tcPr/>
          <w:p>
            <w:pPr>
              <w:pStyle w:val="Compact"/>
              <w:jc w:val="left"/>
            </w:pPr>
            <w:r>
              <w:t xml:space="preserve">3079 ± 136</w:t>
            </w:r>
          </w:p>
        </w:tc>
        <w:tc>
          <w:tcPr/>
          <w:p>
            <w:pPr>
              <w:pStyle w:val="Compact"/>
              <w:jc w:val="left"/>
            </w:pPr>
            <w:r>
              <w:t xml:space="preserve">620 ± 158</w:t>
            </w:r>
          </w:p>
        </w:tc>
        <w:tc>
          <w:tcPr/>
          <w:p>
            <w:pPr>
              <w:pStyle w:val="Compact"/>
              <w:jc w:val="left"/>
            </w:pPr>
            <w:r>
              <w:t xml:space="preserve">2677 ± 533</w:t>
            </w:r>
          </w:p>
        </w:tc>
        <w:tc>
          <w:tcPr/>
          <w:p>
            <w:pPr>
              <w:pStyle w:val="Compact"/>
              <w:jc w:val="left"/>
            </w:pPr>
            <w:r>
              <w:t xml:space="preserve">2272 ± 137</w:t>
            </w:r>
          </w:p>
        </w:tc>
        <w:tc>
          <w:tcPr/>
          <w:p>
            <w:pPr>
              <w:pStyle w:val="Compact"/>
              <w:jc w:val="left"/>
            </w:pPr>
            <w:r>
              <w:t xml:space="preserve">600 ± 45</w:t>
            </w:r>
          </w:p>
        </w:tc>
        <w:tc>
          <w:tcPr/>
          <w:p>
            <w:pPr>
              <w:pStyle w:val="Compact"/>
              <w:jc w:val="left"/>
            </w:pPr>
            <w:r>
              <w:t xml:space="preserve">459 ± 54</w:t>
            </w:r>
          </w:p>
        </w:tc>
        <w:tc>
          <w:tcPr/>
          <w:p>
            <w:pPr>
              <w:pStyle w:val="Compact"/>
              <w:jc w:val="left"/>
            </w:pPr>
            <w:r>
              <w:t xml:space="preserve">81</w:t>
            </w:r>
          </w:p>
        </w:tc>
      </w:tr>
      <w:tr>
        <w:tc>
          <w:tcPr/>
          <w:p>
            <w:pPr>
              <w:pStyle w:val="Compact"/>
              <w:jc w:val="left"/>
            </w:pPr>
            <w:r>
              <w:t xml:space="preserve">MSGD-1</w:t>
            </w:r>
          </w:p>
        </w:tc>
        <w:tc>
          <w:tcPr/>
          <w:p>
            <w:pPr>
              <w:pStyle w:val="Compact"/>
              <w:jc w:val="left"/>
            </w:pPr>
            <w:r>
              <w:t xml:space="preserve">2168 ± 203</w:t>
            </w:r>
          </w:p>
        </w:tc>
        <w:tc>
          <w:tcPr/>
          <w:p>
            <w:pPr>
              <w:pStyle w:val="Compact"/>
              <w:jc w:val="left"/>
            </w:pPr>
            <w:r>
              <w:t xml:space="preserve">1688 ± 107</w:t>
            </w:r>
          </w:p>
        </w:tc>
        <w:tc>
          <w:tcPr/>
          <w:p>
            <w:pPr>
              <w:pStyle w:val="Compact"/>
              <w:jc w:val="left"/>
            </w:pPr>
            <w:r>
              <w:t xml:space="preserve">1115 ± 136</w:t>
            </w:r>
          </w:p>
        </w:tc>
        <w:tc>
          <w:tcPr/>
          <w:p>
            <w:pPr>
              <w:pStyle w:val="Compact"/>
              <w:jc w:val="left"/>
            </w:pPr>
            <w:r>
              <w:t xml:space="preserve">1813 ± 130</w:t>
            </w:r>
          </w:p>
        </w:tc>
        <w:tc>
          <w:tcPr/>
          <w:p>
            <w:pPr>
              <w:pStyle w:val="Compact"/>
              <w:jc w:val="left"/>
            </w:pPr>
            <w:r>
              <w:t xml:space="preserve">2696 ± 493</w:t>
            </w:r>
          </w:p>
        </w:tc>
        <w:tc>
          <w:tcPr/>
          <w:p>
            <w:pPr>
              <w:pStyle w:val="Compact"/>
              <w:jc w:val="left"/>
            </w:pPr>
            <w:r>
              <w:t xml:space="preserve">3037 ± 156</w:t>
            </w:r>
          </w:p>
        </w:tc>
        <w:tc>
          <w:tcPr/>
          <w:p>
            <w:pPr>
              <w:pStyle w:val="Compact"/>
              <w:jc w:val="left"/>
            </w:pPr>
            <w:r>
              <w:t xml:space="preserve">756 ± 195</w:t>
            </w:r>
          </w:p>
        </w:tc>
        <w:tc>
          <w:tcPr/>
          <w:p>
            <w:pPr>
              <w:pStyle w:val="Compact"/>
              <w:jc w:val="left"/>
            </w:pPr>
            <w:r>
              <w:t xml:space="preserve">2102 ± 339</w:t>
            </w:r>
          </w:p>
        </w:tc>
        <w:tc>
          <w:tcPr/>
          <w:p>
            <w:pPr>
              <w:pStyle w:val="Compact"/>
              <w:jc w:val="left"/>
            </w:pPr>
            <w:r>
              <w:t xml:space="preserve">2226 ± 134</w:t>
            </w:r>
          </w:p>
        </w:tc>
        <w:tc>
          <w:tcPr/>
          <w:p>
            <w:pPr>
              <w:pStyle w:val="Compact"/>
              <w:jc w:val="left"/>
            </w:pPr>
            <w:r>
              <w:t xml:space="preserve">596 ± 44</w:t>
            </w:r>
          </w:p>
        </w:tc>
        <w:tc>
          <w:tcPr/>
          <w:p>
            <w:pPr>
              <w:pStyle w:val="Compact"/>
              <w:jc w:val="left"/>
            </w:pPr>
            <w:r>
              <w:t xml:space="preserve">459 ± 55</w:t>
            </w:r>
          </w:p>
        </w:tc>
        <w:tc>
          <w:tcPr/>
          <w:p>
            <w:pPr>
              <w:pStyle w:val="Compact"/>
              <w:jc w:val="left"/>
            </w:pPr>
            <w:r>
              <w:t xml:space="preserve">–</w:t>
            </w:r>
          </w:p>
        </w:tc>
      </w:tr>
      <w:tr>
        <w:tc>
          <w:tcPr/>
          <w:p>
            <w:pPr>
              <w:pStyle w:val="Compact"/>
              <w:jc w:val="left"/>
            </w:pPr>
            <w:r>
              <w:t xml:space="preserve">OML-A</w:t>
            </w:r>
          </w:p>
        </w:tc>
        <w:tc>
          <w:tcPr/>
          <w:p>
            <w:pPr>
              <w:pStyle w:val="Compact"/>
              <w:jc w:val="left"/>
            </w:pPr>
            <w:r>
              <w:t xml:space="preserve">2223 ± 221</w:t>
            </w:r>
          </w:p>
        </w:tc>
        <w:tc>
          <w:tcPr/>
          <w:p>
            <w:pPr>
              <w:pStyle w:val="Compact"/>
              <w:jc w:val="left"/>
            </w:pPr>
            <w:r>
              <w:t xml:space="preserve">1792 ± 132</w:t>
            </w:r>
          </w:p>
        </w:tc>
        <w:tc>
          <w:tcPr/>
          <w:p>
            <w:pPr>
              <w:pStyle w:val="Compact"/>
              <w:jc w:val="left"/>
            </w:pPr>
            <w:r>
              <w:t xml:space="preserve">804 ± 298</w:t>
            </w:r>
          </w:p>
        </w:tc>
        <w:tc>
          <w:tcPr/>
          <w:p>
            <w:pPr>
              <w:pStyle w:val="Compact"/>
              <w:jc w:val="left"/>
            </w:pPr>
            <w:r>
              <w:t xml:space="preserve">1865 ± 137</w:t>
            </w:r>
          </w:p>
        </w:tc>
        <w:tc>
          <w:tcPr/>
          <w:p>
            <w:pPr>
              <w:pStyle w:val="Compact"/>
              <w:jc w:val="left"/>
            </w:pPr>
            <w:r>
              <w:t xml:space="preserve">2513 ± 562</w:t>
            </w:r>
          </w:p>
        </w:tc>
        <w:tc>
          <w:tcPr/>
          <w:p>
            <w:pPr>
              <w:pStyle w:val="Compact"/>
              <w:jc w:val="left"/>
            </w:pPr>
            <w:r>
              <w:t xml:space="preserve">2913 ± 496</w:t>
            </w:r>
          </w:p>
        </w:tc>
        <w:tc>
          <w:tcPr/>
          <w:p>
            <w:pPr>
              <w:pStyle w:val="Compact"/>
              <w:jc w:val="left"/>
            </w:pPr>
            <w:r>
              <w:t xml:space="preserve">528 ± 6</w:t>
            </w:r>
          </w:p>
        </w:tc>
        <w:tc>
          <w:tcPr/>
          <w:p>
            <w:pPr>
              <w:pStyle w:val="Compact"/>
              <w:jc w:val="left"/>
            </w:pPr>
            <w:r>
              <w:t xml:space="preserve">2459 ± 297</w:t>
            </w:r>
          </w:p>
        </w:tc>
        <w:tc>
          <w:tcPr/>
          <w:p>
            <w:pPr>
              <w:pStyle w:val="Compact"/>
              <w:jc w:val="left"/>
            </w:pPr>
            <w:r>
              <w:t xml:space="preserve">2239 ± 127</w:t>
            </w:r>
          </w:p>
        </w:tc>
        <w:tc>
          <w:tcPr/>
          <w:p>
            <w:pPr>
              <w:pStyle w:val="Compact"/>
              <w:jc w:val="left"/>
            </w:pPr>
            <w:r>
              <w:t xml:space="preserve">586 ± 47</w:t>
            </w:r>
          </w:p>
        </w:tc>
        <w:tc>
          <w:tcPr/>
          <w:p>
            <w:pPr>
              <w:pStyle w:val="Compact"/>
              <w:jc w:val="left"/>
            </w:pPr>
            <w:r>
              <w:t xml:space="preserve">459 ± 54</w:t>
            </w:r>
          </w:p>
        </w:tc>
        <w:tc>
          <w:tcPr/>
          <w:p>
            <w:pPr>
              <w:pStyle w:val="Compact"/>
              <w:jc w:val="left"/>
            </w:pPr>
            <w:r>
              <w:t xml:space="preserve">81</w:t>
            </w:r>
          </w:p>
        </w:tc>
      </w:tr>
      <w:tr>
        <w:tc>
          <w:tcPr/>
          <w:p>
            <w:pPr>
              <w:pStyle w:val="Compact"/>
              <w:jc w:val="left"/>
            </w:pPr>
            <w:r>
              <w:t xml:space="preserve">DAMAD</w:t>
            </w:r>
          </w:p>
        </w:tc>
        <w:tc>
          <w:tcPr/>
          <w:p>
            <w:pPr>
              <w:pStyle w:val="Compact"/>
              <w:jc w:val="left"/>
            </w:pPr>
            <w:r>
              <w:rPr>
                <w:bCs/>
                <w:b/>
              </w:rPr>
              <w:t xml:space="preserve">437 ± 96</w:t>
            </w:r>
          </w:p>
        </w:tc>
        <w:tc>
          <w:tcPr/>
          <w:p>
            <w:pPr>
              <w:pStyle w:val="Compact"/>
              <w:jc w:val="left"/>
            </w:pPr>
            <w:r>
              <w:rPr>
                <w:bCs/>
                <w:b/>
              </w:rPr>
              <w:t xml:space="preserve">264 ± 98</w:t>
            </w:r>
          </w:p>
        </w:tc>
        <w:tc>
          <w:tcPr/>
          <w:p>
            <w:pPr>
              <w:pStyle w:val="Compact"/>
              <w:jc w:val="left"/>
            </w:pPr>
            <w:r>
              <w:t xml:space="preserve">229 ± 253</w:t>
            </w:r>
          </w:p>
        </w:tc>
        <w:tc>
          <w:tcPr/>
          <w:p>
            <w:pPr>
              <w:pStyle w:val="Compact"/>
              <w:jc w:val="left"/>
            </w:pPr>
            <w:r>
              <w:rPr>
                <w:bCs/>
                <w:b/>
              </w:rPr>
              <w:t xml:space="preserve">279 ± 72</w:t>
            </w:r>
          </w:p>
        </w:tc>
        <w:tc>
          <w:tcPr/>
          <w:p>
            <w:pPr>
              <w:pStyle w:val="Compact"/>
              <w:jc w:val="left"/>
            </w:pPr>
            <w:r>
              <w:rPr>
                <w:bCs/>
                <w:b/>
              </w:rPr>
              <w:t xml:space="preserve">362 ± 145</w:t>
            </w:r>
          </w:p>
        </w:tc>
        <w:tc>
          <w:tcPr/>
          <w:p>
            <w:pPr>
              <w:pStyle w:val="Compact"/>
              <w:jc w:val="left"/>
            </w:pPr>
            <w:r>
              <w:rPr>
                <w:bCs/>
                <w:b/>
              </w:rPr>
              <w:t xml:space="preserve">618 ± 476</w:t>
            </w:r>
          </w:p>
        </w:tc>
        <w:tc>
          <w:tcPr/>
          <w:p>
            <w:pPr>
              <w:pStyle w:val="Compact"/>
              <w:jc w:val="left"/>
            </w:pPr>
            <w:r>
              <w:t xml:space="preserve">300 ± 57</w:t>
            </w:r>
          </w:p>
        </w:tc>
        <w:tc>
          <w:tcPr/>
          <w:p>
            <w:pPr>
              <w:pStyle w:val="Compact"/>
              <w:jc w:val="left"/>
            </w:pPr>
            <w:r>
              <w:t xml:space="preserve">208 ± 37</w:t>
            </w:r>
          </w:p>
        </w:tc>
        <w:tc>
          <w:tcPr/>
          <w:p>
            <w:pPr>
              <w:pStyle w:val="Compact"/>
              <w:jc w:val="left"/>
            </w:pPr>
            <w:r>
              <w:t xml:space="preserve">203 ± 128</w:t>
            </w:r>
          </w:p>
        </w:tc>
        <w:tc>
          <w:tcPr/>
          <w:p>
            <w:pPr>
              <w:pStyle w:val="Compact"/>
              <w:jc w:val="left"/>
            </w:pPr>
            <w:r>
              <w:rPr>
                <w:bCs/>
                <w:b/>
              </w:rPr>
              <w:t xml:space="preserve">206 ± 39</w:t>
            </w:r>
          </w:p>
        </w:tc>
        <w:tc>
          <w:tcPr/>
          <w:p>
            <w:pPr>
              <w:pStyle w:val="Compact"/>
              <w:jc w:val="left"/>
            </w:pPr>
            <w:r>
              <w:rPr>
                <w:bCs/>
                <w:b/>
              </w:rPr>
              <w:t xml:space="preserve">218 ± 18</w:t>
            </w:r>
          </w:p>
        </w:tc>
        <w:tc>
          <w:tcPr/>
          <w:p>
            <w:pPr>
              <w:pStyle w:val="Compact"/>
              <w:jc w:val="left"/>
            </w:pPr>
            <w:r>
              <w:t xml:space="preserve">98</w:t>
            </w:r>
          </w:p>
        </w:tc>
      </w:tr>
    </w:tbl>
    <w:p>
      <w:pPr>
        <w:pStyle w:val="BodyText"/>
      </w:pPr>
      <w:r>
        <w:t xml:space="preserve">Recovery time tells the same story from the other side (Table 13). After a sudden change the static group needs 2,200–2,300 windows pooled, and on SMD, PSM, SWaT and WADI 2,200–3,100, which is to say it never recovers within the segment; the value is the cap. DAMAD recovers in 230–440 windows depending on the pattern, VAE-DFT in 340–510, and both recover from 97–98 % of change points against 78–85 % for the rest. The adaptation itself takes eleven milliseconds; the time is spent waiting for five support windows and a calibration window, which is the price of setting a threshold without labels.</w:t>
      </w:r>
    </w:p>
    <w:p>
      <w:pPr>
        <w:pStyle w:val="BodyText"/>
      </w:pPr>
      <w:r>
        <w:t xml:space="preserve">F1 under drift (Table 11) follows from the false-alarm rate but less cleanly, because F1 also rewards recall and the static detectors have plenty of it: pooled under drift, the static VAE has recall 0.76 against DAMAD’s 0.43, bought with an 81 % false-alarm rate against 23 %. Pooled with equal weight per dataset DAMAD has the best F1 in every condition, 25.5–26.7 against 22.2–24.4 for the static VAE and 23.8–26.1 for VAE-DFT, but the per-dataset columns show where that comes from and where it does not. On SWaT DAMAD is first under every pattern (52.4 averaged, against 25.5 for the static group and 39.9 for VAE-DFT); on SMD first under three of four patterns and more than double the static VAE (22.5 versus 10.0); on WADI second to VAE-DFT (18.5 versus 20.1, both far above the 12 of the static group). On PSM, SMAP and MSL the static group has the higher F1, and in all three cases that F1 is the one alarming on most of the stream earns: 44 % on PSM, 20 % on SMAP, 25 % on MSL (Section 8.3), reached with false-alarm rates of 87–99 %. On HAI the injected shift raises the static VAE’s false-alarm rate only to 32 %, because the threshold set on the first regime of an HAI campaign is already high relative to the shifted residual, and DAMAD’s rate (27 %) is not much better while its recalibrated thresholds cost it recall (F1 21.2 against 27.0). HAI is the one industrial dataset on which the method brings no gain.</w:t>
      </w:r>
    </w:p>
    <w:p>
      <w:pPr>
        <w:pStyle w:val="CaptionedFigure"/>
      </w:pPr>
      <w:r>
        <w:drawing>
          <wp:inline>
            <wp:extent cx="5334000" cy="2413947"/>
            <wp:effectExtent b="0" l="0" r="0" t="0"/>
            <wp:docPr descr="Figure 4. Pooled point-wise F1 (left) and false-alarm rate after drift (right) by drift condition, K = 5, each dataset weighted equally. Error bars are standard deviations over seeds." title="" id="58" name="Picture"/>
            <a:graphic>
              <a:graphicData uri="http://schemas.openxmlformats.org/drawingml/2006/picture">
                <pic:pic>
                  <pic:nvPicPr>
                    <pic:cNvPr descr="../figures/fig_drift.png" id="59" name="Picture"/>
                    <pic:cNvPicPr>
                      <a:picLocks noChangeArrowheads="1" noChangeAspect="1"/>
                    </pic:cNvPicPr>
                  </pic:nvPicPr>
                  <pic:blipFill>
                    <a:blip r:embed="rId57"/>
                    <a:stretch>
                      <a:fillRect/>
                    </a:stretch>
                  </pic:blipFill>
                  <pic:spPr bwMode="auto">
                    <a:xfrm>
                      <a:off x="0" y="0"/>
                      <a:ext cx="5334000" cy="2413947"/>
                    </a:xfrm>
                    <a:prstGeom prst="rect">
                      <a:avLst/>
                    </a:prstGeom>
                    <a:noFill/>
                    <a:ln w="9525">
                      <a:noFill/>
                      <a:headEnd/>
                      <a:tailEnd/>
                    </a:ln>
                  </pic:spPr>
                </pic:pic>
              </a:graphicData>
            </a:graphic>
          </wp:inline>
        </w:drawing>
      </w:r>
    </w:p>
    <w:p>
      <w:pPr>
        <w:pStyle w:val="ImageCaption"/>
      </w:pPr>
      <w:r>
        <w:t xml:space="preserve">Figure 4. Pooled point-wise F1 (left) and false-alarm rate after drift (right) by drift condition, K = 5, each dataset weighted equally. Error bars are standard deviations over seeds.</w:t>
      </w:r>
    </w:p>
    <w:p>
      <w:pPr>
        <w:pStyle w:val="BodyText"/>
      </w:pPr>
      <w:r>
        <w:t xml:space="preserve">Detection latency is the streaming metric on which DAMAD is worst, and the eight-dataset view makes that plainer than the four-dataset one did. Averaged over drift patterns the static and adapt-once detectors raise their first alarm 2–6 windows into an anomaly segment on SMD, PSM, HAI, SWaT and WADI; DAMAD needs 9–31 windows there and 51–144 on the NASA channels, and it detects fewer segments (51–84 % against 80–97 % for the static group on the same datasets). Both follow from the recalibrated threshold being higher than a threshold set once on a quiet first regime; on SWaT and WADI, where DAMAD’s threshold is recalibrated after every one of several confirmed changes, the segment detection rate is only 48–51 %. An operator who wants the earliest possible alarm and can live with alarms on most normal steps after a change should use the static detector; one who needs the alarm stream to stay meaningful after a change cannot. The trade is explicit and we do not hide it.</w:t>
      </w:r>
    </w:p>
    <w:p>
      <w:pPr>
        <w:pStyle w:val="BodyText"/>
      </w:pPr>
      <w:r>
        <w:t xml:space="preserve">Figure 5 shows one SMD stream under sudden drift and Figure 6 the SWaT stream. After the first change point the static VAE’s residual sits permanently above its threshold. VAE-DFT and DAMAD both adapt within a few hundred windows and raise their thresholds; DAMAD does so with fewer adaptations and a threshold that tracks the regime level, and its residual trace keeps the labelled anomaly bursts visible above it. On SWaT the long attack between windows 23,000 and 27,000 triggers an adaptation in both drift-aware methods, which then set the threshold at the attack level; the acceptance test does not undo it because by the time the shadow period ends the stream has moved on to a third level. This is the mechanism behind DAMAD’s low segment detection rate on SWaT, and it is visible in the trace.</w:t>
      </w:r>
    </w:p>
    <w:p>
      <w:pPr>
        <w:pStyle w:val="CaptionedFigure"/>
      </w:pPr>
      <w:r>
        <w:drawing>
          <wp:inline>
            <wp:extent cx="5334000" cy="3752550"/>
            <wp:effectExtent b="0" l="0" r="0" t="0"/>
            <wp:docPr descr="Figure 5. SMD machine-1-3 under sudden drift: log residual, threshold and alarms for the static VAE, drift-aware fine-tuning and DAMAD. Dotted lines are injected change points, red lines adaptation events, shaded bands labelled anomalies, grey the warm-up." title="" id="61" name="Picture"/>
            <a:graphic>
              <a:graphicData uri="http://schemas.openxmlformats.org/drawingml/2006/picture">
                <pic:pic>
                  <pic:nvPicPr>
                    <pic:cNvPr descr="../figures/fig_trace_smd_sudden.png" id="62" name="Picture"/>
                    <pic:cNvPicPr>
                      <a:picLocks noChangeArrowheads="1" noChangeAspect="1"/>
                    </pic:cNvPicPr>
                  </pic:nvPicPr>
                  <pic:blipFill>
                    <a:blip r:embed="rId60"/>
                    <a:stretch>
                      <a:fillRect/>
                    </a:stretch>
                  </pic:blipFill>
                  <pic:spPr bwMode="auto">
                    <a:xfrm>
                      <a:off x="0" y="0"/>
                      <a:ext cx="5334000" cy="3752550"/>
                    </a:xfrm>
                    <a:prstGeom prst="rect">
                      <a:avLst/>
                    </a:prstGeom>
                    <a:noFill/>
                    <a:ln w="9525">
                      <a:noFill/>
                      <a:headEnd/>
                      <a:tailEnd/>
                    </a:ln>
                  </pic:spPr>
                </pic:pic>
              </a:graphicData>
            </a:graphic>
          </wp:inline>
        </w:drawing>
      </w:r>
    </w:p>
    <w:p>
      <w:pPr>
        <w:pStyle w:val="ImageCaption"/>
      </w:pPr>
      <w:r>
        <w:t xml:space="preserve">Figure 5. SMD machine-1-3 under sudden drift: log residual, threshold and alarms for the static VAE, drift-aware fine-tuning and DAMAD. Dotted lines are injected change points, red lines adaptation events, shaded bands labelled anomalies, grey the warm-up.</w:t>
      </w:r>
    </w:p>
    <w:p>
      <w:pPr>
        <w:pStyle w:val="CaptionedFigure"/>
      </w:pPr>
      <w:r>
        <w:drawing>
          <wp:inline>
            <wp:extent cx="5334000" cy="3752550"/>
            <wp:effectExtent b="0" l="0" r="0" t="0"/>
            <wp:docPr descr="Figure 6. SWaT under sudden drift, same layout as Figure 5. The attack recording sits at a higher operating level than the normal recording from the start, which is why the static VAE’s residual is above its threshold for most of the stream even before the injected change at window 15,700." title="" id="64" name="Picture"/>
            <a:graphic>
              <a:graphicData uri="http://schemas.openxmlformats.org/drawingml/2006/picture">
                <pic:pic>
                  <pic:nvPicPr>
                    <pic:cNvPr descr="../figures/fig_trace_swat_sudden.png" id="65" name="Picture"/>
                    <pic:cNvPicPr>
                      <a:picLocks noChangeArrowheads="1" noChangeAspect="1"/>
                    </pic:cNvPicPr>
                  </pic:nvPicPr>
                  <pic:blipFill>
                    <a:blip r:embed="rId63"/>
                    <a:stretch>
                      <a:fillRect/>
                    </a:stretch>
                  </pic:blipFill>
                  <pic:spPr bwMode="auto">
                    <a:xfrm>
                      <a:off x="0" y="0"/>
                      <a:ext cx="5334000" cy="3752550"/>
                    </a:xfrm>
                    <a:prstGeom prst="rect">
                      <a:avLst/>
                    </a:prstGeom>
                    <a:noFill/>
                    <a:ln w="9525">
                      <a:noFill/>
                      <a:headEnd/>
                      <a:tailEnd/>
                    </a:ln>
                  </pic:spPr>
                </pic:pic>
              </a:graphicData>
            </a:graphic>
          </wp:inline>
        </w:drawing>
      </w:r>
    </w:p>
    <w:p>
      <w:pPr>
        <w:pStyle w:val="ImageCaption"/>
      </w:pPr>
      <w:r>
        <w:t xml:space="preserve">Figure 6. SWaT under sudden drift, same layout as Figure 5. The attack recording sits at a higher operating level than the normal recording from the start, which is why the static VAE’s residual is above its threshold for most of the stream even before the injected change at window 15,700.</w:t>
      </w:r>
    </w:p>
    <w:bookmarkEnd w:id="66"/>
    <w:bookmarkStart w:id="70" w:name="ablations"/>
    <w:p>
      <w:pPr>
        <w:pStyle w:val="Heading2"/>
      </w:pPr>
      <w:r>
        <w:t xml:space="preserve">7.3 Ablations</w:t>
      </w:r>
    </w:p>
    <w:p>
      <w:pPr>
        <w:pStyle w:val="FirstParagraph"/>
      </w:pPr>
      <w:r>
        <w:t xml:space="preserve">Table 14 removes or replaces one element of DAMAD at a time under the four drift conditions, per dataset, and Figure 7 shows the pooled picture. Two components carry the result. Without threshold recalibration (noM4) the false-alarm rate goes to 67 % on SMD, 98 % on PSM, 96 % on SWaT, 80 % on WADI and 83 % on MSL, and recovery takes 1,700–3,000 windows on the industrial datasets, which is the static detector’s behaviour with extra steps; the adaptation of the model alone does not help if the threshold stays where it was. With MMD as the only gate (−mmd) the numbers are nearly as bad on SMD, PSM and WADI (66 %, 88 %, 96 %), because the embedding statistic does not fire on the injected changes reliably and the detector then behaves as if it had no gate. Adding MMD to the residual gate (+mmd) is worse than the residual gate alone on five of the seven datasets in F1 and better on SWaT only, which is what motivated dropping it from the method.</w:t>
      </w:r>
    </w:p>
    <w:p>
      <w:pPr>
        <w:pStyle w:val="BodyText"/>
      </w:pPr>
      <w:r>
        <w:t xml:space="preserve">Table 14. Ablations under the four drift patterns, K = 5, per dataset: F1 (%) and false-alarm rate after drift (%). Adaptation steps are in the repository tables.</w:t>
      </w:r>
    </w:p>
    <w:tbl>
      <w:tblPr>
        <w:tblStyle w:val="Table"/>
        <w:tblW w:type="pct" w:w="5000"/>
        <w:tblLook w:firstRow="1" w:lastRow="0" w:firstColumn="0" w:lastColumn="0" w:noHBand="0" w:noVBand="0" w:val="0020"/>
        <w:jc w:val="start"/>
      </w:tblPr>
      <w:tblGrid>
        <w:gridCol w:w="528"/>
        <w:gridCol w:w="528"/>
        <w:gridCol w:w="528"/>
        <w:gridCol w:w="528"/>
        <w:gridCol w:w="528"/>
        <w:gridCol w:w="528"/>
        <w:gridCol w:w="528"/>
        <w:gridCol w:w="528"/>
        <w:gridCol w:w="528"/>
        <w:gridCol w:w="528"/>
        <w:gridCol w:w="528"/>
        <w:gridCol w:w="528"/>
        <w:gridCol w:w="528"/>
        <w:gridCol w:w="528"/>
        <w:gridCol w:w="528"/>
      </w:tblGrid>
      <w:tr>
        <w:trPr>
          <w:tblHeader w:val="true"/>
        </w:trPr>
        <w:tc>
          <w:tcPr/>
          <w:p>
            <w:pPr>
              <w:pStyle w:val="Compact"/>
              <w:jc w:val="left"/>
            </w:pPr>
            <w:r>
              <w:t xml:space="preserve">Variant</w:t>
            </w:r>
          </w:p>
        </w:tc>
        <w:tc>
          <w:tcPr/>
          <w:p>
            <w:pPr>
              <w:pStyle w:val="Compact"/>
              <w:jc w:val="left"/>
            </w:pPr>
            <w:r>
              <w:t xml:space="preserve">F1 SMD</w:t>
            </w:r>
          </w:p>
        </w:tc>
        <w:tc>
          <w:tcPr/>
          <w:p>
            <w:pPr>
              <w:pStyle w:val="Compact"/>
              <w:jc w:val="left"/>
            </w:pPr>
            <w:r>
              <w:t xml:space="preserve">F1 PSM</w:t>
            </w:r>
          </w:p>
        </w:tc>
        <w:tc>
          <w:tcPr/>
          <w:p>
            <w:pPr>
              <w:pStyle w:val="Compact"/>
              <w:jc w:val="left"/>
            </w:pPr>
            <w:r>
              <w:t xml:space="preserve">F1 HAI</w:t>
            </w:r>
          </w:p>
        </w:tc>
        <w:tc>
          <w:tcPr/>
          <w:p>
            <w:pPr>
              <w:pStyle w:val="Compact"/>
              <w:jc w:val="left"/>
            </w:pPr>
            <w:r>
              <w:t xml:space="preserve">F1 SWaT</w:t>
            </w:r>
          </w:p>
        </w:tc>
        <w:tc>
          <w:tcPr/>
          <w:p>
            <w:pPr>
              <w:pStyle w:val="Compact"/>
              <w:jc w:val="left"/>
            </w:pPr>
            <w:r>
              <w:t xml:space="preserve">F1 WADI</w:t>
            </w:r>
          </w:p>
        </w:tc>
        <w:tc>
          <w:tcPr/>
          <w:p>
            <w:pPr>
              <w:pStyle w:val="Compact"/>
              <w:jc w:val="left"/>
            </w:pPr>
            <w:r>
              <w:t xml:space="preserve">F1 SMAP</w:t>
            </w:r>
          </w:p>
        </w:tc>
        <w:tc>
          <w:tcPr/>
          <w:p>
            <w:pPr>
              <w:pStyle w:val="Compact"/>
              <w:jc w:val="left"/>
            </w:pPr>
            <w:r>
              <w:t xml:space="preserve">F1 MSL</w:t>
            </w:r>
          </w:p>
        </w:tc>
        <w:tc>
          <w:tcPr/>
          <w:p>
            <w:pPr>
              <w:pStyle w:val="Compact"/>
              <w:jc w:val="left"/>
            </w:pPr>
            <w:r>
              <w:t xml:space="preserve">FPR SMD</w:t>
            </w:r>
          </w:p>
        </w:tc>
        <w:tc>
          <w:tcPr/>
          <w:p>
            <w:pPr>
              <w:pStyle w:val="Compact"/>
              <w:jc w:val="left"/>
            </w:pPr>
            <w:r>
              <w:t xml:space="preserve">FPR PSM</w:t>
            </w:r>
          </w:p>
        </w:tc>
        <w:tc>
          <w:tcPr/>
          <w:p>
            <w:pPr>
              <w:pStyle w:val="Compact"/>
              <w:jc w:val="left"/>
            </w:pPr>
            <w:r>
              <w:t xml:space="preserve">FPR HAI</w:t>
            </w:r>
          </w:p>
        </w:tc>
        <w:tc>
          <w:tcPr/>
          <w:p>
            <w:pPr>
              <w:pStyle w:val="Compact"/>
              <w:jc w:val="left"/>
            </w:pPr>
            <w:r>
              <w:t xml:space="preserve">FPR SWaT</w:t>
            </w:r>
          </w:p>
        </w:tc>
        <w:tc>
          <w:tcPr/>
          <w:p>
            <w:pPr>
              <w:pStyle w:val="Compact"/>
              <w:jc w:val="left"/>
            </w:pPr>
            <w:r>
              <w:t xml:space="preserve">FPR WADI</w:t>
            </w:r>
          </w:p>
        </w:tc>
        <w:tc>
          <w:tcPr/>
          <w:p>
            <w:pPr>
              <w:pStyle w:val="Compact"/>
              <w:jc w:val="left"/>
            </w:pPr>
            <w:r>
              <w:t xml:space="preserve">FPR SMAP</w:t>
            </w:r>
          </w:p>
        </w:tc>
        <w:tc>
          <w:tcPr/>
          <w:p>
            <w:pPr>
              <w:pStyle w:val="Compact"/>
              <w:jc w:val="left"/>
            </w:pPr>
            <w:r>
              <w:t xml:space="preserve">FPR MSL</w:t>
            </w:r>
          </w:p>
        </w:tc>
      </w:tr>
      <w:tr>
        <w:tc>
          <w:tcPr/>
          <w:p>
            <w:pPr>
              <w:pStyle w:val="Compact"/>
              <w:jc w:val="left"/>
            </w:pPr>
            <w:r>
              <w:t xml:space="preserve">DAMAD</w:t>
            </w:r>
          </w:p>
        </w:tc>
        <w:tc>
          <w:tcPr/>
          <w:p>
            <w:pPr>
              <w:pStyle w:val="Compact"/>
              <w:jc w:val="left"/>
            </w:pPr>
            <w:r>
              <w:t xml:space="preserve">22.5</w:t>
            </w:r>
          </w:p>
        </w:tc>
        <w:tc>
          <w:tcPr/>
          <w:p>
            <w:pPr>
              <w:pStyle w:val="Compact"/>
              <w:jc w:val="left"/>
            </w:pPr>
            <w:r>
              <w:t xml:space="preserve">42.1</w:t>
            </w:r>
          </w:p>
        </w:tc>
        <w:tc>
          <w:tcPr/>
          <w:p>
            <w:pPr>
              <w:pStyle w:val="Compact"/>
              <w:jc w:val="left"/>
            </w:pPr>
            <w:r>
              <w:t xml:space="preserve">21.2</w:t>
            </w:r>
          </w:p>
        </w:tc>
        <w:tc>
          <w:tcPr/>
          <w:p>
            <w:pPr>
              <w:pStyle w:val="Compact"/>
              <w:jc w:val="left"/>
            </w:pPr>
            <w:r>
              <w:t xml:space="preserve">52.4</w:t>
            </w:r>
          </w:p>
        </w:tc>
        <w:tc>
          <w:tcPr/>
          <w:p>
            <w:pPr>
              <w:pStyle w:val="Compact"/>
              <w:jc w:val="left"/>
            </w:pPr>
            <w:r>
              <w:t xml:space="preserve">18.5</w:t>
            </w:r>
          </w:p>
        </w:tc>
        <w:tc>
          <w:tcPr/>
          <w:p>
            <w:pPr>
              <w:pStyle w:val="Compact"/>
              <w:jc w:val="left"/>
            </w:pPr>
            <w:r>
              <w:t xml:space="preserve">11.3</w:t>
            </w:r>
          </w:p>
        </w:tc>
        <w:tc>
          <w:tcPr/>
          <w:p>
            <w:pPr>
              <w:pStyle w:val="Compact"/>
              <w:jc w:val="left"/>
            </w:pPr>
            <w:r>
              <w:t xml:space="preserve">16.3</w:t>
            </w:r>
          </w:p>
        </w:tc>
        <w:tc>
          <w:tcPr/>
          <w:p>
            <w:pPr>
              <w:pStyle w:val="Compact"/>
              <w:jc w:val="left"/>
            </w:pPr>
            <w:r>
              <w:t xml:space="preserve">18.0</w:t>
            </w:r>
          </w:p>
        </w:tc>
        <w:tc>
          <w:tcPr/>
          <w:p>
            <w:pPr>
              <w:pStyle w:val="Compact"/>
              <w:jc w:val="left"/>
            </w:pPr>
            <w:r>
              <w:t xml:space="preserve">26.7</w:t>
            </w:r>
          </w:p>
        </w:tc>
        <w:tc>
          <w:tcPr/>
          <w:p>
            <w:pPr>
              <w:pStyle w:val="Compact"/>
              <w:jc w:val="left"/>
            </w:pPr>
            <w:r>
              <w:t xml:space="preserve">27.0</w:t>
            </w:r>
          </w:p>
        </w:tc>
        <w:tc>
          <w:tcPr/>
          <w:p>
            <w:pPr>
              <w:pStyle w:val="Compact"/>
              <w:jc w:val="left"/>
            </w:pPr>
            <w:r>
              <w:t xml:space="preserve">11.4</w:t>
            </w:r>
          </w:p>
        </w:tc>
        <w:tc>
          <w:tcPr/>
          <w:p>
            <w:pPr>
              <w:pStyle w:val="Compact"/>
              <w:jc w:val="left"/>
            </w:pPr>
            <w:r>
              <w:t xml:space="preserve">17.2</w:t>
            </w:r>
          </w:p>
        </w:tc>
        <w:tc>
          <w:tcPr/>
          <w:p>
            <w:pPr>
              <w:pStyle w:val="Compact"/>
              <w:jc w:val="left"/>
            </w:pPr>
            <w:r>
              <w:t xml:space="preserve">19.1</w:t>
            </w:r>
          </w:p>
        </w:tc>
        <w:tc>
          <w:tcPr/>
          <w:p>
            <w:pPr>
              <w:pStyle w:val="Compact"/>
              <w:jc w:val="left"/>
            </w:pPr>
            <w:r>
              <w:t xml:space="preserve">40.8</w:t>
            </w:r>
          </w:p>
        </w:tc>
      </w:tr>
      <w:tr>
        <w:tc>
          <w:tcPr/>
          <w:p>
            <w:pPr>
              <w:pStyle w:val="Compact"/>
              <w:jc w:val="left"/>
            </w:pPr>
            <w:r>
              <w:t xml:space="preserve">random episodes (rndM1)</w:t>
            </w:r>
          </w:p>
        </w:tc>
        <w:tc>
          <w:tcPr/>
          <w:p>
            <w:pPr>
              <w:pStyle w:val="Compact"/>
              <w:jc w:val="left"/>
            </w:pPr>
            <w:r>
              <w:t xml:space="preserve">22.8</w:t>
            </w:r>
          </w:p>
        </w:tc>
        <w:tc>
          <w:tcPr/>
          <w:p>
            <w:pPr>
              <w:pStyle w:val="Compact"/>
              <w:jc w:val="left"/>
            </w:pPr>
            <w:r>
              <w:t xml:space="preserve">41.9</w:t>
            </w:r>
          </w:p>
        </w:tc>
        <w:tc>
          <w:tcPr/>
          <w:p>
            <w:pPr>
              <w:pStyle w:val="Compact"/>
              <w:jc w:val="left"/>
            </w:pPr>
            <w:r>
              <w:rPr>
                <w:bCs/>
                <w:b/>
              </w:rPr>
              <w:t xml:space="preserve">29.5</w:t>
            </w:r>
          </w:p>
        </w:tc>
        <w:tc>
          <w:tcPr/>
          <w:p>
            <w:pPr>
              <w:pStyle w:val="Compact"/>
              <w:jc w:val="left"/>
            </w:pPr>
            <w:r>
              <w:t xml:space="preserve">48.4</w:t>
            </w:r>
          </w:p>
        </w:tc>
        <w:tc>
          <w:tcPr/>
          <w:p>
            <w:pPr>
              <w:pStyle w:val="Compact"/>
              <w:jc w:val="left"/>
            </w:pPr>
            <w:r>
              <w:t xml:space="preserve">22.9</w:t>
            </w:r>
          </w:p>
        </w:tc>
        <w:tc>
          <w:tcPr/>
          <w:p>
            <w:pPr>
              <w:pStyle w:val="Compact"/>
              <w:jc w:val="left"/>
            </w:pPr>
            <w:r>
              <w:t xml:space="preserve">11.9</w:t>
            </w:r>
          </w:p>
        </w:tc>
        <w:tc>
          <w:tcPr/>
          <w:p>
            <w:pPr>
              <w:pStyle w:val="Compact"/>
              <w:jc w:val="left"/>
            </w:pPr>
            <w:r>
              <w:t xml:space="preserve">16.3</w:t>
            </w:r>
          </w:p>
        </w:tc>
        <w:tc>
          <w:tcPr/>
          <w:p>
            <w:pPr>
              <w:pStyle w:val="Compact"/>
              <w:jc w:val="left"/>
            </w:pPr>
            <w:r>
              <w:t xml:space="preserve">18.4</w:t>
            </w:r>
          </w:p>
        </w:tc>
        <w:tc>
          <w:tcPr/>
          <w:p>
            <w:pPr>
              <w:pStyle w:val="Compact"/>
              <w:jc w:val="left"/>
            </w:pPr>
            <w:r>
              <w:t xml:space="preserve">30.3</w:t>
            </w:r>
          </w:p>
        </w:tc>
        <w:tc>
          <w:tcPr/>
          <w:p>
            <w:pPr>
              <w:pStyle w:val="Compact"/>
              <w:jc w:val="left"/>
            </w:pPr>
            <w:r>
              <w:rPr>
                <w:bCs/>
                <w:b/>
              </w:rPr>
              <w:t xml:space="preserve">16.4</w:t>
            </w:r>
          </w:p>
        </w:tc>
        <w:tc>
          <w:tcPr/>
          <w:p>
            <w:pPr>
              <w:pStyle w:val="Compact"/>
              <w:jc w:val="left"/>
            </w:pPr>
            <w:r>
              <w:t xml:space="preserve">17.2</w:t>
            </w:r>
          </w:p>
        </w:tc>
        <w:tc>
          <w:tcPr/>
          <w:p>
            <w:pPr>
              <w:pStyle w:val="Compact"/>
              <w:jc w:val="left"/>
            </w:pPr>
            <w:r>
              <w:t xml:space="preserve">23.4</w:t>
            </w:r>
          </w:p>
        </w:tc>
        <w:tc>
          <w:tcPr/>
          <w:p>
            <w:pPr>
              <w:pStyle w:val="Compact"/>
              <w:jc w:val="left"/>
            </w:pPr>
            <w:r>
              <w:t xml:space="preserve">18.7</w:t>
            </w:r>
          </w:p>
        </w:tc>
        <w:tc>
          <w:tcPr/>
          <w:p>
            <w:pPr>
              <w:pStyle w:val="Compact"/>
              <w:jc w:val="left"/>
            </w:pPr>
            <w:r>
              <w:t xml:space="preserve">40.8</w:t>
            </w:r>
          </w:p>
        </w:tc>
      </w:tr>
      <w:tr>
        <w:tc>
          <w:tcPr/>
          <w:p>
            <w:pPr>
              <w:pStyle w:val="Compact"/>
              <w:jc w:val="left"/>
            </w:pPr>
            <w:r>
              <w:t xml:space="preserve">chunk episodes (noM1)</w:t>
            </w:r>
          </w:p>
        </w:tc>
        <w:tc>
          <w:tcPr/>
          <w:p>
            <w:pPr>
              <w:pStyle w:val="Compact"/>
              <w:jc w:val="left"/>
            </w:pPr>
            <w:r>
              <w:t xml:space="preserve">20.9</w:t>
            </w:r>
          </w:p>
        </w:tc>
        <w:tc>
          <w:tcPr/>
          <w:p>
            <w:pPr>
              <w:pStyle w:val="Compact"/>
              <w:jc w:val="left"/>
            </w:pPr>
            <w:r>
              <w:t xml:space="preserve">36.2</w:t>
            </w:r>
          </w:p>
        </w:tc>
        <w:tc>
          <w:tcPr/>
          <w:p>
            <w:pPr>
              <w:pStyle w:val="Compact"/>
              <w:jc w:val="left"/>
            </w:pPr>
            <w:r>
              <w:t xml:space="preserve">20.0</w:t>
            </w:r>
          </w:p>
        </w:tc>
        <w:tc>
          <w:tcPr/>
          <w:p>
            <w:pPr>
              <w:pStyle w:val="Compact"/>
              <w:jc w:val="left"/>
            </w:pPr>
            <w:r>
              <w:t xml:space="preserve">48.4</w:t>
            </w:r>
          </w:p>
        </w:tc>
        <w:tc>
          <w:tcPr/>
          <w:p>
            <w:pPr>
              <w:pStyle w:val="Compact"/>
              <w:jc w:val="left"/>
            </w:pPr>
            <w:r>
              <w:t xml:space="preserve">19.6</w:t>
            </w:r>
          </w:p>
        </w:tc>
        <w:tc>
          <w:tcPr/>
          <w:p>
            <w:pPr>
              <w:pStyle w:val="Compact"/>
              <w:jc w:val="left"/>
            </w:pPr>
            <w:r>
              <w:t xml:space="preserve">11.4</w:t>
            </w:r>
          </w:p>
        </w:tc>
        <w:tc>
          <w:tcPr/>
          <w:p>
            <w:pPr>
              <w:pStyle w:val="Compact"/>
              <w:jc w:val="left"/>
            </w:pPr>
            <w:r>
              <w:t xml:space="preserve">16.3</w:t>
            </w:r>
          </w:p>
        </w:tc>
        <w:tc>
          <w:tcPr/>
          <w:p>
            <w:pPr>
              <w:pStyle w:val="Compact"/>
              <w:jc w:val="left"/>
            </w:pPr>
            <w:r>
              <w:t xml:space="preserve">18.8</w:t>
            </w:r>
          </w:p>
        </w:tc>
        <w:tc>
          <w:tcPr/>
          <w:p>
            <w:pPr>
              <w:pStyle w:val="Compact"/>
              <w:jc w:val="left"/>
            </w:pPr>
            <w:r>
              <w:t xml:space="preserve">26.4</w:t>
            </w:r>
          </w:p>
        </w:tc>
        <w:tc>
          <w:tcPr/>
          <w:p>
            <w:pPr>
              <w:pStyle w:val="Compact"/>
              <w:jc w:val="left"/>
            </w:pPr>
            <w:r>
              <w:t xml:space="preserve">26.8</w:t>
            </w:r>
          </w:p>
        </w:tc>
        <w:tc>
          <w:tcPr/>
          <w:p>
            <w:pPr>
              <w:pStyle w:val="Compact"/>
              <w:jc w:val="left"/>
            </w:pPr>
            <w:r>
              <w:t xml:space="preserve">10.1</w:t>
            </w:r>
          </w:p>
        </w:tc>
        <w:tc>
          <w:tcPr/>
          <w:p>
            <w:pPr>
              <w:pStyle w:val="Compact"/>
              <w:jc w:val="left"/>
            </w:pPr>
            <w:r>
              <w:t xml:space="preserve">18.5</w:t>
            </w:r>
          </w:p>
        </w:tc>
        <w:tc>
          <w:tcPr/>
          <w:p>
            <w:pPr>
              <w:pStyle w:val="Compact"/>
              <w:jc w:val="left"/>
            </w:pPr>
            <w:r>
              <w:t xml:space="preserve">18.2</w:t>
            </w:r>
          </w:p>
        </w:tc>
        <w:tc>
          <w:tcPr/>
          <w:p>
            <w:pPr>
              <w:pStyle w:val="Compact"/>
              <w:jc w:val="left"/>
            </w:pPr>
            <w:r>
              <w:t xml:space="preserve">41.5</w:t>
            </w:r>
          </w:p>
        </w:tc>
      </w:tr>
      <w:tr>
        <w:tc>
          <w:tcPr/>
          <w:p>
            <w:pPr>
              <w:pStyle w:val="Compact"/>
              <w:jc w:val="left"/>
            </w:pPr>
            <w:r>
              <w:t xml:space="preserve">ADWIN + MMD gate (+mmd)</w:t>
            </w:r>
          </w:p>
        </w:tc>
        <w:tc>
          <w:tcPr/>
          <w:p>
            <w:pPr>
              <w:pStyle w:val="Compact"/>
              <w:jc w:val="left"/>
            </w:pPr>
            <w:r>
              <w:t xml:space="preserve">20.0</w:t>
            </w:r>
          </w:p>
        </w:tc>
        <w:tc>
          <w:tcPr/>
          <w:p>
            <w:pPr>
              <w:pStyle w:val="Compact"/>
              <w:jc w:val="left"/>
            </w:pPr>
            <w:r>
              <w:t xml:space="preserve">39.3</w:t>
            </w:r>
          </w:p>
        </w:tc>
        <w:tc>
          <w:tcPr/>
          <w:p>
            <w:pPr>
              <w:pStyle w:val="Compact"/>
              <w:jc w:val="left"/>
            </w:pPr>
            <w:r>
              <w:t xml:space="preserve">13.9</w:t>
            </w:r>
          </w:p>
        </w:tc>
        <w:tc>
          <w:tcPr/>
          <w:p>
            <w:pPr>
              <w:pStyle w:val="Compact"/>
              <w:jc w:val="left"/>
            </w:pPr>
            <w:r>
              <w:t xml:space="preserve">55.1</w:t>
            </w:r>
          </w:p>
        </w:tc>
        <w:tc>
          <w:tcPr/>
          <w:p>
            <w:pPr>
              <w:pStyle w:val="Compact"/>
              <w:jc w:val="left"/>
            </w:pPr>
            <w:r>
              <w:t xml:space="preserve">17.0</w:t>
            </w:r>
          </w:p>
        </w:tc>
        <w:tc>
          <w:tcPr/>
          <w:p>
            <w:pPr>
              <w:pStyle w:val="Compact"/>
              <w:jc w:val="left"/>
            </w:pPr>
            <w:r>
              <w:t xml:space="preserve">7.8</w:t>
            </w:r>
          </w:p>
        </w:tc>
        <w:tc>
          <w:tcPr/>
          <w:p>
            <w:pPr>
              <w:pStyle w:val="Compact"/>
              <w:jc w:val="left"/>
            </w:pPr>
            <w:r>
              <w:t xml:space="preserve">13.7</w:t>
            </w:r>
          </w:p>
        </w:tc>
        <w:tc>
          <w:tcPr/>
          <w:p>
            <w:pPr>
              <w:pStyle w:val="Compact"/>
              <w:jc w:val="left"/>
            </w:pPr>
            <w:r>
              <w:t xml:space="preserve">21.5</w:t>
            </w:r>
          </w:p>
        </w:tc>
        <w:tc>
          <w:tcPr/>
          <w:p>
            <w:pPr>
              <w:pStyle w:val="Compact"/>
              <w:jc w:val="left"/>
            </w:pPr>
            <w:r>
              <w:t xml:space="preserve">32.5</w:t>
            </w:r>
          </w:p>
        </w:tc>
        <w:tc>
          <w:tcPr/>
          <w:p>
            <w:pPr>
              <w:pStyle w:val="Compact"/>
              <w:jc w:val="left"/>
            </w:pPr>
            <w:r>
              <w:t xml:space="preserve">29.1</w:t>
            </w:r>
          </w:p>
        </w:tc>
        <w:tc>
          <w:tcPr/>
          <w:p>
            <w:pPr>
              <w:pStyle w:val="Compact"/>
              <w:jc w:val="left"/>
            </w:pPr>
            <w:r>
              <w:t xml:space="preserve">5.8</w:t>
            </w:r>
          </w:p>
        </w:tc>
        <w:tc>
          <w:tcPr/>
          <w:p>
            <w:pPr>
              <w:pStyle w:val="Compact"/>
              <w:jc w:val="left"/>
            </w:pPr>
            <w:r>
              <w:t xml:space="preserve">20.4</w:t>
            </w:r>
          </w:p>
        </w:tc>
        <w:tc>
          <w:tcPr/>
          <w:p>
            <w:pPr>
              <w:pStyle w:val="Compact"/>
              <w:jc w:val="left"/>
            </w:pPr>
            <w:r>
              <w:rPr>
                <w:bCs/>
                <w:b/>
              </w:rPr>
              <w:t xml:space="preserve">16.1</w:t>
            </w:r>
          </w:p>
        </w:tc>
        <w:tc>
          <w:tcPr/>
          <w:p>
            <w:pPr>
              <w:pStyle w:val="Compact"/>
              <w:jc w:val="left"/>
            </w:pPr>
            <w:r>
              <w:rPr>
                <w:bCs/>
                <w:b/>
              </w:rPr>
              <w:t xml:space="preserve">35.2</w:t>
            </w:r>
          </w:p>
        </w:tc>
      </w:tr>
      <w:tr>
        <w:tc>
          <w:tcPr/>
          <w:p>
            <w:pPr>
              <w:pStyle w:val="Compact"/>
              <w:jc w:val="left"/>
            </w:pPr>
            <w:r>
              <w:t xml:space="preserve">MMD-only gate (−mmd)</w:t>
            </w:r>
          </w:p>
        </w:tc>
        <w:tc>
          <w:tcPr/>
          <w:p>
            <w:pPr>
              <w:pStyle w:val="Compact"/>
              <w:jc w:val="left"/>
            </w:pPr>
            <w:r>
              <w:t xml:space="preserve">12.6</w:t>
            </w:r>
          </w:p>
        </w:tc>
        <w:tc>
          <w:tcPr/>
          <w:p>
            <w:pPr>
              <w:pStyle w:val="Compact"/>
              <w:jc w:val="left"/>
            </w:pPr>
            <w:r>
              <w:t xml:space="preserve">42.7</w:t>
            </w:r>
          </w:p>
        </w:tc>
        <w:tc>
          <w:tcPr/>
          <w:p>
            <w:pPr>
              <w:pStyle w:val="Compact"/>
              <w:jc w:val="left"/>
            </w:pPr>
            <w:r>
              <w:t xml:space="preserve">14.7</w:t>
            </w:r>
          </w:p>
        </w:tc>
        <w:tc>
          <w:tcPr/>
          <w:p>
            <w:pPr>
              <w:pStyle w:val="Compact"/>
              <w:jc w:val="left"/>
            </w:pPr>
            <w:r>
              <w:t xml:space="preserve">48.0</w:t>
            </w:r>
          </w:p>
        </w:tc>
        <w:tc>
          <w:tcPr/>
          <w:p>
            <w:pPr>
              <w:pStyle w:val="Compact"/>
              <w:jc w:val="left"/>
            </w:pPr>
            <w:r>
              <w:t xml:space="preserve">12.2</w:t>
            </w:r>
          </w:p>
        </w:tc>
        <w:tc>
          <w:tcPr/>
          <w:p>
            <w:pPr>
              <w:pStyle w:val="Compact"/>
              <w:jc w:val="left"/>
            </w:pPr>
            <w:r>
              <w:t xml:space="preserve">10.6</w:t>
            </w:r>
          </w:p>
        </w:tc>
        <w:tc>
          <w:tcPr/>
          <w:p>
            <w:pPr>
              <w:pStyle w:val="Compact"/>
              <w:jc w:val="left"/>
            </w:pPr>
            <w:r>
              <w:t xml:space="preserve">13.4</w:t>
            </w:r>
          </w:p>
        </w:tc>
        <w:tc>
          <w:tcPr/>
          <w:p>
            <w:pPr>
              <w:pStyle w:val="Compact"/>
              <w:jc w:val="left"/>
            </w:pPr>
            <w:r>
              <w:t xml:space="preserve">66.0</w:t>
            </w:r>
          </w:p>
        </w:tc>
        <w:tc>
          <w:tcPr/>
          <w:p>
            <w:pPr>
              <w:pStyle w:val="Compact"/>
              <w:jc w:val="left"/>
            </w:pPr>
            <w:r>
              <w:t xml:space="preserve">88.0</w:t>
            </w:r>
          </w:p>
        </w:tc>
        <w:tc>
          <w:tcPr/>
          <w:p>
            <w:pPr>
              <w:pStyle w:val="Compact"/>
              <w:jc w:val="left"/>
            </w:pPr>
            <w:r>
              <w:t xml:space="preserve">30.8</w:t>
            </w:r>
          </w:p>
        </w:tc>
        <w:tc>
          <w:tcPr/>
          <w:p>
            <w:pPr>
              <w:pStyle w:val="Compact"/>
              <w:jc w:val="left"/>
            </w:pPr>
            <w:r>
              <w:t xml:space="preserve">13.7</w:t>
            </w:r>
          </w:p>
        </w:tc>
        <w:tc>
          <w:tcPr/>
          <w:p>
            <w:pPr>
              <w:pStyle w:val="Compact"/>
              <w:jc w:val="left"/>
            </w:pPr>
            <w:r>
              <w:t xml:space="preserve">95.8</w:t>
            </w:r>
          </w:p>
        </w:tc>
        <w:tc>
          <w:tcPr/>
          <w:p>
            <w:pPr>
              <w:pStyle w:val="Compact"/>
              <w:jc w:val="left"/>
            </w:pPr>
            <w:r>
              <w:t xml:space="preserve">20.2</w:t>
            </w:r>
          </w:p>
        </w:tc>
        <w:tc>
          <w:tcPr/>
          <w:p>
            <w:pPr>
              <w:pStyle w:val="Compact"/>
              <w:jc w:val="left"/>
            </w:pPr>
            <w:r>
              <w:t xml:space="preserve">36.9</w:t>
            </w:r>
          </w:p>
        </w:tc>
      </w:tr>
      <w:tr>
        <w:tc>
          <w:tcPr/>
          <w:p>
            <w:pPr>
              <w:pStyle w:val="Compact"/>
              <w:jc w:val="left"/>
            </w:pPr>
            <w:r>
              <w:t xml:space="preserve">no replay (noM3)</w:t>
            </w:r>
          </w:p>
        </w:tc>
        <w:tc>
          <w:tcPr/>
          <w:p>
            <w:pPr>
              <w:pStyle w:val="Compact"/>
              <w:jc w:val="left"/>
            </w:pPr>
            <w:r>
              <w:t xml:space="preserve">22.0</w:t>
            </w:r>
          </w:p>
        </w:tc>
        <w:tc>
          <w:tcPr/>
          <w:p>
            <w:pPr>
              <w:pStyle w:val="Compact"/>
              <w:jc w:val="left"/>
            </w:pPr>
            <w:r>
              <w:t xml:space="preserve">38.7</w:t>
            </w:r>
          </w:p>
        </w:tc>
        <w:tc>
          <w:tcPr/>
          <w:p>
            <w:pPr>
              <w:pStyle w:val="Compact"/>
              <w:jc w:val="left"/>
            </w:pPr>
            <w:r>
              <w:t xml:space="preserve">21.0</w:t>
            </w:r>
          </w:p>
        </w:tc>
        <w:tc>
          <w:tcPr/>
          <w:p>
            <w:pPr>
              <w:pStyle w:val="Compact"/>
              <w:jc w:val="left"/>
            </w:pPr>
            <w:r>
              <w:rPr>
                <w:bCs/>
                <w:b/>
              </w:rPr>
              <w:t xml:space="preserve">61.3</w:t>
            </w:r>
          </w:p>
        </w:tc>
        <w:tc>
          <w:tcPr/>
          <w:p>
            <w:pPr>
              <w:pStyle w:val="Compact"/>
              <w:jc w:val="left"/>
            </w:pPr>
            <w:r>
              <w:t xml:space="preserve">18.2</w:t>
            </w:r>
          </w:p>
        </w:tc>
        <w:tc>
          <w:tcPr/>
          <w:p>
            <w:pPr>
              <w:pStyle w:val="Compact"/>
              <w:jc w:val="left"/>
            </w:pPr>
            <w:r>
              <w:rPr>
                <w:bCs/>
                <w:b/>
              </w:rPr>
              <w:t xml:space="preserve">12.8</w:t>
            </w:r>
          </w:p>
        </w:tc>
        <w:tc>
          <w:tcPr/>
          <w:p>
            <w:pPr>
              <w:pStyle w:val="Compact"/>
              <w:jc w:val="left"/>
            </w:pPr>
            <w:r>
              <w:t xml:space="preserve">16.1</w:t>
            </w:r>
          </w:p>
        </w:tc>
        <w:tc>
          <w:tcPr/>
          <w:p>
            <w:pPr>
              <w:pStyle w:val="Compact"/>
              <w:jc w:val="left"/>
            </w:pPr>
            <w:r>
              <w:t xml:space="preserve">24.0</w:t>
            </w:r>
          </w:p>
        </w:tc>
        <w:tc>
          <w:tcPr/>
          <w:p>
            <w:pPr>
              <w:pStyle w:val="Compact"/>
              <w:jc w:val="left"/>
            </w:pPr>
            <w:r>
              <w:t xml:space="preserve">27.4</w:t>
            </w:r>
          </w:p>
        </w:tc>
        <w:tc>
          <w:tcPr/>
          <w:p>
            <w:pPr>
              <w:pStyle w:val="Compact"/>
              <w:jc w:val="left"/>
            </w:pPr>
            <w:r>
              <w:t xml:space="preserve">27.6</w:t>
            </w:r>
          </w:p>
        </w:tc>
        <w:tc>
          <w:tcPr/>
          <w:p>
            <w:pPr>
              <w:pStyle w:val="Compact"/>
              <w:jc w:val="left"/>
            </w:pPr>
            <w:r>
              <w:t xml:space="preserve">4.9</w:t>
            </w:r>
          </w:p>
        </w:tc>
        <w:tc>
          <w:tcPr/>
          <w:p>
            <w:pPr>
              <w:pStyle w:val="Compact"/>
              <w:jc w:val="left"/>
            </w:pPr>
            <w:r>
              <w:t xml:space="preserve">28.5</w:t>
            </w:r>
          </w:p>
        </w:tc>
        <w:tc>
          <w:tcPr/>
          <w:p>
            <w:pPr>
              <w:pStyle w:val="Compact"/>
              <w:jc w:val="left"/>
            </w:pPr>
            <w:r>
              <w:t xml:space="preserve">23.2</w:t>
            </w:r>
          </w:p>
        </w:tc>
        <w:tc>
          <w:tcPr/>
          <w:p>
            <w:pPr>
              <w:pStyle w:val="Compact"/>
              <w:jc w:val="left"/>
            </w:pPr>
            <w:r>
              <w:t xml:space="preserve">41.9</w:t>
            </w:r>
          </w:p>
        </w:tc>
      </w:tr>
      <w:tr>
        <w:tc>
          <w:tcPr/>
          <w:p>
            <w:pPr>
              <w:pStyle w:val="Compact"/>
              <w:jc w:val="left"/>
            </w:pPr>
            <w:r>
              <w:t xml:space="preserve">no τ recalibration (noM4)</w:t>
            </w:r>
          </w:p>
        </w:tc>
        <w:tc>
          <w:tcPr/>
          <w:p>
            <w:pPr>
              <w:pStyle w:val="Compact"/>
              <w:jc w:val="left"/>
            </w:pPr>
            <w:r>
              <w:t xml:space="preserve">13.6</w:t>
            </w:r>
          </w:p>
        </w:tc>
        <w:tc>
          <w:tcPr/>
          <w:p>
            <w:pPr>
              <w:pStyle w:val="Compact"/>
              <w:jc w:val="left"/>
            </w:pPr>
            <w:r>
              <w:rPr>
                <w:bCs/>
                <w:b/>
              </w:rPr>
              <w:t xml:space="preserve">46.5</w:t>
            </w:r>
          </w:p>
        </w:tc>
        <w:tc>
          <w:tcPr/>
          <w:p>
            <w:pPr>
              <w:pStyle w:val="Compact"/>
              <w:jc w:val="left"/>
            </w:pPr>
            <w:r>
              <w:t xml:space="preserve">28.3</w:t>
            </w:r>
          </w:p>
        </w:tc>
        <w:tc>
          <w:tcPr/>
          <w:p>
            <w:pPr>
              <w:pStyle w:val="Compact"/>
              <w:jc w:val="left"/>
            </w:pPr>
            <w:r>
              <w:t xml:space="preserve">26.7</w:t>
            </w:r>
          </w:p>
        </w:tc>
        <w:tc>
          <w:tcPr/>
          <w:p>
            <w:pPr>
              <w:pStyle w:val="Compact"/>
              <w:jc w:val="left"/>
            </w:pPr>
            <w:r>
              <w:t xml:space="preserve">12.6</w:t>
            </w:r>
          </w:p>
        </w:tc>
        <w:tc>
          <w:tcPr/>
          <w:p>
            <w:pPr>
              <w:pStyle w:val="Compact"/>
              <w:jc w:val="left"/>
            </w:pPr>
            <w:r>
              <w:t xml:space="preserve">11.2</w:t>
            </w:r>
          </w:p>
        </w:tc>
        <w:tc>
          <w:tcPr/>
          <w:p>
            <w:pPr>
              <w:pStyle w:val="Compact"/>
              <w:jc w:val="left"/>
            </w:pPr>
            <w:r>
              <w:rPr>
                <w:bCs/>
                <w:b/>
              </w:rPr>
              <w:t xml:space="preserve">25.4</w:t>
            </w:r>
          </w:p>
        </w:tc>
        <w:tc>
          <w:tcPr/>
          <w:p>
            <w:pPr>
              <w:pStyle w:val="Compact"/>
              <w:jc w:val="left"/>
            </w:pPr>
            <w:r>
              <w:t xml:space="preserve">67.3</w:t>
            </w:r>
          </w:p>
        </w:tc>
        <w:tc>
          <w:tcPr/>
          <w:p>
            <w:pPr>
              <w:pStyle w:val="Compact"/>
              <w:jc w:val="left"/>
            </w:pPr>
            <w:r>
              <w:t xml:space="preserve">98.2</w:t>
            </w:r>
          </w:p>
        </w:tc>
        <w:tc>
          <w:tcPr/>
          <w:p>
            <w:pPr>
              <w:pStyle w:val="Compact"/>
              <w:jc w:val="left"/>
            </w:pPr>
            <w:r>
              <w:t xml:space="preserve">19.5</w:t>
            </w:r>
          </w:p>
        </w:tc>
        <w:tc>
          <w:tcPr/>
          <w:p>
            <w:pPr>
              <w:pStyle w:val="Compact"/>
              <w:jc w:val="left"/>
            </w:pPr>
            <w:r>
              <w:t xml:space="preserve">96.2</w:t>
            </w:r>
          </w:p>
        </w:tc>
        <w:tc>
          <w:tcPr/>
          <w:p>
            <w:pPr>
              <w:pStyle w:val="Compact"/>
              <w:jc w:val="left"/>
            </w:pPr>
            <w:r>
              <w:t xml:space="preserve">80.1</w:t>
            </w:r>
          </w:p>
        </w:tc>
        <w:tc>
          <w:tcPr/>
          <w:p>
            <w:pPr>
              <w:pStyle w:val="Compact"/>
              <w:jc w:val="left"/>
            </w:pPr>
            <w:r>
              <w:t xml:space="preserve">45.2</w:t>
            </w:r>
          </w:p>
        </w:tc>
        <w:tc>
          <w:tcPr/>
          <w:p>
            <w:pPr>
              <w:pStyle w:val="Compact"/>
              <w:jc w:val="left"/>
            </w:pPr>
            <w:r>
              <w:t xml:space="preserve">83.0</w:t>
            </w:r>
          </w:p>
        </w:tc>
      </w:tr>
      <w:tr>
        <w:tc>
          <w:tcPr/>
          <w:p>
            <w:pPr>
              <w:pStyle w:val="Compact"/>
              <w:jc w:val="left"/>
            </w:pPr>
            <w:r>
              <w:t xml:space="preserve">no acceptance test (noAcc)</w:t>
            </w:r>
          </w:p>
        </w:tc>
        <w:tc>
          <w:tcPr/>
          <w:p>
            <w:pPr>
              <w:pStyle w:val="Compact"/>
              <w:jc w:val="left"/>
            </w:pPr>
            <w:r>
              <w:t xml:space="preserve">23.0</w:t>
            </w:r>
          </w:p>
        </w:tc>
        <w:tc>
          <w:tcPr/>
          <w:p>
            <w:pPr>
              <w:pStyle w:val="Compact"/>
              <w:jc w:val="left"/>
            </w:pPr>
            <w:r>
              <w:t xml:space="preserve">28.7</w:t>
            </w:r>
          </w:p>
        </w:tc>
        <w:tc>
          <w:tcPr/>
          <w:p>
            <w:pPr>
              <w:pStyle w:val="Compact"/>
              <w:jc w:val="left"/>
            </w:pPr>
            <w:r>
              <w:t xml:space="preserve">20.0</w:t>
            </w:r>
          </w:p>
        </w:tc>
        <w:tc>
          <w:tcPr/>
          <w:p>
            <w:pPr>
              <w:pStyle w:val="Compact"/>
              <w:jc w:val="left"/>
            </w:pPr>
            <w:r>
              <w:t xml:space="preserve">58.8</w:t>
            </w:r>
          </w:p>
        </w:tc>
        <w:tc>
          <w:tcPr/>
          <w:p>
            <w:pPr>
              <w:pStyle w:val="Compact"/>
              <w:jc w:val="left"/>
            </w:pPr>
            <w:r>
              <w:t xml:space="preserve">16.4</w:t>
            </w:r>
          </w:p>
        </w:tc>
        <w:tc>
          <w:tcPr/>
          <w:p>
            <w:pPr>
              <w:pStyle w:val="Compact"/>
              <w:jc w:val="left"/>
            </w:pPr>
            <w:r>
              <w:t xml:space="preserve">11.7</w:t>
            </w:r>
          </w:p>
        </w:tc>
        <w:tc>
          <w:tcPr/>
          <w:p>
            <w:pPr>
              <w:pStyle w:val="Compact"/>
              <w:jc w:val="left"/>
            </w:pPr>
            <w:r>
              <w:t xml:space="preserve">16.0</w:t>
            </w:r>
          </w:p>
        </w:tc>
        <w:tc>
          <w:tcPr/>
          <w:p>
            <w:pPr>
              <w:pStyle w:val="Compact"/>
              <w:jc w:val="left"/>
            </w:pPr>
            <w:r>
              <w:rPr>
                <w:bCs/>
                <w:b/>
              </w:rPr>
              <w:t xml:space="preserve">15.3</w:t>
            </w:r>
          </w:p>
        </w:tc>
        <w:tc>
          <w:tcPr/>
          <w:p>
            <w:pPr>
              <w:pStyle w:val="Compact"/>
              <w:jc w:val="left"/>
            </w:pPr>
            <w:r>
              <w:t xml:space="preserve">22.3</w:t>
            </w:r>
          </w:p>
        </w:tc>
        <w:tc>
          <w:tcPr/>
          <w:p>
            <w:pPr>
              <w:pStyle w:val="Compact"/>
              <w:jc w:val="left"/>
            </w:pPr>
            <w:r>
              <w:t xml:space="preserve">27.6</w:t>
            </w:r>
          </w:p>
        </w:tc>
        <w:tc>
          <w:tcPr/>
          <w:p>
            <w:pPr>
              <w:pStyle w:val="Compact"/>
              <w:jc w:val="left"/>
            </w:pPr>
            <w:r>
              <w:t xml:space="preserve">9.3</w:t>
            </w:r>
          </w:p>
        </w:tc>
        <w:tc>
          <w:tcPr/>
          <w:p>
            <w:pPr>
              <w:pStyle w:val="Compact"/>
              <w:jc w:val="left"/>
            </w:pPr>
            <w:r>
              <w:t xml:space="preserve">17.3</w:t>
            </w:r>
          </w:p>
        </w:tc>
        <w:tc>
          <w:tcPr/>
          <w:p>
            <w:pPr>
              <w:pStyle w:val="Compact"/>
              <w:jc w:val="left"/>
            </w:pPr>
            <w:r>
              <w:t xml:space="preserve">19.0</w:t>
            </w:r>
          </w:p>
        </w:tc>
        <w:tc>
          <w:tcPr/>
          <w:p>
            <w:pPr>
              <w:pStyle w:val="Compact"/>
              <w:jc w:val="left"/>
            </w:pPr>
            <w:r>
              <w:t xml:space="preserve">40.8</w:t>
            </w:r>
          </w:p>
        </w:tc>
      </w:tr>
      <w:tr>
        <w:tc>
          <w:tcPr/>
          <w:p>
            <w:pPr>
              <w:pStyle w:val="Compact"/>
              <w:jc w:val="left"/>
            </w:pPr>
            <w:r>
              <w:t xml:space="preserve">FOMAML init (fo)</w:t>
            </w:r>
          </w:p>
        </w:tc>
        <w:tc>
          <w:tcPr/>
          <w:p>
            <w:pPr>
              <w:pStyle w:val="Compact"/>
              <w:jc w:val="left"/>
            </w:pPr>
            <w:r>
              <w:rPr>
                <w:bCs/>
                <w:b/>
              </w:rPr>
              <w:t xml:space="preserve">24.3</w:t>
            </w:r>
          </w:p>
        </w:tc>
        <w:tc>
          <w:tcPr/>
          <w:p>
            <w:pPr>
              <w:pStyle w:val="Compact"/>
              <w:jc w:val="left"/>
            </w:pPr>
            <w:r>
              <w:t xml:space="preserve">26.6</w:t>
            </w:r>
          </w:p>
        </w:tc>
        <w:tc>
          <w:tcPr/>
          <w:p>
            <w:pPr>
              <w:pStyle w:val="Compact"/>
              <w:jc w:val="left"/>
            </w:pPr>
            <w:r>
              <w:t xml:space="preserve">27.5</w:t>
            </w:r>
          </w:p>
        </w:tc>
        <w:tc>
          <w:tcPr/>
          <w:p>
            <w:pPr>
              <w:pStyle w:val="Compact"/>
              <w:jc w:val="left"/>
            </w:pPr>
            <w:r>
              <w:t xml:space="preserve">60.8</w:t>
            </w:r>
          </w:p>
        </w:tc>
        <w:tc>
          <w:tcPr/>
          <w:p>
            <w:pPr>
              <w:pStyle w:val="Compact"/>
              <w:jc w:val="left"/>
            </w:pPr>
            <w:r>
              <w:rPr>
                <w:bCs/>
                <w:b/>
              </w:rPr>
              <w:t xml:space="preserve">23.8</w:t>
            </w:r>
          </w:p>
        </w:tc>
        <w:tc>
          <w:tcPr/>
          <w:p>
            <w:pPr>
              <w:pStyle w:val="Compact"/>
              <w:jc w:val="left"/>
            </w:pPr>
            <w:r>
              <w:t xml:space="preserve">11.0</w:t>
            </w:r>
          </w:p>
        </w:tc>
        <w:tc>
          <w:tcPr/>
          <w:p>
            <w:pPr>
              <w:pStyle w:val="Compact"/>
              <w:jc w:val="left"/>
            </w:pPr>
            <w:r>
              <w:t xml:space="preserve">15.7</w:t>
            </w:r>
          </w:p>
        </w:tc>
        <w:tc>
          <w:tcPr/>
          <w:p>
            <w:pPr>
              <w:pStyle w:val="Compact"/>
              <w:jc w:val="left"/>
            </w:pPr>
            <w:r>
              <w:t xml:space="preserve">16.2</w:t>
            </w:r>
          </w:p>
        </w:tc>
        <w:tc>
          <w:tcPr/>
          <w:p>
            <w:pPr>
              <w:pStyle w:val="Compact"/>
              <w:jc w:val="left"/>
            </w:pPr>
            <w:r>
              <w:rPr>
                <w:bCs/>
                <w:b/>
              </w:rPr>
              <w:t xml:space="preserve">18.2</w:t>
            </w:r>
          </w:p>
        </w:tc>
        <w:tc>
          <w:tcPr/>
          <w:p>
            <w:pPr>
              <w:pStyle w:val="Compact"/>
              <w:jc w:val="left"/>
            </w:pPr>
            <w:r>
              <w:t xml:space="preserve">18.0</w:t>
            </w:r>
          </w:p>
        </w:tc>
        <w:tc>
          <w:tcPr/>
          <w:p>
            <w:pPr>
              <w:pStyle w:val="Compact"/>
              <w:jc w:val="left"/>
            </w:pPr>
            <w:r>
              <w:rPr>
                <w:bCs/>
                <w:b/>
              </w:rPr>
              <w:t xml:space="preserve">3.3</w:t>
            </w:r>
          </w:p>
        </w:tc>
        <w:tc>
          <w:tcPr/>
          <w:p>
            <w:pPr>
              <w:pStyle w:val="Compact"/>
              <w:jc w:val="left"/>
            </w:pPr>
            <w:r>
              <w:rPr>
                <w:bCs/>
                <w:b/>
              </w:rPr>
              <w:t xml:space="preserve">12.6</w:t>
            </w:r>
          </w:p>
        </w:tc>
        <w:tc>
          <w:tcPr/>
          <w:p>
            <w:pPr>
              <w:pStyle w:val="Compact"/>
              <w:jc w:val="left"/>
            </w:pPr>
            <w:r>
              <w:t xml:space="preserve">18.1</w:t>
            </w:r>
          </w:p>
        </w:tc>
        <w:tc>
          <w:tcPr/>
          <w:p>
            <w:pPr>
              <w:pStyle w:val="Compact"/>
              <w:jc w:val="left"/>
            </w:pPr>
            <w:r>
              <w:t xml:space="preserve">40.1</w:t>
            </w:r>
          </w:p>
        </w:tc>
      </w:tr>
      <w:tr>
        <w:tc>
          <w:tcPr/>
          <w:p>
            <w:pPr>
              <w:pStyle w:val="Compact"/>
              <w:jc w:val="left"/>
            </w:pPr>
            <w:r>
              <w:t xml:space="preserve">Meta-SGD init (msgd)</w:t>
            </w:r>
          </w:p>
        </w:tc>
        <w:tc>
          <w:tcPr/>
          <w:p>
            <w:pPr>
              <w:pStyle w:val="Compact"/>
              <w:jc w:val="left"/>
            </w:pPr>
            <w:r>
              <w:t xml:space="preserve">22.6</w:t>
            </w:r>
          </w:p>
        </w:tc>
        <w:tc>
          <w:tcPr/>
          <w:p>
            <w:pPr>
              <w:pStyle w:val="Compact"/>
              <w:jc w:val="left"/>
            </w:pPr>
            <w:r>
              <w:t xml:space="preserve">33.8</w:t>
            </w:r>
          </w:p>
        </w:tc>
        <w:tc>
          <w:tcPr/>
          <w:p>
            <w:pPr>
              <w:pStyle w:val="Compact"/>
              <w:jc w:val="left"/>
            </w:pPr>
            <w:r>
              <w:t xml:space="preserve">20.3</w:t>
            </w:r>
          </w:p>
        </w:tc>
        <w:tc>
          <w:tcPr/>
          <w:p>
            <w:pPr>
              <w:pStyle w:val="Compact"/>
              <w:jc w:val="left"/>
            </w:pPr>
            <w:r>
              <w:t xml:space="preserve">56.5</w:t>
            </w:r>
          </w:p>
        </w:tc>
        <w:tc>
          <w:tcPr/>
          <w:p>
            <w:pPr>
              <w:pStyle w:val="Compact"/>
              <w:jc w:val="left"/>
            </w:pPr>
            <w:r>
              <w:t xml:space="preserve">19.5</w:t>
            </w:r>
          </w:p>
        </w:tc>
        <w:tc>
          <w:tcPr/>
          <w:p>
            <w:pPr>
              <w:pStyle w:val="Compact"/>
              <w:jc w:val="left"/>
            </w:pPr>
            <w:r>
              <w:t xml:space="preserve">12.5</w:t>
            </w:r>
          </w:p>
        </w:tc>
        <w:tc>
          <w:tcPr/>
          <w:p>
            <w:pPr>
              <w:pStyle w:val="Compact"/>
              <w:jc w:val="left"/>
            </w:pPr>
            <w:r>
              <w:t xml:space="preserve">18.8</w:t>
            </w:r>
          </w:p>
        </w:tc>
        <w:tc>
          <w:tcPr/>
          <w:p>
            <w:pPr>
              <w:pStyle w:val="Compact"/>
              <w:jc w:val="left"/>
            </w:pPr>
            <w:r>
              <w:t xml:space="preserve">21.7</w:t>
            </w:r>
          </w:p>
        </w:tc>
        <w:tc>
          <w:tcPr/>
          <w:p>
            <w:pPr>
              <w:pStyle w:val="Compact"/>
              <w:jc w:val="left"/>
            </w:pPr>
            <w:r>
              <w:t xml:space="preserve">35.3</w:t>
            </w:r>
          </w:p>
        </w:tc>
        <w:tc>
          <w:tcPr/>
          <w:p>
            <w:pPr>
              <w:pStyle w:val="Compact"/>
              <w:jc w:val="left"/>
            </w:pPr>
            <w:r>
              <w:t xml:space="preserve">26.2</w:t>
            </w:r>
          </w:p>
        </w:tc>
        <w:tc>
          <w:tcPr/>
          <w:p>
            <w:pPr>
              <w:pStyle w:val="Compact"/>
              <w:jc w:val="left"/>
            </w:pPr>
            <w:r>
              <w:t xml:space="preserve">11.8</w:t>
            </w:r>
          </w:p>
        </w:tc>
        <w:tc>
          <w:tcPr/>
          <w:p>
            <w:pPr>
              <w:pStyle w:val="Compact"/>
              <w:jc w:val="left"/>
            </w:pPr>
            <w:r>
              <w:t xml:space="preserve">19.0</w:t>
            </w:r>
          </w:p>
        </w:tc>
        <w:tc>
          <w:tcPr/>
          <w:p>
            <w:pPr>
              <w:pStyle w:val="Compact"/>
              <w:jc w:val="left"/>
            </w:pPr>
            <w:r>
              <w:t xml:space="preserve">18.7</w:t>
            </w:r>
          </w:p>
        </w:tc>
        <w:tc>
          <w:tcPr/>
          <w:p>
            <w:pPr>
              <w:pStyle w:val="Compact"/>
              <w:jc w:val="left"/>
            </w:pPr>
            <w:r>
              <w:t xml:space="preserve">43.9</w:t>
            </w:r>
          </w:p>
        </w:tc>
      </w:tr>
    </w:tbl>
    <w:p>
      <w:pPr>
        <w:pStyle w:val="BodyText"/>
      </w:pPr>
      <w:r>
        <w:t xml:space="preserve">The rest of the ablations are within seed noise or go opposite ways on different datasets, and we report them as such. Replay (noM3) changes F1 by less than a point on five datasets, lowers the false-alarm rate on SMD (18 % with replay, 24 % without) and WADI (17 % versus 29 %), and on SWaT removing it is clearly better (F1 61.3 versus 52.4, false-alarm rate 4.9 % versus 11.4 %): on a stream with several confirmed changes in a row, refreshing</w:t>
      </w:r>
      <w:r>
        <w:t xml:space="preserve"> </w:t>
      </w:r>
      <m:oMath>
        <m:sSup>
          <m:e>
            <m:r>
              <m:t>θ</m:t>
            </m:r>
          </m:e>
          <m:sup>
            <m:r>
              <m:rPr>
                <m:sty m:val="p"/>
              </m:rPr>
              <m:t>*</m:t>
            </m:r>
          </m:sup>
        </m:sSup>
      </m:oMath>
      <w:r>
        <w:t xml:space="preserve"> </w:t>
      </w:r>
      <w:r>
        <w:t xml:space="preserve">from remembered regimes makes the next adaptation land somewhere between the old and the new regime, and on SWaT that is the wrong place. The episode sampler makes no difference on SMD, PSM, SWaT, SMAP or MSL, and on HAI and WADI the regime-free random sampler is better; the ADWIN-bounded sampler is not harmful, but we cannot claim that it helps. The acceptance test is the component whose value depends on the dataset: on SMD, SWaT and WADI removing it costs nothing or helps a little, on PSM, where 28 % of steps are anomalous and the gate fires twelve times per run, removing it drops F1 from 42.1 to 28.7 because adaptations on anomalous windows are kept. The initialisation variants are not a wash on the eight-dataset view: FOMAML beats MAML++ on SMD, HAI, SWaT and WADI in both F1 and false-alarm rate and loses badly on PSM (26.6 versus 42.1). We kept MAML++ as the reference because it is the more stable of the two during meta-training, but a reader who wants the smallest false-alarm rate on a water-treatment stream should take the FOMAML numbers.</w:t>
      </w:r>
    </w:p>
    <w:p>
      <w:pPr>
        <w:pStyle w:val="CaptionedFigure"/>
      </w:pPr>
      <w:r>
        <w:drawing>
          <wp:inline>
            <wp:extent cx="5334000" cy="2643665"/>
            <wp:effectExtent b="0" l="0" r="0" t="0"/>
            <wp:docPr descr="Figure 7. Ablations under drift, pooled over the seven datasets with equal weight. The full method is in red." title="" id="68" name="Picture"/>
            <a:graphic>
              <a:graphicData uri="http://schemas.openxmlformats.org/drawingml/2006/picture">
                <pic:pic>
                  <pic:nvPicPr>
                    <pic:cNvPr descr="../figures/fig_ablation.png" id="69" name="Picture"/>
                    <pic:cNvPicPr>
                      <a:picLocks noChangeArrowheads="1" noChangeAspect="1"/>
                    </pic:cNvPicPr>
                  </pic:nvPicPr>
                  <pic:blipFill>
                    <a:blip r:embed="rId67"/>
                    <a:stretch>
                      <a:fillRect/>
                    </a:stretch>
                  </pic:blipFill>
                  <pic:spPr bwMode="auto">
                    <a:xfrm>
                      <a:off x="0" y="0"/>
                      <a:ext cx="5334000" cy="2643665"/>
                    </a:xfrm>
                    <a:prstGeom prst="rect">
                      <a:avLst/>
                    </a:prstGeom>
                    <a:noFill/>
                    <a:ln w="9525">
                      <a:noFill/>
                      <a:headEnd/>
                      <a:tailEnd/>
                    </a:ln>
                  </pic:spPr>
                </pic:pic>
              </a:graphicData>
            </a:graphic>
          </wp:inline>
        </w:drawing>
      </w:r>
    </w:p>
    <w:p>
      <w:pPr>
        <w:pStyle w:val="ImageCaption"/>
      </w:pPr>
      <w:r>
        <w:t xml:space="preserve">Figure 7. Ablations under drift, pooled over the seven datasets with equal weight. The full method is in red.</w:t>
      </w:r>
    </w:p>
    <w:bookmarkEnd w:id="70"/>
    <w:bookmarkStart w:id="71" w:name="gate-behaviour"/>
    <w:p>
      <w:pPr>
        <w:pStyle w:val="Heading2"/>
      </w:pPr>
      <w:r>
        <w:t xml:space="preserve">7.4 Gate behaviour</w:t>
      </w:r>
    </w:p>
    <w:p>
      <w:pPr>
        <w:pStyle w:val="FirstParagraph"/>
      </w:pPr>
      <w:r>
        <w:t xml:space="preserve">Under drift DAMAD confirms between 1.1 (MSL) and 12.2 (PSM) changes per run and rejects 1 % of them on the NASA channels, 29 % on SMD, 35 % on SWaT and 40 % on PSM in the shadow period. On the original streams the rate is 0.2 confirmations per run on SMAP and MSL, 0.5 on HAI, 0.7 on SKAB, 2.2 on WADI, 3.0 on SMD, 5.4 on SWaT and 8.4 on PSM. The SWaT, WADI, SMD and PSM figures are not false positives in any useful sense: those streams carry their own regime changes (Figure 6 shows SWaT’s; Figure 5 shows two in the first 8,000 windows of an SMD machine before any injection), and the static detector’s 73 %, 57 %, 18 % and 38 % false-alarm rates on the same streams say that adapting to them was the right call. Each confirmed change costs about 0.7 s of meta-update time on one CPU core; the adaptation itself costs 11 ms.</w:t>
      </w:r>
    </w:p>
    <w:bookmarkEnd w:id="71"/>
    <w:bookmarkStart w:id="72" w:name="cost-1"/>
    <w:p>
      <w:pPr>
        <w:pStyle w:val="Heading2"/>
      </w:pPr>
      <w:r>
        <w:t xml:space="preserve">7.5 Cost</w:t>
      </w:r>
    </w:p>
    <w:p>
      <w:pPr>
        <w:pStyle w:val="FirstParagraph"/>
      </w:pPr>
      <w:r>
        <w:t xml:space="preserve">Every VAE-based method scores a window in 0.22–0.26 ms on one CPU core (Table 15), Isolation Forest in 0.01 ms. DAMAD’s steady-state cost is the same as the static VAE’s; the shadow period adds a second forward pass for a few hundred windows after each adaptation. The regime memory holds 71 kB on average. The incrementally updated VAE is the expensive one at 11 s of optimiser time per run, because it takes a gradient step every five windows for the whole stream. The model has 36 k parameters on SKAB and 273 k on WADI, set by the input width.</w:t>
      </w:r>
    </w:p>
    <w:p>
      <w:pPr>
        <w:pStyle w:val="BodyText"/>
      </w:pPr>
      <w:r>
        <w:t xml:space="preserve">Table 15. Computational cost per run, K = 5, means over all runs on one CPU core.</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Method</w:t>
            </w:r>
          </w:p>
        </w:tc>
        <w:tc>
          <w:tcPr/>
          <w:p>
            <w:pPr>
              <w:pStyle w:val="Compact"/>
              <w:jc w:val="left"/>
            </w:pPr>
            <w:r>
              <w:t xml:space="preserve">ms / window</w:t>
            </w:r>
          </w:p>
        </w:tc>
        <w:tc>
          <w:tcPr/>
          <w:p>
            <w:pPr>
              <w:pStyle w:val="Compact"/>
              <w:jc w:val="left"/>
            </w:pPr>
            <w:r>
              <w:t xml:space="preserve">adaptation s / run</w:t>
            </w:r>
          </w:p>
        </w:tc>
        <w:tc>
          <w:tcPr/>
          <w:p>
            <w:pPr>
              <w:pStyle w:val="Compact"/>
              <w:jc w:val="left"/>
            </w:pPr>
            <w:r>
              <w:t xml:space="preserve">meta-update s / run</w:t>
            </w:r>
          </w:p>
        </w:tc>
        <w:tc>
          <w:tcPr/>
          <w:p>
            <w:pPr>
              <w:pStyle w:val="Compact"/>
              <w:jc w:val="left"/>
            </w:pPr>
            <w:r>
              <w:t xml:space="preserve">adaptations / run</w:t>
            </w:r>
          </w:p>
        </w:tc>
        <w:tc>
          <w:tcPr/>
          <w:p>
            <w:pPr>
              <w:pStyle w:val="Compact"/>
              <w:jc w:val="left"/>
            </w:pPr>
            <w:r>
              <w:t xml:space="preserve">memory kB</w:t>
            </w:r>
          </w:p>
        </w:tc>
      </w:tr>
      <w:tr>
        <w:tc>
          <w:tcPr/>
          <w:p>
            <w:pPr>
              <w:pStyle w:val="Compact"/>
              <w:jc w:val="left"/>
            </w:pPr>
            <w:r>
              <w:t xml:space="preserve">IF</w:t>
            </w:r>
          </w:p>
        </w:tc>
        <w:tc>
          <w:tcPr/>
          <w:p>
            <w:pPr>
              <w:pStyle w:val="Compact"/>
              <w:jc w:val="left"/>
            </w:pPr>
            <w:r>
              <w:t xml:space="preserve">0.013</w:t>
            </w:r>
          </w:p>
        </w:tc>
        <w:tc>
          <w:tcPr/>
          <w:p>
            <w:pPr>
              <w:pStyle w:val="Compact"/>
              <w:jc w:val="left"/>
            </w:pPr>
            <w:r>
              <w:t xml:space="preserve">0.23 (fit)</w:t>
            </w:r>
          </w:p>
        </w:tc>
        <w:tc>
          <w:tcPr/>
          <w:p>
            <w:pPr>
              <w:pStyle w:val="Compact"/>
              <w:jc w:val="left"/>
            </w:pPr>
            <w:r>
              <w:t xml:space="preserve">0</w:t>
            </w:r>
          </w:p>
        </w:tc>
        <w:tc>
          <w:tcPr/>
          <w:p>
            <w:pPr>
              <w:pStyle w:val="Compact"/>
              <w:jc w:val="left"/>
            </w:pPr>
            <w:r>
              <w:t xml:space="preserve">1</w:t>
            </w:r>
          </w:p>
        </w:tc>
        <w:tc>
          <w:tcPr/>
          <w:p>
            <w:pPr>
              <w:pStyle w:val="Compact"/>
              <w:jc w:val="left"/>
            </w:pPr>
            <w:r>
              <w:t xml:space="preserve">0</w:t>
            </w:r>
          </w:p>
        </w:tc>
      </w:tr>
      <w:tr>
        <w:tc>
          <w:tcPr/>
          <w:p>
            <w:pPr>
              <w:pStyle w:val="Compact"/>
              <w:jc w:val="left"/>
            </w:pPr>
            <w:r>
              <w:t xml:space="preserve">VAE-S</w:t>
            </w:r>
          </w:p>
        </w:tc>
        <w:tc>
          <w:tcPr/>
          <w:p>
            <w:pPr>
              <w:pStyle w:val="Compact"/>
              <w:jc w:val="left"/>
            </w:pPr>
            <w:r>
              <w:t xml:space="preserve">0.220</w:t>
            </w:r>
          </w:p>
        </w:tc>
        <w:tc>
          <w:tcPr/>
          <w:p>
            <w:pPr>
              <w:pStyle w:val="Compact"/>
              <w:jc w:val="left"/>
            </w:pPr>
            <w:r>
              <w:t xml:space="preserve">0</w:t>
            </w:r>
          </w:p>
        </w:tc>
        <w:tc>
          <w:tcPr/>
          <w:p>
            <w:pPr>
              <w:pStyle w:val="Compact"/>
              <w:jc w:val="left"/>
            </w:pPr>
            <w:r>
              <w:t xml:space="preserve">0</w:t>
            </w:r>
          </w:p>
        </w:tc>
        <w:tc>
          <w:tcPr/>
          <w:p>
            <w:pPr>
              <w:pStyle w:val="Compact"/>
              <w:jc w:val="left"/>
            </w:pPr>
            <w:r>
              <w:t xml:space="preserve">1</w:t>
            </w:r>
          </w:p>
        </w:tc>
        <w:tc>
          <w:tcPr/>
          <w:p>
            <w:pPr>
              <w:pStyle w:val="Compact"/>
              <w:jc w:val="left"/>
            </w:pPr>
            <w:r>
              <w:t xml:space="preserve">0</w:t>
            </w:r>
          </w:p>
        </w:tc>
      </w:tr>
      <w:tr>
        <w:tc>
          <w:tcPr/>
          <w:p>
            <w:pPr>
              <w:pStyle w:val="Compact"/>
              <w:jc w:val="left"/>
            </w:pPr>
            <w:r>
              <w:t xml:space="preserve">VAE-FT</w:t>
            </w:r>
          </w:p>
        </w:tc>
        <w:tc>
          <w:tcPr/>
          <w:p>
            <w:pPr>
              <w:pStyle w:val="Compact"/>
              <w:jc w:val="left"/>
            </w:pPr>
            <w:r>
              <w:t xml:space="preserve">0.222</w:t>
            </w:r>
          </w:p>
        </w:tc>
        <w:tc>
          <w:tcPr/>
          <w:p>
            <w:pPr>
              <w:pStyle w:val="Compact"/>
              <w:jc w:val="left"/>
            </w:pPr>
            <w:r>
              <w:t xml:space="preserve">0.11</w:t>
            </w:r>
          </w:p>
        </w:tc>
        <w:tc>
          <w:tcPr/>
          <w:p>
            <w:pPr>
              <w:pStyle w:val="Compact"/>
              <w:jc w:val="left"/>
            </w:pPr>
            <w:r>
              <w:t xml:space="preserve">0</w:t>
            </w:r>
          </w:p>
        </w:tc>
        <w:tc>
          <w:tcPr/>
          <w:p>
            <w:pPr>
              <w:pStyle w:val="Compact"/>
              <w:jc w:val="left"/>
            </w:pPr>
            <w:r>
              <w:t xml:space="preserve">1</w:t>
            </w:r>
          </w:p>
        </w:tc>
        <w:tc>
          <w:tcPr/>
          <w:p>
            <w:pPr>
              <w:pStyle w:val="Compact"/>
              <w:jc w:val="left"/>
            </w:pPr>
            <w:r>
              <w:t xml:space="preserve">0</w:t>
            </w:r>
          </w:p>
        </w:tc>
      </w:tr>
      <w:tr>
        <w:tc>
          <w:tcPr/>
          <w:p>
            <w:pPr>
              <w:pStyle w:val="Compact"/>
              <w:jc w:val="left"/>
            </w:pPr>
            <w:r>
              <w:t xml:space="preserve">VAE-INC</w:t>
            </w:r>
          </w:p>
        </w:tc>
        <w:tc>
          <w:tcPr/>
          <w:p>
            <w:pPr>
              <w:pStyle w:val="Compact"/>
              <w:jc w:val="left"/>
            </w:pPr>
            <w:r>
              <w:t xml:space="preserve">0.255</w:t>
            </w:r>
          </w:p>
        </w:tc>
        <w:tc>
          <w:tcPr/>
          <w:p>
            <w:pPr>
              <w:pStyle w:val="Compact"/>
              <w:jc w:val="left"/>
            </w:pPr>
            <w:r>
              <w:t xml:space="preserve">11.2</w:t>
            </w:r>
          </w:p>
        </w:tc>
        <w:tc>
          <w:tcPr/>
          <w:p>
            <w:pPr>
              <w:pStyle w:val="Compact"/>
              <w:jc w:val="left"/>
            </w:pPr>
            <w:r>
              <w:t xml:space="preserve">0</w:t>
            </w:r>
          </w:p>
        </w:tc>
        <w:tc>
          <w:tcPr/>
          <w:p>
            <w:pPr>
              <w:pStyle w:val="Compact"/>
              <w:jc w:val="left"/>
            </w:pPr>
            <w:r>
              <w:t xml:space="preserve">–</w:t>
            </w:r>
          </w:p>
        </w:tc>
        <w:tc>
          <w:tcPr/>
          <w:p>
            <w:pPr>
              <w:pStyle w:val="Compact"/>
              <w:jc w:val="left"/>
            </w:pPr>
            <w:r>
              <w:t xml:space="preserve">0</w:t>
            </w:r>
          </w:p>
        </w:tc>
      </w:tr>
      <w:tr>
        <w:tc>
          <w:tcPr/>
          <w:p>
            <w:pPr>
              <w:pStyle w:val="Compact"/>
              <w:jc w:val="left"/>
            </w:pPr>
            <w:r>
              <w:t xml:space="preserve">VAE-DFT</w:t>
            </w:r>
          </w:p>
        </w:tc>
        <w:tc>
          <w:tcPr/>
          <w:p>
            <w:pPr>
              <w:pStyle w:val="Compact"/>
              <w:jc w:val="left"/>
            </w:pPr>
            <w:r>
              <w:t xml:space="preserve">0.229</w:t>
            </w:r>
          </w:p>
        </w:tc>
        <w:tc>
          <w:tcPr/>
          <w:p>
            <w:pPr>
              <w:pStyle w:val="Compact"/>
              <w:jc w:val="left"/>
            </w:pPr>
            <w:r>
              <w:t xml:space="preserve">0.40</w:t>
            </w:r>
          </w:p>
        </w:tc>
        <w:tc>
          <w:tcPr/>
          <w:p>
            <w:pPr>
              <w:pStyle w:val="Compact"/>
              <w:jc w:val="left"/>
            </w:pPr>
            <w:r>
              <w:t xml:space="preserve">0</w:t>
            </w:r>
          </w:p>
        </w:tc>
        <w:tc>
          <w:tcPr/>
          <w:p>
            <w:pPr>
              <w:pStyle w:val="Compact"/>
              <w:jc w:val="left"/>
            </w:pPr>
            <w:r>
              <w:t xml:space="preserve">3.5</w:t>
            </w:r>
          </w:p>
        </w:tc>
        <w:tc>
          <w:tcPr/>
          <w:p>
            <w:pPr>
              <w:pStyle w:val="Compact"/>
              <w:jc w:val="left"/>
            </w:pPr>
            <w:r>
              <w:t xml:space="preserve">0</w:t>
            </w:r>
          </w:p>
        </w:tc>
      </w:tr>
      <w:tr>
        <w:tc>
          <w:tcPr/>
          <w:p>
            <w:pPr>
              <w:pStyle w:val="Compact"/>
              <w:jc w:val="left"/>
            </w:pPr>
            <w:r>
              <w:t xml:space="preserve">MAML-1</w:t>
            </w:r>
          </w:p>
        </w:tc>
        <w:tc>
          <w:tcPr/>
          <w:p>
            <w:pPr>
              <w:pStyle w:val="Compact"/>
              <w:jc w:val="left"/>
            </w:pPr>
            <w:r>
              <w:t xml:space="preserve">0.219</w:t>
            </w:r>
          </w:p>
        </w:tc>
        <w:tc>
          <w:tcPr/>
          <w:p>
            <w:pPr>
              <w:pStyle w:val="Compact"/>
              <w:jc w:val="left"/>
            </w:pPr>
            <w:r>
              <w:t xml:space="preserve">0.01</w:t>
            </w:r>
          </w:p>
        </w:tc>
        <w:tc>
          <w:tcPr/>
          <w:p>
            <w:pPr>
              <w:pStyle w:val="Compact"/>
              <w:jc w:val="left"/>
            </w:pPr>
            <w:r>
              <w:t xml:space="preserve">0</w:t>
            </w:r>
          </w:p>
        </w:tc>
        <w:tc>
          <w:tcPr/>
          <w:p>
            <w:pPr>
              <w:pStyle w:val="Compact"/>
              <w:jc w:val="left"/>
            </w:pPr>
            <w:r>
              <w:t xml:space="preserve">1</w:t>
            </w:r>
          </w:p>
        </w:tc>
        <w:tc>
          <w:tcPr/>
          <w:p>
            <w:pPr>
              <w:pStyle w:val="Compact"/>
              <w:jc w:val="left"/>
            </w:pPr>
            <w:r>
              <w:t xml:space="preserve">0</w:t>
            </w:r>
          </w:p>
        </w:tc>
      </w:tr>
      <w:tr>
        <w:tc>
          <w:tcPr/>
          <w:p>
            <w:pPr>
              <w:pStyle w:val="Compact"/>
              <w:jc w:val="left"/>
            </w:pPr>
            <w:r>
              <w:t xml:space="preserve">MSGD-1</w:t>
            </w:r>
          </w:p>
        </w:tc>
        <w:tc>
          <w:tcPr/>
          <w:p>
            <w:pPr>
              <w:pStyle w:val="Compact"/>
              <w:jc w:val="left"/>
            </w:pPr>
            <w:r>
              <w:t xml:space="preserve">0.220</w:t>
            </w:r>
          </w:p>
        </w:tc>
        <w:tc>
          <w:tcPr/>
          <w:p>
            <w:pPr>
              <w:pStyle w:val="Compact"/>
              <w:jc w:val="left"/>
            </w:pPr>
            <w:r>
              <w:t xml:space="preserve">0.01</w:t>
            </w:r>
          </w:p>
        </w:tc>
        <w:tc>
          <w:tcPr/>
          <w:p>
            <w:pPr>
              <w:pStyle w:val="Compact"/>
              <w:jc w:val="left"/>
            </w:pPr>
            <w:r>
              <w:t xml:space="preserve">0</w:t>
            </w:r>
          </w:p>
        </w:tc>
        <w:tc>
          <w:tcPr/>
          <w:p>
            <w:pPr>
              <w:pStyle w:val="Compact"/>
              <w:jc w:val="left"/>
            </w:pPr>
            <w:r>
              <w:t xml:space="preserve">1</w:t>
            </w:r>
          </w:p>
        </w:tc>
        <w:tc>
          <w:tcPr/>
          <w:p>
            <w:pPr>
              <w:pStyle w:val="Compact"/>
              <w:jc w:val="left"/>
            </w:pPr>
            <w:r>
              <w:t xml:space="preserve">0</w:t>
            </w:r>
          </w:p>
        </w:tc>
      </w:tr>
      <w:tr>
        <w:tc>
          <w:tcPr/>
          <w:p>
            <w:pPr>
              <w:pStyle w:val="Compact"/>
              <w:jc w:val="left"/>
            </w:pPr>
            <w:r>
              <w:t xml:space="preserve">OML-A</w:t>
            </w:r>
          </w:p>
        </w:tc>
        <w:tc>
          <w:tcPr/>
          <w:p>
            <w:pPr>
              <w:pStyle w:val="Compact"/>
              <w:jc w:val="left"/>
            </w:pPr>
            <w:r>
              <w:t xml:space="preserve">0.231</w:t>
            </w:r>
          </w:p>
        </w:tc>
        <w:tc>
          <w:tcPr/>
          <w:p>
            <w:pPr>
              <w:pStyle w:val="Compact"/>
              <w:jc w:val="left"/>
            </w:pPr>
            <w:r>
              <w:t xml:space="preserve">0.04</w:t>
            </w:r>
          </w:p>
        </w:tc>
        <w:tc>
          <w:tcPr/>
          <w:p>
            <w:pPr>
              <w:pStyle w:val="Compact"/>
              <w:jc w:val="left"/>
            </w:pPr>
            <w:r>
              <w:t xml:space="preserve">0</w:t>
            </w:r>
          </w:p>
        </w:tc>
        <w:tc>
          <w:tcPr/>
          <w:p>
            <w:pPr>
              <w:pStyle w:val="Compact"/>
              <w:jc w:val="left"/>
            </w:pPr>
            <w:r>
              <w:t xml:space="preserve">4.0</w:t>
            </w:r>
          </w:p>
        </w:tc>
        <w:tc>
          <w:tcPr/>
          <w:p>
            <w:pPr>
              <w:pStyle w:val="Compact"/>
              <w:jc w:val="left"/>
            </w:pPr>
            <w:r>
              <w:t xml:space="preserve">100</w:t>
            </w:r>
          </w:p>
        </w:tc>
      </w:tr>
      <w:tr>
        <w:tc>
          <w:tcPr/>
          <w:p>
            <w:pPr>
              <w:pStyle w:val="Compact"/>
              <w:jc w:val="left"/>
            </w:pPr>
            <w:r>
              <w:t xml:space="preserve">DAMAD</w:t>
            </w:r>
          </w:p>
        </w:tc>
        <w:tc>
          <w:tcPr/>
          <w:p>
            <w:pPr>
              <w:pStyle w:val="Compact"/>
              <w:jc w:val="left"/>
            </w:pPr>
            <w:r>
              <w:t xml:space="preserve">0.228</w:t>
            </w:r>
          </w:p>
        </w:tc>
        <w:tc>
          <w:tcPr/>
          <w:p>
            <w:pPr>
              <w:pStyle w:val="Compact"/>
              <w:jc w:val="left"/>
            </w:pPr>
            <w:r>
              <w:t xml:space="preserve">0.03</w:t>
            </w:r>
          </w:p>
        </w:tc>
        <w:tc>
          <w:tcPr/>
          <w:p>
            <w:pPr>
              <w:pStyle w:val="Compact"/>
              <w:jc w:val="left"/>
            </w:pPr>
            <w:r>
              <w:t xml:space="preserve">1.32</w:t>
            </w:r>
          </w:p>
        </w:tc>
        <w:tc>
          <w:tcPr/>
          <w:p>
            <w:pPr>
              <w:pStyle w:val="Compact"/>
              <w:jc w:val="left"/>
            </w:pPr>
            <w:r>
              <w:t xml:space="preserve">3.0</w:t>
            </w:r>
          </w:p>
        </w:tc>
        <w:tc>
          <w:tcPr/>
          <w:p>
            <w:pPr>
              <w:pStyle w:val="Compact"/>
              <w:jc w:val="left"/>
            </w:pPr>
            <w:r>
              <w:t xml:space="preserve">71</w:t>
            </w:r>
          </w:p>
        </w:tc>
      </w:tr>
    </w:tbl>
    <w:bookmarkEnd w:id="72"/>
    <w:bookmarkEnd w:id="73"/>
    <w:bookmarkStart w:id="78" w:name="discussion"/>
    <w:p>
      <w:pPr>
        <w:pStyle w:val="Heading1"/>
      </w:pPr>
      <w:r>
        <w:t xml:space="preserve">8 Discussion</w:t>
      </w:r>
    </w:p>
    <w:bookmarkStart w:id="74" w:name="X00859d2df9baeba85c5673c6aadd310bfad65a7"/>
    <w:p>
      <w:pPr>
        <w:pStyle w:val="Heading2"/>
      </w:pPr>
      <w:r>
        <w:t xml:space="preserve">8.1 What the results say about the three findings</w:t>
      </w:r>
    </w:p>
    <w:p>
      <w:pPr>
        <w:pStyle w:val="FirstParagraph"/>
      </w:pPr>
      <w:r>
        <w:t xml:space="preserve">Finding 1 of the review was that static methods are being applied to an online problem. The drift conditions make the cost of that visible: a static VAE whose threshold was set on the first regime alarms on 94 % of normal steps on SMD and 100 % on PSM, SWaT and WADI after a sudden change, and the meta-learned model adapted once (MAML-1) does the same, because a good initialisation does not help a model that is never asked to adapt again. SWaT and WADI show that the problem is not an artefact of injection: on their original attack recordings the same detectors alarm on 73 % and 57 % of normal steps, because the plant was running at a different operating point when the attack data were collected. Finding 2 was that nobody updates the meta-level online. We did, and the honest summary is that the online meta-update (replay) is the smallest part of DAMAD in effect size; the parts that matter are the ones that decide</w:t>
      </w:r>
      <w:r>
        <w:t xml:space="preserve"> </w:t>
      </w:r>
      <w:r>
        <w:rPr>
          <w:iCs/>
          <w:i/>
        </w:rPr>
        <w:t xml:space="preserve">when</w:t>
      </w:r>
      <w:r>
        <w:t xml:space="preserve"> </w:t>
      </w:r>
      <w:r>
        <w:t xml:space="preserve">to adapt,</w:t>
      </w:r>
      <w:r>
        <w:t xml:space="preserve"> </w:t>
      </w:r>
      <w:r>
        <w:rPr>
          <w:iCs/>
          <w:i/>
        </w:rPr>
        <w:t xml:space="preserve">whether to keep</w:t>
      </w:r>
      <w:r>
        <w:t xml:space="preserve"> </w:t>
      </w:r>
      <w:r>
        <w:t xml:space="preserve">the adaptation, and</w:t>
      </w:r>
      <w:r>
        <w:t xml:space="preserve"> </w:t>
      </w:r>
      <w:r>
        <w:rPr>
          <w:iCs/>
          <w:i/>
        </w:rPr>
        <w:t xml:space="preserve">where to put the threshold afterwards</w:t>
      </w:r>
      <w:r>
        <w:t xml:space="preserve">. Finding 3 was the validation gap. The study closes it for the method at hand: SWaT, WADI, HAI, SMAP and MSL are all reported, and the two water testbeds are where the method helps most. HAI is the dataset on which DAMAD helps least: its static thresholds are already high relative to the injected shift, so there is less of a false-alarm flood to prevent, and every recalibration on a window that contains an attack costs recall.</w:t>
      </w:r>
    </w:p>
    <w:p>
      <w:pPr>
        <w:pStyle w:val="BodyText"/>
      </w:pPr>
      <w:r>
        <w:t xml:space="preserve">A fourth point is not in the review but comes out of Section 7.1 clearly enough to state on its own. For a small reconstruction model, the meta-learned initialisation is not what limits few-shot anomaly detection on these streams. One support window gives the same F1 as ten on every dataset, and a static VAE trained on pooled normal data is as good a starting point as MAML++ or Meta-SGD. The one thing that does move F1 on a cold start is adapting</w:t>
      </w:r>
      <w:r>
        <w:t xml:space="preserve"> </w:t>
      </w:r>
      <w:r>
        <w:rPr>
          <w:iCs/>
          <w:i/>
        </w:rPr>
        <w:t xml:space="preserve">again</w:t>
      </w:r>
      <w:r>
        <w:t xml:space="preserve"> </w:t>
      </w:r>
      <w:r>
        <w:t xml:space="preserve">when the stream leaves the regime the support set came from, which is what separates DAMAD from the adapt-once detectors on SWaT and WADI. The few-shot literature we reviewed measures the quality of the initialisation; the deployment problem is dominated by what happens in the hours after it.</w:t>
      </w:r>
    </w:p>
    <w:bookmarkEnd w:id="74"/>
    <w:bookmarkStart w:id="75" w:name="what-building-damad-changed"/>
    <w:p>
      <w:pPr>
        <w:pStyle w:val="Heading2"/>
      </w:pPr>
      <w:r>
        <w:t xml:space="preserve">8.2 What building DAMAD changed</w:t>
      </w:r>
    </w:p>
    <w:p>
      <w:pPr>
        <w:pStyle w:val="FirstParagraph"/>
      </w:pPr>
      <w:r>
        <w:t xml:space="preserve">Three decisions in the implemented system differ from our conceptual sketch, and each came from a failure we could see in the traces.</w:t>
      </w:r>
    </w:p>
    <w:p>
      <w:pPr>
        <w:pStyle w:val="BodyText"/>
      </w:pPr>
      <w:r>
        <w:t xml:space="preserve">The gate moved from the input to the residual. An input-side detector asks whether the world changed; a residual-side detector asks whether the model stopped fitting. Only the second question is the one that should trigger retraining, and on real streams the two questions have very different answers.</w:t>
      </w:r>
    </w:p>
    <w:p>
      <w:pPr>
        <w:pStyle w:val="BodyText"/>
      </w:pPr>
      <w:r>
        <w:t xml:space="preserve">The MMD branch was demoted to an ablation. Two-sample tests on embeddings are sensitive by design, and a conservative null built from contiguous blocks of the reference set was still not conservative enough. Every false trigger costs a threshold calibration on a short window, and that is where recall is lost.</w:t>
      </w:r>
    </w:p>
    <w:p>
      <w:pPr>
        <w:pStyle w:val="BodyText"/>
      </w:pPr>
      <w:r>
        <w:t xml:space="preserve">The acceptance test was added. Sub-problem SP3 asks how to tell drift from a long anomaly without labels. Our answer is operational: adapt, then let the old model compete for a while, and undo the adaptation if the old model wins. The decision is wrong sometimes, mostly when the anomaly outlasts the shadow period, as the long SWaT attack in Figure 6 does, but it is checkable, which a one-shot decision rule is not.</w:t>
      </w:r>
    </w:p>
    <w:p>
      <w:pPr>
        <w:pStyle w:val="BodyText"/>
      </w:pPr>
      <w:r>
        <w:t xml:space="preserve">Replay turned out to be the least reliable module. It lowers the false-alarm rate on SMD and WADI and raises it on SWaT, where a run holds five or six confirmed changes and a</w:t>
      </w:r>
      <w:r>
        <w:t xml:space="preserve"> </w:t>
      </w:r>
      <m:oMath>
        <m:sSup>
          <m:e>
            <m:r>
              <m:t>θ</m:t>
            </m:r>
          </m:e>
          <m:sup>
            <m:r>
              <m:rPr>
                <m:sty m:val="p"/>
              </m:rPr>
              <m:t>*</m:t>
            </m:r>
          </m:sup>
        </m:sSup>
      </m:oMath>
      <w:r>
        <w:t xml:space="preserve"> </w:t>
      </w:r>
      <w:r>
        <w:t xml:space="preserve">refreshed from remembered regimes starts the next adaptation from the wrong place. A production system should treat it as a switch, not a default.</w:t>
      </w:r>
    </w:p>
    <w:bookmarkEnd w:id="75"/>
    <w:bookmarkStart w:id="76" w:name="limitations"/>
    <w:p>
      <w:pPr>
        <w:pStyle w:val="Heading2"/>
      </w:pPr>
      <w:r>
        <w:t xml:space="preserve">8.3 Limitations</w:t>
      </w:r>
    </w:p>
    <w:p>
      <w:pPr>
        <w:pStyle w:val="FirstParagraph"/>
      </w:pPr>
      <w:r>
        <w:rPr>
          <w:iCs/>
          <w:i/>
        </w:rPr>
        <w:t xml:space="preserve">Injected drift.</w:t>
      </w:r>
      <w:r>
        <w:t xml:space="preserve"> </w:t>
      </w:r>
      <w:r>
        <w:t xml:space="preserve">The drift conditions are synthetic affine shifts. They are reproducible and they do break static detectors in the way real drift does, but they are not real drift. The no-drift condition on SMD and PSM, where the streams carry their own nonstationarity, is the closest we get to the real case, and it is also the condition on which the methods are closest together.</w:t>
      </w:r>
    </w:p>
    <w:p>
      <w:pPr>
        <w:pStyle w:val="BodyText"/>
      </w:pPr>
      <w:r>
        <w:rPr>
          <w:iCs/>
          <w:i/>
        </w:rPr>
        <w:t xml:space="preserve">Short calibration windows.</w:t>
      </w:r>
      <w:r>
        <w:t xml:space="preserve"> </w:t>
      </w:r>
      <w:r>
        <w:t xml:space="preserve">Every threshold in the study is set from 300 windows, which is what an operator would have after a change. With a 28 % anomaly rate (PSM) the calibration window is often contaminated and the recalibrated threshold is conservative. Robust calibration under contamination is an open problem and the reason our recall on PSM is lower than that of methods which never recalibrate.</w:t>
      </w:r>
    </w:p>
    <w:p>
      <w:pPr>
        <w:pStyle w:val="BodyText"/>
      </w:pPr>
      <w:r>
        <w:rPr>
          <w:iCs/>
          <w:i/>
        </w:rPr>
        <w:t xml:space="preserve">The degenerate strategy.</w:t>
      </w:r>
      <w:r>
        <w:t xml:space="preserve"> </w:t>
      </w:r>
      <w:r>
        <w:t xml:space="preserve">On datasets with a high anomaly rate, alarming on everything scores a point-wise F1 of 2p/(1+p) where p is the anomaly rate: 0.44 on PSM, 0.25 on MSL, 0.22 on SWaT, 0.20 on SMAP and about 0.5 on SKAB. Under drift on PSM, SWaT, SMAP and MSL the static group sits within a few points of those values with false-alarm rates of 69–100 %, which is that strategy by another name, and on three of those four it</w:t>
      </w:r>
      <w:r>
        <w:t xml:space="preserve"> </w:t>
      </w:r>
      <w:r>
        <w:t xml:space="preserve">“</w:t>
      </w:r>
      <w:r>
        <w:t xml:space="preserve">wins</w:t>
      </w:r>
      <w:r>
        <w:t xml:space="preserve">”</w:t>
      </w:r>
      <w:r>
        <w:t xml:space="preserve"> </w:t>
      </w:r>
      <w:r>
        <w:t xml:space="preserve">on F1. This is why the protocol reports the false-alarm rate next to F1 and why we do not rank methods on F1 alone.</w:t>
      </w:r>
    </w:p>
    <w:p>
      <w:pPr>
        <w:pStyle w:val="BodyText"/>
      </w:pPr>
      <w:r>
        <w:rPr>
          <w:iCs/>
          <w:i/>
        </w:rPr>
        <w:t xml:space="preserve">Persistent faults.</w:t>
      </w:r>
      <w:r>
        <w:t xml:space="preserve"> </w:t>
      </w:r>
      <w:r>
        <w:t xml:space="preserve">When an anomalous state lasts until the end of the stream, as on SKAB, no unsupervised rule can tell it from a regime change; DAMAD adapts to it and loses recall, and the acceptance test cannot help because the old regime never returns. A detector that must handle such faults needs either a bound on how long an anomaly can last, supplied by the operator, or a label.</w:t>
      </w:r>
    </w:p>
    <w:p>
      <w:pPr>
        <w:pStyle w:val="BodyText"/>
      </w:pPr>
      <w:r>
        <w:rPr>
          <w:iCs/>
          <w:i/>
        </w:rPr>
        <w:t xml:space="preserve">Latency and missed segments.</w:t>
      </w:r>
      <w:r>
        <w:t xml:space="preserve"> </w:t>
      </w:r>
      <w:r>
        <w:t xml:space="preserve">Recalibrated thresholds are higher than a threshold set once on a quiet first regime. The first alarm in an anomaly segment comes 7–25 windows later on the industrial datasets and far later on the NASA channels, and on SWaT and WADI only about half of the anomaly segments produce any alarm at all, against 80–90 % for the static group. The trade is explicit in Section 7.2 and it is the first thing to improve.</w:t>
      </w:r>
    </w:p>
    <w:p>
      <w:pPr>
        <w:pStyle w:val="BodyText"/>
      </w:pPr>
      <w:r>
        <w:rPr>
          <w:iCs/>
          <w:i/>
        </w:rPr>
        <w:t xml:space="preserve">SMAP and MSL.</w:t>
      </w:r>
      <w:r>
        <w:t xml:space="preserve"> </w:t>
      </w:r>
      <w:r>
        <w:t xml:space="preserve">The base learner is a poor match for telemetry channels that consist of one physical value and dozens of binary command flags; every method scores AUROC around 0.6 there. The drift comparison on those datasets is still valid because all methods share the base learner, but a sequence model would be needed before any absolute number on SMAP or MSL meant anything.</w:t>
      </w:r>
    </w:p>
    <w:p>
      <w:pPr>
        <w:pStyle w:val="BodyText"/>
      </w:pPr>
      <w:r>
        <w:rPr>
          <w:iCs/>
          <w:i/>
        </w:rPr>
        <w:t xml:space="preserve">Licensed benchmarks.</w:t>
      </w:r>
      <w:r>
        <w:t xml:space="preserve"> </w:t>
      </w:r>
      <w:r>
        <w:t xml:space="preserve">SWaT and WADI are used under the iTrust data-use agreement and cannot be redistributed with the code; the loader reads the iTrust release and the preprocessing (stride-10 downsampling, MinMax scaling on the normal trace, start-up trimming) is specified so that the arrays can be rebuilt bit-exactly from the original files.</w:t>
      </w:r>
    </w:p>
    <w:p>
      <w:pPr>
        <w:pStyle w:val="BodyText"/>
      </w:pPr>
      <w:r>
        <w:rPr>
          <w:iCs/>
          <w:i/>
        </w:rPr>
        <w:t xml:space="preserve">One base learner.</w:t>
      </w:r>
      <w:r>
        <w:t xml:space="preserve"> </w:t>
      </w:r>
      <w:r>
        <w:t xml:space="preserve">All VAE-based methods share one small MLP architecture so that the comparison isolates the adaptation policy. A sequence model would score higher in absolute terms on every method.</w:t>
      </w:r>
    </w:p>
    <w:p>
      <w:pPr>
        <w:pStyle w:val="BodyText"/>
      </w:pPr>
      <w:r>
        <w:rPr>
          <w:iCs/>
          <w:i/>
        </w:rPr>
        <w:t xml:space="preserve">Hyperparameters.</w:t>
      </w:r>
      <w:r>
        <w:t xml:space="preserve"> </w:t>
      </w:r>
      <w:r>
        <w:t xml:space="preserve">The gate’s minimum shift (0.5 log units), the refractory period, the shadow length and the POT risk level were chosen on two SMD machines during development and then frozen for all datasets. They are reported, not tuned per dataset.</w:t>
      </w:r>
    </w:p>
    <w:bookmarkEnd w:id="76"/>
    <w:bookmarkStart w:id="77" w:name="threats-to-validity"/>
    <w:p>
      <w:pPr>
        <w:pStyle w:val="Heading2"/>
      </w:pPr>
      <w:r>
        <w:t xml:space="preserve">8.4 Threats to validity</w:t>
      </w:r>
    </w:p>
    <w:p>
      <w:pPr>
        <w:pStyle w:val="FirstParagraph"/>
      </w:pPr>
      <w:r>
        <w:t xml:space="preserve">Internal validity rests on every method running through the same loop with the same threshold procedure, the same warm-up and the same streams; we checked that by making each method a configuration rather than a separate implementation. External validity is limited by the four datasets and the synthetic drift. Construct validity of the streaming metrics is the main risk: adaptation steps depend on the rolling window and the margin, and detection latency is only defined for detected segments, which is why the detection rate is reported with it.</w:t>
      </w:r>
    </w:p>
    <w:bookmarkEnd w:id="77"/>
    <w:bookmarkEnd w:id="78"/>
    <w:bookmarkStart w:id="79" w:name="conclusion"/>
    <w:p>
      <w:pPr>
        <w:pStyle w:val="Heading1"/>
      </w:pPr>
      <w:r>
        <w:t xml:space="preserve">9 Conclusion</w:t>
      </w:r>
    </w:p>
    <w:p>
      <w:pPr>
        <w:pStyle w:val="FirstParagraph"/>
      </w:pPr>
      <w:r>
        <w:t xml:space="preserve">We set out to find a method that is few-shot capable, drift-aware and deployable online for industrial sensor streams, found none in 67 papers, and built one. The review and taxonomy locate the gap; the protocol says how a method in that gap should be measured; DAMAD shows that the gap can be filled with existing parts, provided three things are done that the parts do not do on their own: watch the residual rather than the input, keep the threshold still except after a confirmed change, and let the old model contest every adaptation. On eight benchmarks, including the two water testbeds the field treats as its reference, that is enough to keep the alarm stream meaningful after a change where every static or adapt-once detector stops being useful; it is not enough to match their detection latency, and on telemetry channels the base learner, not the adaptation policy, is the limit. The remaining distance to a production system is in robust threshold calibration under contamination and in the latency cost of recalibration, and the released code is arranged so that either can be worked on by changing one configuration.</w:t>
      </w:r>
    </w:p>
    <w:bookmarkEnd w:id="79"/>
    <w:bookmarkStart w:id="80" w:name="data-and-code-availability"/>
    <w:p>
      <w:pPr>
        <w:pStyle w:val="Heading1"/>
      </w:pPr>
      <w:r>
        <w:t xml:space="preserve">Data and code availability</w:t>
      </w:r>
    </w:p>
    <w:p>
      <w:pPr>
        <w:pStyle w:val="FirstParagraph"/>
      </w:pPr>
      <w:r>
        <w:t xml:space="preserve">The implementation, the dataset loaders, the experiment runner and every result table in this paper are available at the project repository. HAI 21.03, SMD, SKAB, PSM, SMAP and MSL are public and the loaders fetch or read them; SWaT and WADI must be requested from iTrust.</w:t>
      </w:r>
    </w:p>
    <w:bookmarkEnd w:id="80"/>
    <w:bookmarkStart w:id="81" w:name="declaration"/>
    <w:p>
      <w:pPr>
        <w:pStyle w:val="Heading1"/>
      </w:pPr>
      <w:r>
        <w:t xml:space="preserve">Declaration</w:t>
      </w:r>
    </w:p>
    <w:p>
      <w:pPr>
        <w:pStyle w:val="FirstParagraph"/>
      </w:pPr>
      <w:r>
        <w:t xml:space="preserve">The authors declare no competing interests. This research received no specific grant. SWaT and WADI data were obtained from iTrust, Singapore University of Technology and Design, under its data-use agreement.</w:t>
      </w:r>
    </w:p>
    <w:bookmarkEnd w:id="81"/>
    <w:bookmarkStart w:id="163" w:name="appendix-a.-the-review-corpus"/>
    <w:p>
      <w:pPr>
        <w:pStyle w:val="Heading1"/>
      </w:pPr>
      <w:r>
        <w:t xml:space="preserve">Appendix A. The review corpus</w:t>
      </w:r>
    </w:p>
    <w:p>
      <w:pPr>
        <w:pStyle w:val="FirstParagraph"/>
      </w:pPr>
      <w:r>
        <w:t xml:space="preserve">The 67 papers of Section 3 with the codes of the four taxonomy axes (D1 paradigm, D2 mechanism, D3 streaming capability, D4 validation; abbreviations as in Section 3.2). The screening sheet with every excluded record and its reason is released with the code.</w:t>
      </w:r>
    </w:p>
    <w:tbl>
      <w:tblPr>
        <w:tblStyle w:val="Table"/>
        <w:tblW w:type="pct" w:w="5000"/>
        <w:tblLook w:firstRow="1" w:lastRow="0" w:firstColumn="0" w:lastColumn="0" w:noHBand="0" w:noVBand="0" w:val="0020"/>
        <w:jc w:val="start"/>
      </w:tblPr>
      <w:tblGrid>
        <w:gridCol w:w="792"/>
        <w:gridCol w:w="792"/>
        <w:gridCol w:w="792"/>
        <w:gridCol w:w="792"/>
        <w:gridCol w:w="792"/>
        <w:gridCol w:w="792"/>
        <w:gridCol w:w="792"/>
        <w:gridCol w:w="792"/>
        <w:gridCol w:w="792"/>
        <w:gridCol w:w="792"/>
      </w:tblGrid>
      <w:tr>
        <w:trPr>
          <w:tblHeader w:val="true"/>
        </w:trPr>
        <w:tc>
          <w:tcPr/>
          <w:p>
            <w:pPr>
              <w:pStyle w:val="Compact"/>
              <w:jc w:val="left"/>
            </w:pPr>
            <w:r>
              <w:t xml:space="preserve">#</w:t>
            </w:r>
          </w:p>
        </w:tc>
        <w:tc>
          <w:tcPr/>
          <w:p>
            <w:pPr>
              <w:pStyle w:val="Compact"/>
              <w:jc w:val="left"/>
            </w:pPr>
            <w:r>
              <w:t xml:space="preserve">Year</w:t>
            </w:r>
          </w:p>
        </w:tc>
        <w:tc>
          <w:tcPr/>
          <w:p>
            <w:pPr>
              <w:pStyle w:val="Compact"/>
              <w:jc w:val="left"/>
            </w:pPr>
            <w:r>
              <w:t xml:space="preserve">First author</w:t>
            </w:r>
          </w:p>
        </w:tc>
        <w:tc>
          <w:tcPr/>
          <w:p>
            <w:pPr>
              <w:pStyle w:val="Compact"/>
              <w:jc w:val="left"/>
            </w:pPr>
            <w:r>
              <w:t xml:space="preserve">Title</w:t>
            </w:r>
          </w:p>
        </w:tc>
        <w:tc>
          <w:tcPr/>
          <w:p>
            <w:pPr>
              <w:pStyle w:val="Compact"/>
              <w:jc w:val="left"/>
            </w:pPr>
            <w:r>
              <w:t xml:space="preserve">Venue</w:t>
            </w:r>
          </w:p>
        </w:tc>
        <w:tc>
          <w:tcPr/>
          <w:p>
            <w:pPr>
              <w:pStyle w:val="Compact"/>
              <w:jc w:val="left"/>
            </w:pPr>
            <w:r>
              <w:t xml:space="preserve">D1</w:t>
            </w:r>
          </w:p>
        </w:tc>
        <w:tc>
          <w:tcPr/>
          <w:p>
            <w:pPr>
              <w:pStyle w:val="Compact"/>
              <w:jc w:val="left"/>
            </w:pPr>
            <w:r>
              <w:t xml:space="preserve">D2</w:t>
            </w:r>
          </w:p>
        </w:tc>
        <w:tc>
          <w:tcPr/>
          <w:p>
            <w:pPr>
              <w:pStyle w:val="Compact"/>
              <w:jc w:val="left"/>
            </w:pPr>
            <w:r>
              <w:t xml:space="preserve">D3</w:t>
            </w:r>
          </w:p>
        </w:tc>
        <w:tc>
          <w:tcPr/>
          <w:p>
            <w:pPr>
              <w:pStyle w:val="Compact"/>
              <w:jc w:val="left"/>
            </w:pPr>
            <w:r>
              <w:t xml:space="preserve">D4</w:t>
            </w:r>
          </w:p>
        </w:tc>
        <w:tc>
          <w:tcPr/>
          <w:p>
            <w:pPr>
              <w:pStyle w:val="Compact"/>
              <w:jc w:val="left"/>
            </w:pPr>
            <w:r>
              <w:t xml:space="preserve">DOI</w:t>
            </w:r>
          </w:p>
        </w:tc>
      </w:tr>
      <w:tr>
        <w:tc>
          <w:tcPr/>
          <w:p>
            <w:pPr>
              <w:pStyle w:val="Compact"/>
              <w:jc w:val="left"/>
            </w:pPr>
            <w:r>
              <w:t xml:space="preserve">1</w:t>
            </w:r>
          </w:p>
        </w:tc>
        <w:tc>
          <w:tcPr/>
          <w:p>
            <w:pPr>
              <w:pStyle w:val="Compact"/>
              <w:jc w:val="left"/>
            </w:pPr>
            <w:r>
              <w:t xml:space="preserve">2020</w:t>
            </w:r>
          </w:p>
        </w:tc>
        <w:tc>
          <w:tcPr/>
          <w:p>
            <w:pPr>
              <w:pStyle w:val="Compact"/>
              <w:jc w:val="left"/>
            </w:pPr>
            <w:r>
              <w:t xml:space="preserve">Shen Zhang</w:t>
            </w:r>
          </w:p>
        </w:tc>
        <w:tc>
          <w:tcPr/>
          <w:p>
            <w:pPr>
              <w:pStyle w:val="Compact"/>
              <w:jc w:val="left"/>
            </w:pPr>
            <w:r>
              <w:t xml:space="preserve">Few-Shot Bearing Anomaly Detection Based on Model-Agnostic Meta-Learning</w:t>
            </w:r>
          </w:p>
        </w:tc>
        <w:tc>
          <w:tcPr/>
          <w:p>
            <w:pPr>
              <w:pStyle w:val="Compact"/>
              <w:jc w:val="left"/>
            </w:pPr>
            <w:r>
              <w:t xml:space="preserve">2020 International Conference on Electrical Machines and Sys</w:t>
            </w:r>
          </w:p>
        </w:tc>
        <w:tc>
          <w:tcPr/>
          <w:p>
            <w:pPr>
              <w:pStyle w:val="Compact"/>
              <w:jc w:val="left"/>
            </w:pPr>
            <w:r>
              <w:t xml:space="preserve">OPT</w:t>
            </w:r>
          </w:p>
        </w:tc>
        <w:tc>
          <w:tcPr/>
          <w:p>
            <w:pPr>
              <w:pStyle w:val="Compact"/>
              <w:jc w:val="left"/>
            </w:pPr>
            <w:r>
              <w:t xml:space="preserve">CLS</w:t>
            </w:r>
          </w:p>
        </w:tc>
        <w:tc>
          <w:tcPr/>
          <w:p>
            <w:pPr>
              <w:pStyle w:val="Compact"/>
              <w:jc w:val="left"/>
            </w:pPr>
            <w:r>
              <w:t xml:space="preserve">STA</w:t>
            </w:r>
          </w:p>
        </w:tc>
        <w:tc>
          <w:tcPr/>
          <w:p>
            <w:pPr>
              <w:pStyle w:val="Compact"/>
              <w:jc w:val="left"/>
            </w:pPr>
            <w:r>
              <w:t xml:space="preserve">IOV</w:t>
            </w:r>
          </w:p>
        </w:tc>
        <w:tc>
          <w:tcPr/>
          <w:p>
            <w:pPr>
              <w:pStyle w:val="Compact"/>
              <w:jc w:val="left"/>
            </w:pPr>
            <w:r>
              <w:t xml:space="preserve">10.23919/ICEMS50442.2020.9291099</w:t>
            </w:r>
          </w:p>
        </w:tc>
      </w:tr>
      <w:tr>
        <w:tc>
          <w:tcPr/>
          <w:p>
            <w:pPr>
              <w:pStyle w:val="Compact"/>
              <w:jc w:val="left"/>
            </w:pPr>
            <w:r>
              <w:t xml:space="preserve">2</w:t>
            </w:r>
          </w:p>
        </w:tc>
        <w:tc>
          <w:tcPr/>
          <w:p>
            <w:pPr>
              <w:pStyle w:val="Compact"/>
              <w:jc w:val="left"/>
            </w:pPr>
            <w:r>
              <w:t xml:space="preserve">2021</w:t>
            </w:r>
          </w:p>
        </w:tc>
        <w:tc>
          <w:tcPr/>
          <w:p>
            <w:pPr>
              <w:pStyle w:val="Compact"/>
              <w:jc w:val="left"/>
            </w:pPr>
            <w:r>
              <w:t xml:space="preserve">Jinglin Zhang</w:t>
            </w:r>
          </w:p>
        </w:tc>
        <w:tc>
          <w:tcPr/>
          <w:p>
            <w:pPr>
              <w:pStyle w:val="Compact"/>
              <w:jc w:val="left"/>
            </w:pPr>
            <w:r>
              <w:t xml:space="preserve">Diagnosis of Interturn Short-Circuit Faults in Permanent Magnet Synchronous Motors Based on Few-Shot Learning Under a Federated Learning Framework</w:t>
            </w:r>
          </w:p>
        </w:tc>
        <w:tc>
          <w:tcPr/>
          <w:p>
            <w:pPr>
              <w:pStyle w:val="Compact"/>
              <w:jc w:val="left"/>
            </w:pPr>
            <w:r>
              <w:t xml:space="preserve">IEEE Transactions on Industrial Informatics</w:t>
            </w:r>
          </w:p>
        </w:tc>
        <w:tc>
          <w:tcPr/>
          <w:p>
            <w:pPr>
              <w:pStyle w:val="Compact"/>
              <w:jc w:val="left"/>
            </w:pPr>
            <w:r>
              <w:t xml:space="preserve">MET</w:t>
            </w:r>
          </w:p>
        </w:tc>
        <w:tc>
          <w:tcPr/>
          <w:p>
            <w:pPr>
              <w:pStyle w:val="Compact"/>
              <w:jc w:val="left"/>
            </w:pPr>
            <w:r>
              <w:t xml:space="preserve">DIS</w:t>
            </w:r>
          </w:p>
        </w:tc>
        <w:tc>
          <w:tcPr/>
          <w:p>
            <w:pPr>
              <w:pStyle w:val="Compact"/>
              <w:jc w:val="left"/>
            </w:pPr>
            <w:r>
              <w:t xml:space="preserve">STA</w:t>
            </w:r>
          </w:p>
        </w:tc>
        <w:tc>
          <w:tcPr/>
          <w:p>
            <w:pPr>
              <w:pStyle w:val="Compact"/>
              <w:jc w:val="left"/>
            </w:pPr>
            <w:r>
              <w:t xml:space="preserve">IOV</w:t>
            </w:r>
          </w:p>
        </w:tc>
        <w:tc>
          <w:tcPr/>
          <w:p>
            <w:pPr>
              <w:pStyle w:val="Compact"/>
              <w:jc w:val="left"/>
            </w:pPr>
            <w:r>
              <w:t xml:space="preserve">10.1109/tii.2021.3067915</w:t>
            </w:r>
          </w:p>
        </w:tc>
      </w:tr>
      <w:tr>
        <w:tc>
          <w:tcPr/>
          <w:p>
            <w:pPr>
              <w:pStyle w:val="Compact"/>
              <w:jc w:val="left"/>
            </w:pPr>
            <w:r>
              <w:t xml:space="preserve">3</w:t>
            </w:r>
          </w:p>
        </w:tc>
        <w:tc>
          <w:tcPr/>
          <w:p>
            <w:pPr>
              <w:pStyle w:val="Compact"/>
              <w:jc w:val="left"/>
            </w:pPr>
            <w:r>
              <w:t xml:space="preserve">2021</w:t>
            </w:r>
          </w:p>
        </w:tc>
        <w:tc>
          <w:tcPr/>
          <w:p>
            <w:pPr>
              <w:pStyle w:val="Compact"/>
              <w:jc w:val="left"/>
            </w:pPr>
            <w:r>
              <w:t xml:space="preserve">Xiaokang Zhou</w:t>
            </w:r>
          </w:p>
        </w:tc>
        <w:tc>
          <w:tcPr/>
          <w:p>
            <w:pPr>
              <w:pStyle w:val="Compact"/>
              <w:jc w:val="left"/>
            </w:pPr>
            <w:r>
              <w:t xml:space="preserve">Siamese Neural Network Based Few-Shot Learning for Anomaly Detection in Industrial Cyber-Physical Systems</w:t>
            </w:r>
          </w:p>
        </w:tc>
        <w:tc>
          <w:tcPr/>
          <w:p>
            <w:pPr>
              <w:pStyle w:val="Compact"/>
              <w:jc w:val="left"/>
            </w:pPr>
            <w:r>
              <w:t xml:space="preserve">IEEE Transactions on Industrial Informatics</w:t>
            </w:r>
          </w:p>
        </w:tc>
        <w:tc>
          <w:tcPr/>
          <w:p>
            <w:pPr>
              <w:pStyle w:val="Compact"/>
              <w:jc w:val="left"/>
            </w:pPr>
            <w:r>
              <w:t xml:space="preserve">MET</w:t>
            </w:r>
          </w:p>
        </w:tc>
        <w:tc>
          <w:tcPr/>
          <w:p>
            <w:pPr>
              <w:pStyle w:val="Compact"/>
              <w:jc w:val="left"/>
            </w:pPr>
            <w:r>
              <w:t xml:space="preserve">DIS</w:t>
            </w:r>
          </w:p>
        </w:tc>
        <w:tc>
          <w:tcPr/>
          <w:p>
            <w:pPr>
              <w:pStyle w:val="Compact"/>
              <w:jc w:val="left"/>
            </w:pPr>
            <w:r>
              <w:t xml:space="preserve">STA</w:t>
            </w:r>
          </w:p>
        </w:tc>
        <w:tc>
          <w:tcPr/>
          <w:p>
            <w:pPr>
              <w:pStyle w:val="Compact"/>
              <w:jc w:val="left"/>
            </w:pPr>
            <w:r>
              <w:t xml:space="preserve">IOV</w:t>
            </w:r>
          </w:p>
        </w:tc>
        <w:tc>
          <w:tcPr/>
          <w:p>
            <w:pPr>
              <w:pStyle w:val="Compact"/>
              <w:jc w:val="left"/>
            </w:pPr>
            <w:r>
              <w:t xml:space="preserve">10.1109/tii.2020.3047675</w:t>
            </w:r>
          </w:p>
        </w:tc>
      </w:tr>
      <w:tr>
        <w:tc>
          <w:tcPr/>
          <w:p>
            <w:pPr>
              <w:pStyle w:val="Compact"/>
              <w:jc w:val="left"/>
            </w:pPr>
            <w:r>
              <w:t xml:space="preserve">4</w:t>
            </w:r>
          </w:p>
        </w:tc>
        <w:tc>
          <w:tcPr/>
          <w:p>
            <w:pPr>
              <w:pStyle w:val="Compact"/>
              <w:jc w:val="left"/>
            </w:pPr>
            <w:r>
              <w:t xml:space="preserve">2021</w:t>
            </w:r>
          </w:p>
        </w:tc>
        <w:tc>
          <w:tcPr/>
          <w:p>
            <w:pPr>
              <w:pStyle w:val="Compact"/>
              <w:jc w:val="left"/>
            </w:pPr>
            <w:r>
              <w:t xml:space="preserve">G. Yu</w:t>
            </w:r>
          </w:p>
        </w:tc>
        <w:tc>
          <w:tcPr/>
          <w:p>
            <w:pPr>
              <w:pStyle w:val="Compact"/>
              <w:jc w:val="left"/>
            </w:pPr>
            <w:r>
              <w:t xml:space="preserve">Subspace-based domain adaptation for few-shot fault diagnosis</w:t>
            </w:r>
          </w:p>
        </w:tc>
        <w:tc>
          <w:tcPr/>
          <w:p>
            <w:pPr>
              <w:pStyle w:val="Compact"/>
              <w:jc w:val="left"/>
            </w:pPr>
            <w:r>
              <w:t xml:space="preserve">2021 CAA Symposium on Fault Detection, Supervision, and Safe</w:t>
            </w:r>
          </w:p>
        </w:tc>
        <w:tc>
          <w:tcPr/>
          <w:p>
            <w:pPr>
              <w:pStyle w:val="Compact"/>
              <w:jc w:val="left"/>
            </w:pPr>
            <w:r>
              <w:t xml:space="preserve">NML</w:t>
            </w:r>
          </w:p>
        </w:tc>
        <w:tc>
          <w:tcPr/>
          <w:p>
            <w:pPr>
              <w:pStyle w:val="Compact"/>
              <w:jc w:val="left"/>
            </w:pPr>
            <w:r>
              <w:t xml:space="preserve">CLS</w:t>
            </w:r>
          </w:p>
        </w:tc>
        <w:tc>
          <w:tcPr/>
          <w:p>
            <w:pPr>
              <w:pStyle w:val="Compact"/>
              <w:jc w:val="left"/>
            </w:pPr>
            <w:r>
              <w:t xml:space="preserve">STA</w:t>
            </w:r>
          </w:p>
        </w:tc>
        <w:tc>
          <w:tcPr/>
          <w:p>
            <w:pPr>
              <w:pStyle w:val="Compact"/>
              <w:jc w:val="left"/>
            </w:pPr>
            <w:r>
              <w:t xml:space="preserve">IOV</w:t>
            </w:r>
          </w:p>
        </w:tc>
        <w:tc>
          <w:tcPr/>
          <w:p>
            <w:pPr>
              <w:pStyle w:val="Compact"/>
              <w:jc w:val="left"/>
            </w:pPr>
            <w:r>
              <w:t xml:space="preserve">10.1109/safeprocess52771.2021.9693695</w:t>
            </w:r>
          </w:p>
        </w:tc>
      </w:tr>
      <w:tr>
        <w:tc>
          <w:tcPr/>
          <w:p>
            <w:pPr>
              <w:pStyle w:val="Compact"/>
              <w:jc w:val="left"/>
            </w:pPr>
            <w:r>
              <w:t xml:space="preserve">5</w:t>
            </w:r>
          </w:p>
        </w:tc>
        <w:tc>
          <w:tcPr/>
          <w:p>
            <w:pPr>
              <w:pStyle w:val="Compact"/>
              <w:jc w:val="left"/>
            </w:pPr>
            <w:r>
              <w:t xml:space="preserve">2022</w:t>
            </w:r>
          </w:p>
        </w:tc>
        <w:tc>
          <w:tcPr/>
          <w:p>
            <w:pPr>
              <w:pStyle w:val="Compact"/>
              <w:jc w:val="left"/>
            </w:pPr>
            <w:r>
              <w:t xml:space="preserve">Mohamed-Ali Tnani</w:t>
            </w:r>
          </w:p>
        </w:tc>
        <w:tc>
          <w:tcPr/>
          <w:p>
            <w:pPr>
              <w:pStyle w:val="Compact"/>
              <w:jc w:val="left"/>
            </w:pPr>
            <w:r>
              <w:t xml:space="preserve">Efficient Feature Learning Approach for Raw Industrial Vibration Data Using Two-Stage Learning Framework.</w:t>
            </w:r>
          </w:p>
        </w:tc>
        <w:tc>
          <w:tcPr/>
          <w:p>
            <w:pPr>
              <w:pStyle w:val="Compact"/>
              <w:jc w:val="left"/>
            </w:pPr>
            <w:r>
              <w:t xml:space="preserve">Sensors (Basel, Switzerland)</w:t>
            </w:r>
          </w:p>
        </w:tc>
        <w:tc>
          <w:tcPr/>
          <w:p>
            <w:pPr>
              <w:pStyle w:val="Compact"/>
              <w:jc w:val="left"/>
            </w:pPr>
            <w:r>
              <w:t xml:space="preserve">NML</w:t>
            </w:r>
          </w:p>
        </w:tc>
        <w:tc>
          <w:tcPr/>
          <w:p>
            <w:pPr>
              <w:pStyle w:val="Compact"/>
              <w:jc w:val="left"/>
            </w:pPr>
            <w:r>
              <w:t xml:space="preserve">CLS</w:t>
            </w:r>
          </w:p>
        </w:tc>
        <w:tc>
          <w:tcPr/>
          <w:p>
            <w:pPr>
              <w:pStyle w:val="Compact"/>
              <w:jc w:val="left"/>
            </w:pPr>
            <w:r>
              <w:t xml:space="preserve">STA</w:t>
            </w:r>
          </w:p>
        </w:tc>
        <w:tc>
          <w:tcPr/>
          <w:p>
            <w:pPr>
              <w:pStyle w:val="Compact"/>
              <w:jc w:val="left"/>
            </w:pPr>
            <w:r>
              <w:t xml:space="preserve">IOV</w:t>
            </w:r>
          </w:p>
        </w:tc>
        <w:tc>
          <w:tcPr/>
          <w:p>
            <w:pPr>
              <w:pStyle w:val="Compact"/>
              <w:jc w:val="left"/>
            </w:pPr>
            <w:r>
              <w:t xml:space="preserve">10.3390/s22134813</w:t>
            </w:r>
          </w:p>
        </w:tc>
      </w:tr>
      <w:tr>
        <w:tc>
          <w:tcPr/>
          <w:p>
            <w:pPr>
              <w:pStyle w:val="Compact"/>
              <w:jc w:val="left"/>
            </w:pPr>
            <w:r>
              <w:t xml:space="preserve">6</w:t>
            </w:r>
          </w:p>
        </w:tc>
        <w:tc>
          <w:tcPr/>
          <w:p>
            <w:pPr>
              <w:pStyle w:val="Compact"/>
              <w:jc w:val="left"/>
            </w:pPr>
            <w:r>
              <w:t xml:space="preserve">2022</w:t>
            </w:r>
          </w:p>
        </w:tc>
        <w:tc>
          <w:tcPr/>
          <w:p>
            <w:pPr>
              <w:pStyle w:val="Compact"/>
              <w:jc w:val="left"/>
            </w:pPr>
            <w:r>
              <w:t xml:space="preserve">Yi-Cheng Yu</w:t>
            </w:r>
          </w:p>
        </w:tc>
        <w:tc>
          <w:tcPr/>
          <w:p>
            <w:pPr>
              <w:pStyle w:val="Compact"/>
              <w:jc w:val="left"/>
            </w:pPr>
            <w:r>
              <w:t xml:space="preserve">Fast Adaption for Multi Motor Anomaly Detection via Meta Learning and deep unsupervised learning</w:t>
            </w:r>
          </w:p>
        </w:tc>
        <w:tc>
          <w:tcPr/>
          <w:p>
            <w:pPr>
              <w:pStyle w:val="Compact"/>
              <w:jc w:val="left"/>
            </w:pPr>
            <w:r>
              <w:t xml:space="preserve">2022 IEEE 31st International Symposium on Industrial Electro</w:t>
            </w:r>
          </w:p>
        </w:tc>
        <w:tc>
          <w:tcPr/>
          <w:p>
            <w:pPr>
              <w:pStyle w:val="Compact"/>
              <w:jc w:val="left"/>
            </w:pPr>
            <w:r>
              <w:t xml:space="preserve">OPT</w:t>
            </w:r>
          </w:p>
        </w:tc>
        <w:tc>
          <w:tcPr/>
          <w:p>
            <w:pPr>
              <w:pStyle w:val="Compact"/>
              <w:jc w:val="left"/>
            </w:pPr>
            <w:r>
              <w:t xml:space="preserve">REC</w:t>
            </w:r>
          </w:p>
        </w:tc>
        <w:tc>
          <w:tcPr/>
          <w:p>
            <w:pPr>
              <w:pStyle w:val="Compact"/>
              <w:jc w:val="left"/>
            </w:pPr>
            <w:r>
              <w:t xml:space="preserve">STA</w:t>
            </w:r>
          </w:p>
        </w:tc>
        <w:tc>
          <w:tcPr/>
          <w:p>
            <w:pPr>
              <w:pStyle w:val="Compact"/>
              <w:jc w:val="left"/>
            </w:pPr>
            <w:r>
              <w:t xml:space="preserve">IOV</w:t>
            </w:r>
          </w:p>
        </w:tc>
        <w:tc>
          <w:tcPr/>
          <w:p>
            <w:pPr>
              <w:pStyle w:val="Compact"/>
              <w:jc w:val="left"/>
            </w:pPr>
            <w:r>
              <w:t xml:space="preserve">10.1109/isie51582.2022.9831559</w:t>
            </w:r>
          </w:p>
        </w:tc>
      </w:tr>
      <w:tr>
        <w:tc>
          <w:tcPr/>
          <w:p>
            <w:pPr>
              <w:pStyle w:val="Compact"/>
              <w:jc w:val="left"/>
            </w:pPr>
            <w:r>
              <w:t xml:space="preserve">7</w:t>
            </w:r>
          </w:p>
        </w:tc>
        <w:tc>
          <w:tcPr/>
          <w:p>
            <w:pPr>
              <w:pStyle w:val="Compact"/>
              <w:jc w:val="left"/>
            </w:pPr>
            <w:r>
              <w:t xml:space="preserve">2022</w:t>
            </w:r>
          </w:p>
        </w:tc>
        <w:tc>
          <w:tcPr/>
          <w:p>
            <w:pPr>
              <w:pStyle w:val="Compact"/>
              <w:jc w:val="left"/>
            </w:pPr>
            <w:r>
              <w:t xml:space="preserve">Y. Liu</w:t>
            </w:r>
          </w:p>
        </w:tc>
        <w:tc>
          <w:tcPr/>
          <w:p>
            <w:pPr>
              <w:pStyle w:val="Compact"/>
              <w:jc w:val="left"/>
            </w:pPr>
            <w:r>
              <w:t xml:space="preserve">The Adaptive Personalized Federated Meta-Learning for Anomaly Detection of Industrial Equipment</w:t>
            </w:r>
          </w:p>
        </w:tc>
        <w:tc>
          <w:tcPr/>
          <w:p>
            <w:pPr>
              <w:pStyle w:val="Compact"/>
              <w:jc w:val="left"/>
            </w:pPr>
            <w:r>
              <w:t xml:space="preserve">IEEE Journal of Radio Frequency Identification</w:t>
            </w:r>
          </w:p>
        </w:tc>
        <w:tc>
          <w:tcPr/>
          <w:p>
            <w:pPr>
              <w:pStyle w:val="Compact"/>
              <w:jc w:val="left"/>
            </w:pPr>
            <w:r>
              <w:t xml:space="preserve">OPT</w:t>
            </w:r>
          </w:p>
        </w:tc>
        <w:tc>
          <w:tcPr/>
          <w:p>
            <w:pPr>
              <w:pStyle w:val="Compact"/>
              <w:jc w:val="left"/>
            </w:pPr>
            <w:r>
              <w:t xml:space="preserve">CLS</w:t>
            </w:r>
          </w:p>
        </w:tc>
        <w:tc>
          <w:tcPr/>
          <w:p>
            <w:pPr>
              <w:pStyle w:val="Compact"/>
              <w:jc w:val="left"/>
            </w:pPr>
            <w:r>
              <w:t xml:space="preserve">STA</w:t>
            </w:r>
          </w:p>
        </w:tc>
        <w:tc>
          <w:tcPr/>
          <w:p>
            <w:pPr>
              <w:pStyle w:val="Compact"/>
              <w:jc w:val="left"/>
            </w:pPr>
            <w:r>
              <w:t xml:space="preserve">IOV</w:t>
            </w:r>
          </w:p>
        </w:tc>
        <w:tc>
          <w:tcPr/>
          <w:p>
            <w:pPr>
              <w:pStyle w:val="Compact"/>
              <w:jc w:val="left"/>
            </w:pPr>
            <w:r>
              <w:t xml:space="preserve">10.1109/jrfid.2022.3209657</w:t>
            </w:r>
          </w:p>
        </w:tc>
      </w:tr>
      <w:tr>
        <w:tc>
          <w:tcPr/>
          <w:p>
            <w:pPr>
              <w:pStyle w:val="Compact"/>
              <w:jc w:val="left"/>
            </w:pPr>
            <w:r>
              <w:t xml:space="preserve">8</w:t>
            </w:r>
          </w:p>
        </w:tc>
        <w:tc>
          <w:tcPr/>
          <w:p>
            <w:pPr>
              <w:pStyle w:val="Compact"/>
              <w:jc w:val="left"/>
            </w:pPr>
            <w:r>
              <w:t xml:space="preserve">2022</w:t>
            </w:r>
          </w:p>
        </w:tc>
        <w:tc>
          <w:tcPr/>
          <w:p>
            <w:pPr>
              <w:pStyle w:val="Compact"/>
              <w:jc w:val="left"/>
            </w:pPr>
            <w:r>
              <w:t xml:space="preserve">Shreshth Tuli</w:t>
            </w:r>
          </w:p>
        </w:tc>
        <w:tc>
          <w:tcPr/>
          <w:p>
            <w:pPr>
              <w:pStyle w:val="Compact"/>
              <w:jc w:val="left"/>
            </w:pPr>
            <w:r>
              <w:t xml:space="preserve">TranAD</w:t>
            </w:r>
          </w:p>
        </w:tc>
        <w:tc>
          <w:tcPr/>
          <w:p>
            <w:pPr>
              <w:pStyle w:val="Compact"/>
              <w:jc w:val="left"/>
            </w:pPr>
            <w:r>
              <w:t xml:space="preserve">Proceedings of the VLDB Endowment</w:t>
            </w:r>
          </w:p>
        </w:tc>
        <w:tc>
          <w:tcPr/>
          <w:p>
            <w:pPr>
              <w:pStyle w:val="Compact"/>
              <w:jc w:val="left"/>
            </w:pPr>
            <w:r>
              <w:t xml:space="preserve">OPT</w:t>
            </w:r>
          </w:p>
        </w:tc>
        <w:tc>
          <w:tcPr/>
          <w:p>
            <w:pPr>
              <w:pStyle w:val="Compact"/>
              <w:jc w:val="left"/>
            </w:pPr>
            <w:r>
              <w:t xml:space="preserve">REC</w:t>
            </w:r>
          </w:p>
        </w:tc>
        <w:tc>
          <w:tcPr/>
          <w:p>
            <w:pPr>
              <w:pStyle w:val="Compact"/>
              <w:jc w:val="left"/>
            </w:pPr>
            <w:r>
              <w:t xml:space="preserve">STA</w:t>
            </w:r>
          </w:p>
        </w:tc>
        <w:tc>
          <w:tcPr/>
          <w:p>
            <w:pPr>
              <w:pStyle w:val="Compact"/>
              <w:jc w:val="left"/>
            </w:pPr>
            <w:r>
              <w:t xml:space="preserve">IIV</w:t>
            </w:r>
          </w:p>
        </w:tc>
        <w:tc>
          <w:tcPr/>
          <w:p>
            <w:pPr>
              <w:pStyle w:val="Compact"/>
              <w:jc w:val="left"/>
            </w:pPr>
            <w:r>
              <w:t xml:space="preserve">10.14778/3514061.3514067</w:t>
            </w:r>
          </w:p>
        </w:tc>
      </w:tr>
      <w:tr>
        <w:tc>
          <w:tcPr/>
          <w:p>
            <w:pPr>
              <w:pStyle w:val="Compact"/>
              <w:jc w:val="left"/>
            </w:pPr>
            <w:r>
              <w:t xml:space="preserve">9</w:t>
            </w:r>
          </w:p>
        </w:tc>
        <w:tc>
          <w:tcPr/>
          <w:p>
            <w:pPr>
              <w:pStyle w:val="Compact"/>
              <w:jc w:val="left"/>
            </w:pPr>
            <w:r>
              <w:t xml:space="preserve">2022</w:t>
            </w:r>
          </w:p>
        </w:tc>
        <w:tc>
          <w:tcPr/>
          <w:p>
            <w:pPr>
              <w:pStyle w:val="Compact"/>
              <w:jc w:val="left"/>
            </w:pPr>
            <w:r>
              <w:t xml:space="preserve">T. Ye</w:t>
            </w:r>
          </w:p>
        </w:tc>
        <w:tc>
          <w:tcPr/>
          <w:p>
            <w:pPr>
              <w:pStyle w:val="Compact"/>
              <w:jc w:val="left"/>
            </w:pPr>
            <w:r>
              <w:t xml:space="preserve">FLAG: Few-Shot Latent Dirichlet Generative Learning for Semantic-Aware Traffic Detection</w:t>
            </w:r>
          </w:p>
        </w:tc>
        <w:tc>
          <w:tcPr/>
          <w:p>
            <w:pPr>
              <w:pStyle w:val="Compact"/>
              <w:jc w:val="left"/>
            </w:pPr>
            <w:r>
              <w:t xml:space="preserve">IEEE Transactions on Network and Service Management</w:t>
            </w:r>
          </w:p>
        </w:tc>
        <w:tc>
          <w:tcPr/>
          <w:p>
            <w:pPr>
              <w:pStyle w:val="Compact"/>
              <w:jc w:val="left"/>
            </w:pPr>
            <w:r>
              <w:t xml:space="preserve">NML</w:t>
            </w:r>
          </w:p>
        </w:tc>
        <w:tc>
          <w:tcPr/>
          <w:p>
            <w:pPr>
              <w:pStyle w:val="Compact"/>
              <w:jc w:val="left"/>
            </w:pPr>
            <w:r>
              <w:t xml:space="preserve">CLS</w:t>
            </w:r>
          </w:p>
        </w:tc>
        <w:tc>
          <w:tcPr/>
          <w:p>
            <w:pPr>
              <w:pStyle w:val="Compact"/>
              <w:jc w:val="left"/>
            </w:pPr>
            <w:r>
              <w:t xml:space="preserve">STA</w:t>
            </w:r>
          </w:p>
        </w:tc>
        <w:tc>
          <w:tcPr/>
          <w:p>
            <w:pPr>
              <w:pStyle w:val="Compact"/>
              <w:jc w:val="left"/>
            </w:pPr>
            <w:r>
              <w:t xml:space="preserve">IOV</w:t>
            </w:r>
          </w:p>
        </w:tc>
        <w:tc>
          <w:tcPr/>
          <w:p>
            <w:pPr>
              <w:pStyle w:val="Compact"/>
              <w:jc w:val="left"/>
            </w:pPr>
            <w:r>
              <w:t xml:space="preserve">10.1109/tnsm.2021.3131266</w:t>
            </w:r>
          </w:p>
        </w:tc>
      </w:tr>
      <w:tr>
        <w:tc>
          <w:tcPr/>
          <w:p>
            <w:pPr>
              <w:pStyle w:val="Compact"/>
              <w:jc w:val="left"/>
            </w:pPr>
            <w:r>
              <w:t xml:space="preserve">10</w:t>
            </w:r>
          </w:p>
        </w:tc>
        <w:tc>
          <w:tcPr/>
          <w:p>
            <w:pPr>
              <w:pStyle w:val="Compact"/>
              <w:jc w:val="left"/>
            </w:pPr>
            <w:r>
              <w:t xml:space="preserve">2023</w:t>
            </w:r>
          </w:p>
        </w:tc>
        <w:tc>
          <w:tcPr/>
          <w:p>
            <w:pPr>
              <w:pStyle w:val="Compact"/>
              <w:jc w:val="left"/>
            </w:pPr>
            <w:r>
              <w:t xml:space="preserve">Moon Noh Jung Lee Hwang</w:t>
            </w:r>
          </w:p>
        </w:tc>
        <w:tc>
          <w:tcPr/>
          <w:p>
            <w:pPr>
              <w:pStyle w:val="Compact"/>
              <w:jc w:val="left"/>
            </w:pPr>
            <w:r>
              <w:t xml:space="preserve">Anomaly detection using a model-agnostic meta-learning-based variational auto-encoder for facility management</w:t>
            </w:r>
          </w:p>
        </w:tc>
        <w:tc>
          <w:tcPr/>
          <w:p>
            <w:pPr>
              <w:pStyle w:val="Compact"/>
              <w:jc w:val="left"/>
            </w:pPr>
            <w:r>
              <w:t xml:space="preserve">Journal of Building Engineering</w:t>
            </w:r>
          </w:p>
        </w:tc>
        <w:tc>
          <w:tcPr/>
          <w:p>
            <w:pPr>
              <w:pStyle w:val="Compact"/>
              <w:jc w:val="left"/>
            </w:pPr>
            <w:r>
              <w:t xml:space="preserve">OPT</w:t>
            </w:r>
          </w:p>
        </w:tc>
        <w:tc>
          <w:tcPr/>
          <w:p>
            <w:pPr>
              <w:pStyle w:val="Compact"/>
              <w:jc w:val="left"/>
            </w:pPr>
            <w:r>
              <w:t xml:space="preserve">REC</w:t>
            </w:r>
          </w:p>
        </w:tc>
        <w:tc>
          <w:tcPr/>
          <w:p>
            <w:pPr>
              <w:pStyle w:val="Compact"/>
              <w:jc w:val="left"/>
            </w:pPr>
            <w:r>
              <w:t xml:space="preserve">STA</w:t>
            </w:r>
          </w:p>
        </w:tc>
        <w:tc>
          <w:tcPr/>
          <w:p>
            <w:pPr>
              <w:pStyle w:val="Compact"/>
              <w:jc w:val="left"/>
            </w:pPr>
            <w:r>
              <w:t xml:space="preserve">GEN</w:t>
            </w:r>
          </w:p>
        </w:tc>
        <w:tc>
          <w:tcPr/>
          <w:p>
            <w:pPr>
              <w:pStyle w:val="Compact"/>
              <w:jc w:val="left"/>
            </w:pPr>
            <w:r>
              <w:t xml:space="preserve">10.1016/j.jobe.2023.106099</w:t>
            </w:r>
          </w:p>
        </w:tc>
      </w:tr>
      <w:tr>
        <w:tc>
          <w:tcPr/>
          <w:p>
            <w:pPr>
              <w:pStyle w:val="Compact"/>
              <w:jc w:val="left"/>
            </w:pPr>
            <w:r>
              <w:t xml:space="preserve">11</w:t>
            </w:r>
          </w:p>
        </w:tc>
        <w:tc>
          <w:tcPr/>
          <w:p>
            <w:pPr>
              <w:pStyle w:val="Compact"/>
              <w:jc w:val="left"/>
            </w:pPr>
            <w:r>
              <w:t xml:space="preserve">2023</w:t>
            </w:r>
          </w:p>
        </w:tc>
        <w:tc>
          <w:tcPr/>
          <w:p>
            <w:pPr>
              <w:pStyle w:val="Compact"/>
              <w:jc w:val="left"/>
            </w:pPr>
            <w:r>
              <w:t xml:space="preserve">Farhan Md. Siraj</w:t>
            </w:r>
          </w:p>
        </w:tc>
        <w:tc>
          <w:tcPr/>
          <w:p>
            <w:pPr>
              <w:pStyle w:val="Compact"/>
              <w:jc w:val="left"/>
            </w:pPr>
            <w:r>
              <w:t xml:space="preserve">A Few-Shot Learning Based Fault Diagnosis Model Using Sensors Data from Industrial Machineries</w:t>
            </w:r>
          </w:p>
        </w:tc>
        <w:tc>
          <w:tcPr/>
          <w:p>
            <w:pPr>
              <w:pStyle w:val="Compact"/>
              <w:jc w:val="left"/>
            </w:pPr>
            <w:r>
              <w:t xml:space="preserve">Vibration</w:t>
            </w:r>
          </w:p>
        </w:tc>
        <w:tc>
          <w:tcPr/>
          <w:p>
            <w:pPr>
              <w:pStyle w:val="Compact"/>
              <w:jc w:val="left"/>
            </w:pPr>
            <w:r>
              <w:t xml:space="preserve">MET</w:t>
            </w:r>
          </w:p>
        </w:tc>
        <w:tc>
          <w:tcPr/>
          <w:p>
            <w:pPr>
              <w:pStyle w:val="Compact"/>
              <w:jc w:val="left"/>
            </w:pPr>
            <w:r>
              <w:t xml:space="preserve">CLS</w:t>
            </w:r>
          </w:p>
        </w:tc>
        <w:tc>
          <w:tcPr/>
          <w:p>
            <w:pPr>
              <w:pStyle w:val="Compact"/>
              <w:jc w:val="left"/>
            </w:pPr>
            <w:r>
              <w:t xml:space="preserve">STA</w:t>
            </w:r>
          </w:p>
        </w:tc>
        <w:tc>
          <w:tcPr/>
          <w:p>
            <w:pPr>
              <w:pStyle w:val="Compact"/>
              <w:jc w:val="left"/>
            </w:pPr>
            <w:r>
              <w:t xml:space="preserve">IOV</w:t>
            </w:r>
          </w:p>
        </w:tc>
        <w:tc>
          <w:tcPr/>
          <w:p>
            <w:pPr>
              <w:pStyle w:val="Compact"/>
              <w:jc w:val="left"/>
            </w:pPr>
            <w:r>
              <w:t xml:space="preserve">10.3390/vibration6040059</w:t>
            </w:r>
          </w:p>
        </w:tc>
      </w:tr>
      <w:tr>
        <w:tc>
          <w:tcPr/>
          <w:p>
            <w:pPr>
              <w:pStyle w:val="Compact"/>
              <w:jc w:val="left"/>
            </w:pPr>
            <w:r>
              <w:t xml:space="preserve">12</w:t>
            </w:r>
          </w:p>
        </w:tc>
        <w:tc>
          <w:tcPr/>
          <w:p>
            <w:pPr>
              <w:pStyle w:val="Compact"/>
              <w:jc w:val="left"/>
            </w:pPr>
            <w:r>
              <w:t xml:space="preserve">2023</w:t>
            </w:r>
          </w:p>
        </w:tc>
        <w:tc>
          <w:tcPr/>
          <w:p>
            <w:pPr>
              <w:pStyle w:val="Compact"/>
              <w:jc w:val="left"/>
            </w:pPr>
            <w:r>
              <w:t xml:space="preserve">Chandana Priya Nivarthi</w:t>
            </w:r>
          </w:p>
        </w:tc>
        <w:tc>
          <w:tcPr/>
          <w:p>
            <w:pPr>
              <w:pStyle w:val="Compact"/>
              <w:jc w:val="left"/>
            </w:pPr>
            <w:r>
              <w:t xml:space="preserve">Towards Few-Shot Time Series Anomaly Detection with Temporal Attention and Dynamic Thresholding</w:t>
            </w:r>
          </w:p>
        </w:tc>
        <w:tc>
          <w:tcPr/>
          <w:p>
            <w:pPr>
              <w:pStyle w:val="Compact"/>
              <w:jc w:val="left"/>
            </w:pPr>
            <w:r>
              <w:t xml:space="preserve">2023 International Conference on Machine Learning and Applic</w:t>
            </w:r>
          </w:p>
        </w:tc>
        <w:tc>
          <w:tcPr/>
          <w:p>
            <w:pPr>
              <w:pStyle w:val="Compact"/>
              <w:jc w:val="left"/>
            </w:pPr>
            <w:r>
              <w:t xml:space="preserve">NML</w:t>
            </w:r>
          </w:p>
        </w:tc>
        <w:tc>
          <w:tcPr/>
          <w:p>
            <w:pPr>
              <w:pStyle w:val="Compact"/>
              <w:jc w:val="left"/>
            </w:pPr>
            <w:r>
              <w:t xml:space="preserve">REC</w:t>
            </w:r>
          </w:p>
        </w:tc>
        <w:tc>
          <w:tcPr/>
          <w:p>
            <w:pPr>
              <w:pStyle w:val="Compact"/>
              <w:jc w:val="left"/>
            </w:pPr>
            <w:r>
              <w:t xml:space="preserve">STA</w:t>
            </w:r>
          </w:p>
        </w:tc>
        <w:tc>
          <w:tcPr/>
          <w:p>
            <w:pPr>
              <w:pStyle w:val="Compact"/>
              <w:jc w:val="left"/>
            </w:pPr>
            <w:r>
              <w:t xml:space="preserve">GEN</w:t>
            </w:r>
          </w:p>
        </w:tc>
        <w:tc>
          <w:tcPr/>
          <w:p>
            <w:pPr>
              <w:pStyle w:val="Compact"/>
              <w:jc w:val="left"/>
            </w:pPr>
            <w:r>
              <w:t xml:space="preserve">10.1109/icmla58977.2023.00218</w:t>
            </w:r>
          </w:p>
        </w:tc>
      </w:tr>
      <w:tr>
        <w:tc>
          <w:tcPr/>
          <w:p>
            <w:pPr>
              <w:pStyle w:val="Compact"/>
              <w:jc w:val="left"/>
            </w:pPr>
            <w:r>
              <w:t xml:space="preserve">13</w:t>
            </w:r>
          </w:p>
        </w:tc>
        <w:tc>
          <w:tcPr/>
          <w:p>
            <w:pPr>
              <w:pStyle w:val="Compact"/>
              <w:jc w:val="left"/>
            </w:pPr>
            <w:r>
              <w:t xml:space="preserve">2023</w:t>
            </w:r>
          </w:p>
        </w:tc>
        <w:tc>
          <w:tcPr/>
          <w:p>
            <w:pPr>
              <w:pStyle w:val="Compact"/>
              <w:jc w:val="left"/>
            </w:pPr>
            <w:r>
              <w:t xml:space="preserve">Ke Yue</w:t>
            </w:r>
          </w:p>
        </w:tc>
        <w:tc>
          <w:tcPr/>
          <w:p>
            <w:pPr>
              <w:pStyle w:val="Compact"/>
              <w:jc w:val="left"/>
            </w:pPr>
            <w:r>
              <w:t xml:space="preserve">An Emerging Fault Diagnosis Framework with Incremental Meta-Learning for Rotating Machinery</w:t>
            </w:r>
          </w:p>
        </w:tc>
        <w:tc>
          <w:tcPr/>
          <w:p>
            <w:pPr>
              <w:pStyle w:val="Compact"/>
              <w:jc w:val="left"/>
            </w:pPr>
            <w:r>
              <w:t xml:space="preserve">2023 International Conference on Sensing, Measurement &amp; Data</w:t>
            </w:r>
          </w:p>
        </w:tc>
        <w:tc>
          <w:tcPr/>
          <w:p>
            <w:pPr>
              <w:pStyle w:val="Compact"/>
              <w:jc w:val="left"/>
            </w:pPr>
            <w:r>
              <w:t xml:space="preserve">OPT</w:t>
            </w:r>
          </w:p>
        </w:tc>
        <w:tc>
          <w:tcPr/>
          <w:p>
            <w:pPr>
              <w:pStyle w:val="Compact"/>
              <w:jc w:val="left"/>
            </w:pPr>
            <w:r>
              <w:t xml:space="preserve">CLS</w:t>
            </w:r>
          </w:p>
        </w:tc>
        <w:tc>
          <w:tcPr/>
          <w:p>
            <w:pPr>
              <w:pStyle w:val="Compact"/>
              <w:jc w:val="left"/>
            </w:pPr>
            <w:r>
              <w:t xml:space="preserve">INC</w:t>
            </w:r>
          </w:p>
        </w:tc>
        <w:tc>
          <w:tcPr/>
          <w:p>
            <w:pPr>
              <w:pStyle w:val="Compact"/>
              <w:jc w:val="left"/>
            </w:pPr>
            <w:r>
              <w:t xml:space="preserve">IOV</w:t>
            </w:r>
          </w:p>
        </w:tc>
        <w:tc>
          <w:tcPr/>
          <w:p>
            <w:pPr>
              <w:pStyle w:val="Compact"/>
              <w:jc w:val="left"/>
            </w:pPr>
            <w:r>
              <w:t xml:space="preserve">10.1109/icsmd60522.2023.10490806</w:t>
            </w:r>
          </w:p>
        </w:tc>
      </w:tr>
      <w:tr>
        <w:tc>
          <w:tcPr/>
          <w:p>
            <w:pPr>
              <w:pStyle w:val="Compact"/>
              <w:jc w:val="left"/>
            </w:pPr>
            <w:r>
              <w:t xml:space="preserve">14</w:t>
            </w:r>
          </w:p>
        </w:tc>
        <w:tc>
          <w:tcPr/>
          <w:p>
            <w:pPr>
              <w:pStyle w:val="Compact"/>
              <w:jc w:val="left"/>
            </w:pPr>
            <w:r>
              <w:t xml:space="preserve">2023</w:t>
            </w:r>
          </w:p>
        </w:tc>
        <w:tc>
          <w:tcPr/>
          <w:p>
            <w:pPr>
              <w:pStyle w:val="Compact"/>
              <w:jc w:val="left"/>
            </w:pPr>
            <w:r>
              <w:t xml:space="preserve">L. Cheng</w:t>
            </w:r>
          </w:p>
        </w:tc>
        <w:tc>
          <w:tcPr/>
          <w:p>
            <w:pPr>
              <w:pStyle w:val="Compact"/>
              <w:jc w:val="left"/>
            </w:pPr>
            <w:r>
              <w:t xml:space="preserve">MMFSL: A Novel Multimodal Few-Shot Learning Framework for Fault Diagnosis of Industrial Bearings</w:t>
            </w:r>
          </w:p>
        </w:tc>
        <w:tc>
          <w:tcPr/>
          <w:p>
            <w:pPr>
              <w:pStyle w:val="Compact"/>
              <w:jc w:val="left"/>
            </w:pPr>
            <w:r>
              <w:t xml:space="preserve">IEEE Transactions on Instrumentation and Measurement</w:t>
            </w:r>
          </w:p>
        </w:tc>
        <w:tc>
          <w:tcPr/>
          <w:p>
            <w:pPr>
              <w:pStyle w:val="Compact"/>
              <w:jc w:val="left"/>
            </w:pPr>
            <w:r>
              <w:t xml:space="preserve">NML</w:t>
            </w:r>
          </w:p>
        </w:tc>
        <w:tc>
          <w:tcPr/>
          <w:p>
            <w:pPr>
              <w:pStyle w:val="Compact"/>
              <w:jc w:val="left"/>
            </w:pPr>
            <w:r>
              <w:t xml:space="preserve">CLS</w:t>
            </w:r>
          </w:p>
        </w:tc>
        <w:tc>
          <w:tcPr/>
          <w:p>
            <w:pPr>
              <w:pStyle w:val="Compact"/>
              <w:jc w:val="left"/>
            </w:pPr>
            <w:r>
              <w:t xml:space="preserve">STA</w:t>
            </w:r>
          </w:p>
        </w:tc>
        <w:tc>
          <w:tcPr/>
          <w:p>
            <w:pPr>
              <w:pStyle w:val="Compact"/>
              <w:jc w:val="left"/>
            </w:pPr>
            <w:r>
              <w:t xml:space="preserve">IOV</w:t>
            </w:r>
          </w:p>
        </w:tc>
        <w:tc>
          <w:tcPr/>
          <w:p>
            <w:pPr>
              <w:pStyle w:val="Compact"/>
              <w:jc w:val="left"/>
            </w:pPr>
            <w:r>
              <w:t xml:space="preserve">10.1109/tim.2023.3289549</w:t>
            </w:r>
          </w:p>
        </w:tc>
      </w:tr>
      <w:tr>
        <w:tc>
          <w:tcPr/>
          <w:p>
            <w:pPr>
              <w:pStyle w:val="Compact"/>
              <w:jc w:val="left"/>
            </w:pPr>
            <w:r>
              <w:t xml:space="preserve">15</w:t>
            </w:r>
          </w:p>
        </w:tc>
        <w:tc>
          <w:tcPr/>
          <w:p>
            <w:pPr>
              <w:pStyle w:val="Compact"/>
              <w:jc w:val="left"/>
            </w:pPr>
            <w:r>
              <w:t xml:space="preserve">2023</w:t>
            </w:r>
          </w:p>
        </w:tc>
        <w:tc>
          <w:tcPr/>
          <w:p>
            <w:pPr>
              <w:pStyle w:val="Compact"/>
              <w:jc w:val="left"/>
            </w:pPr>
            <w:r>
              <w:t xml:space="preserve">Caiyun Wu</w:t>
            </w:r>
          </w:p>
        </w:tc>
        <w:tc>
          <w:tcPr/>
          <w:p>
            <w:pPr>
              <w:pStyle w:val="Compact"/>
              <w:jc w:val="left"/>
            </w:pPr>
            <w:r>
              <w:t xml:space="preserve">Engine fault detection algorithm EA-EFNC based on few-shot learning</w:t>
            </w:r>
          </w:p>
        </w:tc>
        <w:tc>
          <w:tcPr/>
          <w:p>
            <w:pPr>
              <w:pStyle w:val="Compact"/>
              <w:jc w:val="left"/>
            </w:pPr>
            <w:r>
              <w:t xml:space="preserve">Third International Conference on Machine Learning and Compu</w:t>
            </w:r>
          </w:p>
        </w:tc>
        <w:tc>
          <w:tcPr/>
          <w:p>
            <w:pPr>
              <w:pStyle w:val="Compact"/>
              <w:jc w:val="left"/>
            </w:pPr>
            <w:r>
              <w:t xml:space="preserve">NS</w:t>
            </w:r>
          </w:p>
        </w:tc>
        <w:tc>
          <w:tcPr/>
          <w:p>
            <w:pPr>
              <w:pStyle w:val="Compact"/>
              <w:jc w:val="left"/>
            </w:pPr>
            <w:r>
              <w:t xml:space="preserve">CLS</w:t>
            </w:r>
          </w:p>
        </w:tc>
        <w:tc>
          <w:tcPr/>
          <w:p>
            <w:pPr>
              <w:pStyle w:val="Compact"/>
              <w:jc w:val="left"/>
            </w:pPr>
            <w:r>
              <w:t xml:space="preserve">STA</w:t>
            </w:r>
          </w:p>
        </w:tc>
        <w:tc>
          <w:tcPr/>
          <w:p>
            <w:pPr>
              <w:pStyle w:val="Compact"/>
              <w:jc w:val="left"/>
            </w:pPr>
            <w:r>
              <w:t xml:space="preserve">IOV</w:t>
            </w:r>
          </w:p>
        </w:tc>
        <w:tc>
          <w:tcPr/>
          <w:p>
            <w:pPr>
              <w:pStyle w:val="Compact"/>
              <w:jc w:val="left"/>
            </w:pPr>
            <w:r>
              <w:t xml:space="preserve">10.1117/12.2675146</w:t>
            </w:r>
          </w:p>
        </w:tc>
      </w:tr>
      <w:tr>
        <w:tc>
          <w:tcPr/>
          <w:p>
            <w:pPr>
              <w:pStyle w:val="Compact"/>
              <w:jc w:val="left"/>
            </w:pPr>
            <w:r>
              <w:t xml:space="preserve">16</w:t>
            </w:r>
          </w:p>
        </w:tc>
        <w:tc>
          <w:tcPr/>
          <w:p>
            <w:pPr>
              <w:pStyle w:val="Compact"/>
              <w:jc w:val="left"/>
            </w:pPr>
            <w:r>
              <w:t xml:space="preserve">2023</w:t>
            </w:r>
          </w:p>
        </w:tc>
        <w:tc>
          <w:tcPr/>
          <w:p>
            <w:pPr>
              <w:pStyle w:val="Compact"/>
              <w:jc w:val="left"/>
            </w:pPr>
            <w:r>
              <w:t xml:space="preserve">V. L. Cao</w:t>
            </w:r>
          </w:p>
        </w:tc>
        <w:tc>
          <w:tcPr/>
          <w:p>
            <w:pPr>
              <w:pStyle w:val="Compact"/>
              <w:jc w:val="left"/>
            </w:pPr>
            <w:r>
              <w:t xml:space="preserve">Few-Shot Learning with Discriminative Representation for Cyberattack Detection</w:t>
            </w:r>
          </w:p>
        </w:tc>
        <w:tc>
          <w:tcPr/>
          <w:p>
            <w:pPr>
              <w:pStyle w:val="Compact"/>
              <w:jc w:val="left"/>
            </w:pPr>
            <w:r>
              <w:t xml:space="preserve">2023 15th International Conference on Knowledge and Systems</w:t>
            </w:r>
          </w:p>
        </w:tc>
        <w:tc>
          <w:tcPr/>
          <w:p>
            <w:pPr>
              <w:pStyle w:val="Compact"/>
              <w:jc w:val="left"/>
            </w:pPr>
            <w:r>
              <w:t xml:space="preserve">MET</w:t>
            </w:r>
          </w:p>
        </w:tc>
        <w:tc>
          <w:tcPr/>
          <w:p>
            <w:pPr>
              <w:pStyle w:val="Compact"/>
              <w:jc w:val="left"/>
            </w:pPr>
            <w:r>
              <w:t xml:space="preserve">DIS</w:t>
            </w:r>
          </w:p>
        </w:tc>
        <w:tc>
          <w:tcPr/>
          <w:p>
            <w:pPr>
              <w:pStyle w:val="Compact"/>
              <w:jc w:val="left"/>
            </w:pPr>
            <w:r>
              <w:t xml:space="preserve">STA</w:t>
            </w:r>
          </w:p>
        </w:tc>
        <w:tc>
          <w:tcPr/>
          <w:p>
            <w:pPr>
              <w:pStyle w:val="Compact"/>
              <w:jc w:val="left"/>
            </w:pPr>
            <w:r>
              <w:t xml:space="preserve">IOV</w:t>
            </w:r>
          </w:p>
        </w:tc>
        <w:tc>
          <w:tcPr/>
          <w:p>
            <w:pPr>
              <w:pStyle w:val="Compact"/>
              <w:jc w:val="left"/>
            </w:pPr>
            <w:r>
              <w:t xml:space="preserve">10.1109/kse59128.2023.10299444</w:t>
            </w:r>
          </w:p>
        </w:tc>
      </w:tr>
      <w:tr>
        <w:tc>
          <w:tcPr/>
          <w:p>
            <w:pPr>
              <w:pStyle w:val="Compact"/>
              <w:jc w:val="left"/>
            </w:pPr>
            <w:r>
              <w:t xml:space="preserve">17</w:t>
            </w:r>
          </w:p>
        </w:tc>
        <w:tc>
          <w:tcPr/>
          <w:p>
            <w:pPr>
              <w:pStyle w:val="Compact"/>
              <w:jc w:val="left"/>
            </w:pPr>
            <w:r>
              <w:t xml:space="preserve">2023</w:t>
            </w:r>
          </w:p>
        </w:tc>
        <w:tc>
          <w:tcPr/>
          <w:p>
            <w:pPr>
              <w:pStyle w:val="Compact"/>
              <w:jc w:val="left"/>
            </w:pPr>
            <w:r>
              <w:t xml:space="preserve">Z. Shi</w:t>
            </w:r>
          </w:p>
        </w:tc>
        <w:tc>
          <w:tcPr/>
          <w:p>
            <w:pPr>
              <w:pStyle w:val="Compact"/>
              <w:jc w:val="left"/>
            </w:pPr>
            <w:r>
              <w:t xml:space="preserve">Few-Shot Network Intrusion Detection Based on Model-Agnostic Meta-Learning with L2F Method</w:t>
            </w:r>
          </w:p>
        </w:tc>
        <w:tc>
          <w:tcPr/>
          <w:p>
            <w:pPr>
              <w:pStyle w:val="Compact"/>
              <w:jc w:val="left"/>
            </w:pPr>
            <w:r>
              <w:t xml:space="preserve">2023 IEEE Wireless Communications and Networking Conference</w:t>
            </w:r>
          </w:p>
        </w:tc>
        <w:tc>
          <w:tcPr/>
          <w:p>
            <w:pPr>
              <w:pStyle w:val="Compact"/>
              <w:jc w:val="left"/>
            </w:pPr>
            <w:r>
              <w:t xml:space="preserve">OPT</w:t>
            </w:r>
          </w:p>
        </w:tc>
        <w:tc>
          <w:tcPr/>
          <w:p>
            <w:pPr>
              <w:pStyle w:val="Compact"/>
              <w:jc w:val="left"/>
            </w:pPr>
            <w:r>
              <w:t xml:space="preserve">CLS</w:t>
            </w:r>
          </w:p>
        </w:tc>
        <w:tc>
          <w:tcPr/>
          <w:p>
            <w:pPr>
              <w:pStyle w:val="Compact"/>
              <w:jc w:val="left"/>
            </w:pPr>
            <w:r>
              <w:t xml:space="preserve">STA</w:t>
            </w:r>
          </w:p>
        </w:tc>
        <w:tc>
          <w:tcPr/>
          <w:p>
            <w:pPr>
              <w:pStyle w:val="Compact"/>
              <w:jc w:val="left"/>
            </w:pPr>
            <w:r>
              <w:t xml:space="preserve">IOV</w:t>
            </w:r>
          </w:p>
        </w:tc>
        <w:tc>
          <w:tcPr/>
          <w:p>
            <w:pPr>
              <w:pStyle w:val="Compact"/>
              <w:jc w:val="left"/>
            </w:pPr>
            <w:r>
              <w:t xml:space="preserve">10.1109/wcnc55385.2023.10118898</w:t>
            </w:r>
          </w:p>
        </w:tc>
      </w:tr>
      <w:tr>
        <w:tc>
          <w:tcPr/>
          <w:p>
            <w:pPr>
              <w:pStyle w:val="Compact"/>
              <w:jc w:val="left"/>
            </w:pPr>
            <w:r>
              <w:t xml:space="preserve">18</w:t>
            </w:r>
          </w:p>
        </w:tc>
        <w:tc>
          <w:tcPr/>
          <w:p>
            <w:pPr>
              <w:pStyle w:val="Compact"/>
              <w:jc w:val="left"/>
            </w:pPr>
            <w:r>
              <w:t xml:space="preserve">2023</w:t>
            </w:r>
          </w:p>
        </w:tc>
        <w:tc>
          <w:tcPr/>
          <w:p>
            <w:pPr>
              <w:pStyle w:val="Compact"/>
              <w:jc w:val="left"/>
            </w:pPr>
            <w:r>
              <w:t xml:space="preserve">X. Ye</w:t>
            </w:r>
          </w:p>
        </w:tc>
        <w:tc>
          <w:tcPr/>
          <w:p>
            <w:pPr>
              <w:pStyle w:val="Compact"/>
              <w:jc w:val="left"/>
            </w:pPr>
            <w:r>
              <w:t xml:space="preserve">Rolling bearing fault diagnosis with variable load and few samples based on multifeature fusion meta-learning</w:t>
            </w:r>
          </w:p>
        </w:tc>
        <w:tc>
          <w:tcPr/>
          <w:p>
            <w:pPr>
              <w:pStyle w:val="Compact"/>
              <w:jc w:val="left"/>
            </w:pPr>
            <w:r>
              <w:t xml:space="preserve">2023 CAA Symposium on Fault Detection, Supervision and Safet</w:t>
            </w:r>
          </w:p>
        </w:tc>
        <w:tc>
          <w:tcPr/>
          <w:p>
            <w:pPr>
              <w:pStyle w:val="Compact"/>
              <w:jc w:val="left"/>
            </w:pPr>
            <w:r>
              <w:t xml:space="preserve">OPT</w:t>
            </w:r>
          </w:p>
        </w:tc>
        <w:tc>
          <w:tcPr/>
          <w:p>
            <w:pPr>
              <w:pStyle w:val="Compact"/>
              <w:jc w:val="left"/>
            </w:pPr>
            <w:r>
              <w:t xml:space="preserve">CLS</w:t>
            </w:r>
          </w:p>
        </w:tc>
        <w:tc>
          <w:tcPr/>
          <w:p>
            <w:pPr>
              <w:pStyle w:val="Compact"/>
              <w:jc w:val="left"/>
            </w:pPr>
            <w:r>
              <w:t xml:space="preserve">STA</w:t>
            </w:r>
          </w:p>
        </w:tc>
        <w:tc>
          <w:tcPr/>
          <w:p>
            <w:pPr>
              <w:pStyle w:val="Compact"/>
              <w:jc w:val="left"/>
            </w:pPr>
            <w:r>
              <w:t xml:space="preserve">IOV</w:t>
            </w:r>
          </w:p>
        </w:tc>
        <w:tc>
          <w:tcPr/>
          <w:p>
            <w:pPr>
              <w:pStyle w:val="Compact"/>
              <w:jc w:val="left"/>
            </w:pPr>
            <w:r>
              <w:t xml:space="preserve">10.1109/safeprocess58597.2023.10295704</w:t>
            </w:r>
          </w:p>
        </w:tc>
      </w:tr>
      <w:tr>
        <w:tc>
          <w:tcPr/>
          <w:p>
            <w:pPr>
              <w:pStyle w:val="Compact"/>
              <w:jc w:val="left"/>
            </w:pPr>
            <w:r>
              <w:t xml:space="preserve">19</w:t>
            </w:r>
          </w:p>
        </w:tc>
        <w:tc>
          <w:tcPr/>
          <w:p>
            <w:pPr>
              <w:pStyle w:val="Compact"/>
              <w:jc w:val="left"/>
            </w:pPr>
            <w:r>
              <w:t xml:space="preserve">2023</w:t>
            </w:r>
          </w:p>
        </w:tc>
        <w:tc>
          <w:tcPr/>
          <w:p>
            <w:pPr>
              <w:pStyle w:val="Compact"/>
              <w:jc w:val="left"/>
            </w:pPr>
            <w:r>
              <w:t xml:space="preserve">J. Chen</w:t>
            </w:r>
          </w:p>
        </w:tc>
        <w:tc>
          <w:tcPr/>
          <w:p>
            <w:pPr>
              <w:pStyle w:val="Compact"/>
              <w:jc w:val="left"/>
            </w:pPr>
            <w:r>
              <w:t xml:space="preserve">A Meta-Learning Method for Electric Machine Bearing Fault Diagnosis Under Varying Working Conditions With Limited Data</w:t>
            </w:r>
          </w:p>
        </w:tc>
        <w:tc>
          <w:tcPr/>
          <w:p>
            <w:pPr>
              <w:pStyle w:val="Compact"/>
              <w:jc w:val="left"/>
            </w:pPr>
            <w:r>
              <w:t xml:space="preserve">IEEE Transactions on Industrial Informatics</w:t>
            </w:r>
          </w:p>
        </w:tc>
        <w:tc>
          <w:tcPr/>
          <w:p>
            <w:pPr>
              <w:pStyle w:val="Compact"/>
              <w:jc w:val="left"/>
            </w:pPr>
            <w:r>
              <w:t xml:space="preserve">OPT</w:t>
            </w:r>
          </w:p>
        </w:tc>
        <w:tc>
          <w:tcPr/>
          <w:p>
            <w:pPr>
              <w:pStyle w:val="Compact"/>
              <w:jc w:val="left"/>
            </w:pPr>
            <w:r>
              <w:t xml:space="preserve">CLS</w:t>
            </w:r>
          </w:p>
        </w:tc>
        <w:tc>
          <w:tcPr/>
          <w:p>
            <w:pPr>
              <w:pStyle w:val="Compact"/>
              <w:jc w:val="left"/>
            </w:pPr>
            <w:r>
              <w:t xml:space="preserve">STA</w:t>
            </w:r>
          </w:p>
        </w:tc>
        <w:tc>
          <w:tcPr/>
          <w:p>
            <w:pPr>
              <w:pStyle w:val="Compact"/>
              <w:jc w:val="left"/>
            </w:pPr>
            <w:r>
              <w:t xml:space="preserve">IOV</w:t>
            </w:r>
          </w:p>
        </w:tc>
        <w:tc>
          <w:tcPr/>
          <w:p>
            <w:pPr>
              <w:pStyle w:val="Compact"/>
              <w:jc w:val="left"/>
            </w:pPr>
            <w:r>
              <w:t xml:space="preserve">10.1109/tii.2022.3165027</w:t>
            </w:r>
          </w:p>
        </w:tc>
      </w:tr>
      <w:tr>
        <w:tc>
          <w:tcPr/>
          <w:p>
            <w:pPr>
              <w:pStyle w:val="Compact"/>
              <w:jc w:val="left"/>
            </w:pPr>
            <w:r>
              <w:t xml:space="preserve">20</w:t>
            </w:r>
          </w:p>
        </w:tc>
        <w:tc>
          <w:tcPr/>
          <w:p>
            <w:pPr>
              <w:pStyle w:val="Compact"/>
              <w:jc w:val="left"/>
            </w:pPr>
            <w:r>
              <w:t xml:space="preserve">2023</w:t>
            </w:r>
          </w:p>
        </w:tc>
        <w:tc>
          <w:tcPr/>
          <w:p>
            <w:pPr>
              <w:pStyle w:val="Compact"/>
              <w:jc w:val="left"/>
            </w:pPr>
            <w:r>
              <w:t xml:space="preserve">Y. Liu</w:t>
            </w:r>
          </w:p>
        </w:tc>
        <w:tc>
          <w:tcPr/>
          <w:p>
            <w:pPr>
              <w:pStyle w:val="Compact"/>
              <w:jc w:val="left"/>
            </w:pPr>
            <w:r>
              <w:t xml:space="preserve">Semi-supervised Few-shot Network Intrusion Detection based on Meta-learning</w:t>
            </w:r>
          </w:p>
        </w:tc>
        <w:tc>
          <w:tcPr/>
          <w:p>
            <w:pPr>
              <w:pStyle w:val="Compact"/>
              <w:jc w:val="left"/>
            </w:pPr>
            <w:r>
              <w:t xml:space="preserve">2023 IEEE International Conferences on Internet of Things (i</w:t>
            </w:r>
          </w:p>
        </w:tc>
        <w:tc>
          <w:tcPr/>
          <w:p>
            <w:pPr>
              <w:pStyle w:val="Compact"/>
              <w:jc w:val="left"/>
            </w:pPr>
            <w:r>
              <w:t xml:space="preserve">NS</w:t>
            </w:r>
          </w:p>
        </w:tc>
        <w:tc>
          <w:tcPr/>
          <w:p>
            <w:pPr>
              <w:pStyle w:val="Compact"/>
              <w:jc w:val="left"/>
            </w:pPr>
            <w:r>
              <w:t xml:space="preserve">CLS</w:t>
            </w:r>
          </w:p>
        </w:tc>
        <w:tc>
          <w:tcPr/>
          <w:p>
            <w:pPr>
              <w:pStyle w:val="Compact"/>
              <w:jc w:val="left"/>
            </w:pPr>
            <w:r>
              <w:t xml:space="preserve">STA</w:t>
            </w:r>
          </w:p>
        </w:tc>
        <w:tc>
          <w:tcPr/>
          <w:p>
            <w:pPr>
              <w:pStyle w:val="Compact"/>
              <w:jc w:val="left"/>
            </w:pPr>
            <w:r>
              <w:t xml:space="preserve">IOV</w:t>
            </w:r>
          </w:p>
        </w:tc>
        <w:tc>
          <w:tcPr/>
          <w:p>
            <w:pPr>
              <w:pStyle w:val="Compact"/>
              <w:jc w:val="left"/>
            </w:pPr>
            <w:r>
              <w:t xml:space="preserve">10.1109/ithings-greencom-cpscom-smartdata-cybermatics60724.2023.00097</w:t>
            </w:r>
          </w:p>
        </w:tc>
      </w:tr>
      <w:tr>
        <w:tc>
          <w:tcPr/>
          <w:p>
            <w:pPr>
              <w:pStyle w:val="Compact"/>
              <w:jc w:val="left"/>
            </w:pPr>
            <w:r>
              <w:t xml:space="preserve">21</w:t>
            </w:r>
          </w:p>
        </w:tc>
        <w:tc>
          <w:tcPr/>
          <w:p>
            <w:pPr>
              <w:pStyle w:val="Compact"/>
              <w:jc w:val="left"/>
            </w:pPr>
            <w:r>
              <w:t xml:space="preserve">2023</w:t>
            </w:r>
          </w:p>
        </w:tc>
        <w:tc>
          <w:tcPr/>
          <w:p>
            <w:pPr>
              <w:pStyle w:val="Compact"/>
              <w:jc w:val="left"/>
            </w:pPr>
            <w:r>
              <w:t xml:space="preserve">S. Fang</w:t>
            </w:r>
          </w:p>
        </w:tc>
        <w:tc>
          <w:tcPr/>
          <w:p>
            <w:pPr>
              <w:pStyle w:val="Compact"/>
              <w:jc w:val="left"/>
            </w:pPr>
            <w:r>
              <w:t xml:space="preserve">Few-Shot Fault Diagnosis of Rolling Bearings Based on Multidimensional Global Attention Siamese Network</w:t>
            </w:r>
          </w:p>
        </w:tc>
        <w:tc>
          <w:tcPr/>
          <w:p>
            <w:pPr>
              <w:pStyle w:val="Compact"/>
              <w:jc w:val="left"/>
            </w:pPr>
            <w:r>
              <w:t xml:space="preserve">IECON 2023- 49th Annual Conference of the IEEE Industrial El</w:t>
            </w:r>
          </w:p>
        </w:tc>
        <w:tc>
          <w:tcPr/>
          <w:p>
            <w:pPr>
              <w:pStyle w:val="Compact"/>
              <w:jc w:val="left"/>
            </w:pPr>
            <w:r>
              <w:t xml:space="preserve">MET</w:t>
            </w:r>
          </w:p>
        </w:tc>
        <w:tc>
          <w:tcPr/>
          <w:p>
            <w:pPr>
              <w:pStyle w:val="Compact"/>
              <w:jc w:val="left"/>
            </w:pPr>
            <w:r>
              <w:t xml:space="preserve">DIS</w:t>
            </w:r>
          </w:p>
        </w:tc>
        <w:tc>
          <w:tcPr/>
          <w:p>
            <w:pPr>
              <w:pStyle w:val="Compact"/>
              <w:jc w:val="left"/>
            </w:pPr>
            <w:r>
              <w:t xml:space="preserve">STA</w:t>
            </w:r>
          </w:p>
        </w:tc>
        <w:tc>
          <w:tcPr/>
          <w:p>
            <w:pPr>
              <w:pStyle w:val="Compact"/>
              <w:jc w:val="left"/>
            </w:pPr>
            <w:r>
              <w:t xml:space="preserve">IOV</w:t>
            </w:r>
          </w:p>
        </w:tc>
        <w:tc>
          <w:tcPr/>
          <w:p>
            <w:pPr>
              <w:pStyle w:val="Compact"/>
              <w:jc w:val="left"/>
            </w:pPr>
            <w:r>
              <w:t xml:space="preserve">10.1109/iecon51785.2023.10312375</w:t>
            </w:r>
          </w:p>
        </w:tc>
      </w:tr>
      <w:tr>
        <w:tc>
          <w:tcPr/>
          <w:p>
            <w:pPr>
              <w:pStyle w:val="Compact"/>
              <w:jc w:val="left"/>
            </w:pPr>
            <w:r>
              <w:t xml:space="preserve">22</w:t>
            </w:r>
          </w:p>
        </w:tc>
        <w:tc>
          <w:tcPr/>
          <w:p>
            <w:pPr>
              <w:pStyle w:val="Compact"/>
              <w:jc w:val="left"/>
            </w:pPr>
            <w:r>
              <w:t xml:space="preserve">2023</w:t>
            </w:r>
          </w:p>
        </w:tc>
        <w:tc>
          <w:tcPr/>
          <w:p>
            <w:pPr>
              <w:pStyle w:val="Compact"/>
              <w:jc w:val="left"/>
            </w:pPr>
            <w:r>
              <w:t xml:space="preserve">X. Zhang</w:t>
            </w:r>
          </w:p>
        </w:tc>
        <w:tc>
          <w:tcPr/>
          <w:p>
            <w:pPr>
              <w:pStyle w:val="Compact"/>
              <w:jc w:val="left"/>
            </w:pPr>
            <w:r>
              <w:t xml:space="preserve">Imbalanced Fault Diagnosis Based on Supervised Prototypical Contrastive Network</w:t>
            </w:r>
          </w:p>
        </w:tc>
        <w:tc>
          <w:tcPr/>
          <w:p>
            <w:pPr>
              <w:pStyle w:val="Compact"/>
              <w:jc w:val="left"/>
            </w:pPr>
            <w:r>
              <w:t xml:space="preserve">2023 Global Reliability and Prognostics and Health Managemen</w:t>
            </w:r>
          </w:p>
        </w:tc>
        <w:tc>
          <w:tcPr/>
          <w:p>
            <w:pPr>
              <w:pStyle w:val="Compact"/>
              <w:jc w:val="left"/>
            </w:pPr>
            <w:r>
              <w:t xml:space="preserve">MET</w:t>
            </w:r>
          </w:p>
        </w:tc>
        <w:tc>
          <w:tcPr/>
          <w:p>
            <w:pPr>
              <w:pStyle w:val="Compact"/>
              <w:jc w:val="left"/>
            </w:pPr>
            <w:r>
              <w:t xml:space="preserve">DIS</w:t>
            </w:r>
          </w:p>
        </w:tc>
        <w:tc>
          <w:tcPr/>
          <w:p>
            <w:pPr>
              <w:pStyle w:val="Compact"/>
              <w:jc w:val="left"/>
            </w:pPr>
            <w:r>
              <w:t xml:space="preserve">STA</w:t>
            </w:r>
          </w:p>
        </w:tc>
        <w:tc>
          <w:tcPr/>
          <w:p>
            <w:pPr>
              <w:pStyle w:val="Compact"/>
              <w:jc w:val="left"/>
            </w:pPr>
            <w:r>
              <w:t xml:space="preserve">IOV</w:t>
            </w:r>
          </w:p>
        </w:tc>
        <w:tc>
          <w:tcPr/>
          <w:p>
            <w:pPr>
              <w:pStyle w:val="Compact"/>
              <w:jc w:val="left"/>
            </w:pPr>
            <w:r>
              <w:t xml:space="preserve">10.1109/phm-hangzhou58797.2023.10482577</w:t>
            </w:r>
          </w:p>
        </w:tc>
      </w:tr>
      <w:tr>
        <w:tc>
          <w:tcPr/>
          <w:p>
            <w:pPr>
              <w:pStyle w:val="Compact"/>
              <w:jc w:val="left"/>
            </w:pPr>
            <w:r>
              <w:t xml:space="preserve">23</w:t>
            </w:r>
          </w:p>
        </w:tc>
        <w:tc>
          <w:tcPr/>
          <w:p>
            <w:pPr>
              <w:pStyle w:val="Compact"/>
              <w:jc w:val="left"/>
            </w:pPr>
            <w:r>
              <w:t xml:space="preserve">2024</w:t>
            </w:r>
          </w:p>
        </w:tc>
        <w:tc>
          <w:tcPr/>
          <w:p>
            <w:pPr>
              <w:pStyle w:val="Compact"/>
              <w:jc w:val="left"/>
            </w:pPr>
            <w:r>
              <w:t xml:space="preserve">Yan et al.</w:t>
            </w:r>
          </w:p>
        </w:tc>
        <w:tc>
          <w:tcPr/>
          <w:p>
            <w:pPr>
              <w:pStyle w:val="Compact"/>
              <w:jc w:val="left"/>
            </w:pPr>
            <w:r>
              <w:t xml:space="preserve">Meta learning-based few-shot intrusion detection for 5G-enabled industrial internet</w:t>
            </w:r>
          </w:p>
        </w:tc>
        <w:tc>
          <w:tcPr/>
          <w:p>
            <w:pPr>
              <w:pStyle w:val="Compact"/>
              <w:jc w:val="left"/>
            </w:pPr>
            <w:r>
              <w:t xml:space="preserve">Complex &amp; Intelligent Systems</w:t>
            </w:r>
          </w:p>
        </w:tc>
        <w:tc>
          <w:tcPr/>
          <w:p>
            <w:pPr>
              <w:pStyle w:val="Compact"/>
              <w:jc w:val="left"/>
            </w:pPr>
            <w:r>
              <w:t xml:space="preserve">MET</w:t>
            </w:r>
          </w:p>
        </w:tc>
        <w:tc>
          <w:tcPr/>
          <w:p>
            <w:pPr>
              <w:pStyle w:val="Compact"/>
              <w:jc w:val="left"/>
            </w:pPr>
            <w:r>
              <w:t xml:space="preserve">DIS</w:t>
            </w:r>
          </w:p>
        </w:tc>
        <w:tc>
          <w:tcPr/>
          <w:p>
            <w:pPr>
              <w:pStyle w:val="Compact"/>
              <w:jc w:val="left"/>
            </w:pPr>
            <w:r>
              <w:t xml:space="preserve">STA</w:t>
            </w:r>
          </w:p>
        </w:tc>
        <w:tc>
          <w:tcPr/>
          <w:p>
            <w:pPr>
              <w:pStyle w:val="Compact"/>
              <w:jc w:val="left"/>
            </w:pPr>
            <w:r>
              <w:t xml:space="preserve">IOV</w:t>
            </w:r>
          </w:p>
        </w:tc>
        <w:tc>
          <w:tcPr/>
          <w:p>
            <w:pPr>
              <w:pStyle w:val="Compact"/>
              <w:jc w:val="left"/>
            </w:pPr>
            <w:r>
              <w:t xml:space="preserve">10.1007/s40747-024-01388-1</w:t>
            </w:r>
          </w:p>
        </w:tc>
      </w:tr>
      <w:tr>
        <w:tc>
          <w:tcPr/>
          <w:p>
            <w:pPr>
              <w:pStyle w:val="Compact"/>
              <w:jc w:val="left"/>
            </w:pPr>
            <w:r>
              <w:t xml:space="preserve">24</w:t>
            </w:r>
          </w:p>
        </w:tc>
        <w:tc>
          <w:tcPr/>
          <w:p>
            <w:pPr>
              <w:pStyle w:val="Compact"/>
              <w:jc w:val="left"/>
            </w:pPr>
            <w:r>
              <w:t xml:space="preserve">2024</w:t>
            </w:r>
          </w:p>
        </w:tc>
        <w:tc>
          <w:tcPr/>
          <w:p>
            <w:pPr>
              <w:pStyle w:val="Compact"/>
              <w:jc w:val="left"/>
            </w:pPr>
            <w:r>
              <w:t xml:space="preserve">Lang Du</w:t>
            </w:r>
          </w:p>
        </w:tc>
        <w:tc>
          <w:tcPr/>
          <w:p>
            <w:pPr>
              <w:pStyle w:val="Compact"/>
              <w:jc w:val="left"/>
            </w:pPr>
            <w:r>
              <w:t xml:space="preserve">Research on Turnout Fault Diagnosis Model Based on GADF-CNN-MAML</w:t>
            </w:r>
          </w:p>
        </w:tc>
        <w:tc>
          <w:tcPr/>
          <w:p>
            <w:pPr>
              <w:pStyle w:val="Compact"/>
              <w:jc w:val="left"/>
            </w:pPr>
            <w:r>
              <w:t xml:space="preserve">2024 5th International Conference on Artificial Intelligence</w:t>
            </w:r>
          </w:p>
        </w:tc>
        <w:tc>
          <w:tcPr/>
          <w:p>
            <w:pPr>
              <w:pStyle w:val="Compact"/>
              <w:jc w:val="left"/>
            </w:pPr>
            <w:r>
              <w:t xml:space="preserve">OPT</w:t>
            </w:r>
          </w:p>
        </w:tc>
        <w:tc>
          <w:tcPr/>
          <w:p>
            <w:pPr>
              <w:pStyle w:val="Compact"/>
              <w:jc w:val="left"/>
            </w:pPr>
            <w:r>
              <w:t xml:space="preserve">CLS</w:t>
            </w:r>
          </w:p>
        </w:tc>
        <w:tc>
          <w:tcPr/>
          <w:p>
            <w:pPr>
              <w:pStyle w:val="Compact"/>
              <w:jc w:val="left"/>
            </w:pPr>
            <w:r>
              <w:t xml:space="preserve">STA</w:t>
            </w:r>
          </w:p>
        </w:tc>
        <w:tc>
          <w:tcPr/>
          <w:p>
            <w:pPr>
              <w:pStyle w:val="Compact"/>
              <w:jc w:val="left"/>
            </w:pPr>
            <w:r>
              <w:t xml:space="preserve">IOV</w:t>
            </w:r>
          </w:p>
        </w:tc>
        <w:tc>
          <w:tcPr/>
          <w:p>
            <w:pPr>
              <w:pStyle w:val="Compact"/>
              <w:jc w:val="left"/>
            </w:pPr>
            <w:r>
              <w:t xml:space="preserve">10.1109/icaice63571.2024.10863959</w:t>
            </w:r>
          </w:p>
        </w:tc>
      </w:tr>
      <w:tr>
        <w:tc>
          <w:tcPr/>
          <w:p>
            <w:pPr>
              <w:pStyle w:val="Compact"/>
              <w:jc w:val="left"/>
            </w:pPr>
            <w:r>
              <w:t xml:space="preserve">25</w:t>
            </w:r>
          </w:p>
        </w:tc>
        <w:tc>
          <w:tcPr/>
          <w:p>
            <w:pPr>
              <w:pStyle w:val="Compact"/>
              <w:jc w:val="left"/>
            </w:pPr>
            <w:r>
              <w:t xml:space="preserve">2024</w:t>
            </w:r>
          </w:p>
        </w:tc>
        <w:tc>
          <w:tcPr/>
          <w:p>
            <w:pPr>
              <w:pStyle w:val="Compact"/>
              <w:jc w:val="left"/>
            </w:pPr>
            <w:r>
              <w:t xml:space="preserve">Wang Danfeng</w:t>
            </w:r>
          </w:p>
        </w:tc>
        <w:tc>
          <w:tcPr/>
          <w:p>
            <w:pPr>
              <w:pStyle w:val="Compact"/>
              <w:jc w:val="left"/>
            </w:pPr>
            <w:r>
              <w:t xml:space="preserve">Model-Agnostic Meta-Learning-based Fault Classification for Industrial Processes with Small Sample</w:t>
            </w:r>
          </w:p>
        </w:tc>
        <w:tc>
          <w:tcPr/>
          <w:p>
            <w:pPr>
              <w:pStyle w:val="Compact"/>
              <w:jc w:val="left"/>
            </w:pPr>
            <w:r>
              <w:t xml:space="preserve">2024 39th Youth Academic Annual Conference of Chinese Associ</w:t>
            </w:r>
          </w:p>
        </w:tc>
        <w:tc>
          <w:tcPr/>
          <w:p>
            <w:pPr>
              <w:pStyle w:val="Compact"/>
              <w:jc w:val="left"/>
            </w:pPr>
            <w:r>
              <w:t xml:space="preserve">OPT</w:t>
            </w:r>
          </w:p>
        </w:tc>
        <w:tc>
          <w:tcPr/>
          <w:p>
            <w:pPr>
              <w:pStyle w:val="Compact"/>
              <w:jc w:val="left"/>
            </w:pPr>
            <w:r>
              <w:t xml:space="preserve">CLS</w:t>
            </w:r>
          </w:p>
        </w:tc>
        <w:tc>
          <w:tcPr/>
          <w:p>
            <w:pPr>
              <w:pStyle w:val="Compact"/>
              <w:jc w:val="left"/>
            </w:pPr>
            <w:r>
              <w:t xml:space="preserve">STA</w:t>
            </w:r>
          </w:p>
        </w:tc>
        <w:tc>
          <w:tcPr/>
          <w:p>
            <w:pPr>
              <w:pStyle w:val="Compact"/>
              <w:jc w:val="left"/>
            </w:pPr>
            <w:r>
              <w:t xml:space="preserve">IOV</w:t>
            </w:r>
          </w:p>
        </w:tc>
        <w:tc>
          <w:tcPr/>
          <w:p>
            <w:pPr>
              <w:pStyle w:val="Compact"/>
              <w:jc w:val="left"/>
            </w:pPr>
            <w:r>
              <w:t xml:space="preserve">10.1109/yac63405.2024.10598657</w:t>
            </w:r>
          </w:p>
        </w:tc>
      </w:tr>
      <w:tr>
        <w:tc>
          <w:tcPr/>
          <w:p>
            <w:pPr>
              <w:pStyle w:val="Compact"/>
              <w:jc w:val="left"/>
            </w:pPr>
            <w:r>
              <w:t xml:space="preserve">26</w:t>
            </w:r>
          </w:p>
        </w:tc>
        <w:tc>
          <w:tcPr/>
          <w:p>
            <w:pPr>
              <w:pStyle w:val="Compact"/>
              <w:jc w:val="left"/>
            </w:pPr>
            <w:r>
              <w:t xml:space="preserve">2024</w:t>
            </w:r>
          </w:p>
        </w:tc>
        <w:tc>
          <w:tcPr/>
          <w:p>
            <w:pPr>
              <w:pStyle w:val="Compact"/>
              <w:jc w:val="left"/>
            </w:pPr>
            <w:r>
              <w:t xml:space="preserve">P. Jagdish Kumar</w:t>
            </w:r>
          </w:p>
        </w:tc>
        <w:tc>
          <w:tcPr/>
          <w:p>
            <w:pPr>
              <w:pStyle w:val="Compact"/>
              <w:jc w:val="left"/>
            </w:pPr>
            <w:r>
              <w:t xml:space="preserve">Classifying Network Abnormalities Into Faults and Attacks in Iot-Based Cyber-Physical Systems using Machine Learning</w:t>
            </w:r>
          </w:p>
        </w:tc>
        <w:tc>
          <w:tcPr/>
          <w:p>
            <w:pPr>
              <w:pStyle w:val="Compact"/>
              <w:jc w:val="left"/>
            </w:pPr>
            <w:r>
              <w:t xml:space="preserve">2024 International Conference on Integrated Circuits and Com</w:t>
            </w:r>
          </w:p>
        </w:tc>
        <w:tc>
          <w:tcPr/>
          <w:p>
            <w:pPr>
              <w:pStyle w:val="Compact"/>
              <w:jc w:val="left"/>
            </w:pPr>
            <w:r>
              <w:t xml:space="preserve">MET</w:t>
            </w:r>
          </w:p>
        </w:tc>
        <w:tc>
          <w:tcPr/>
          <w:p>
            <w:pPr>
              <w:pStyle w:val="Compact"/>
              <w:jc w:val="left"/>
            </w:pPr>
            <w:r>
              <w:t xml:space="preserve">DIS</w:t>
            </w:r>
          </w:p>
        </w:tc>
        <w:tc>
          <w:tcPr/>
          <w:p>
            <w:pPr>
              <w:pStyle w:val="Compact"/>
              <w:jc w:val="left"/>
            </w:pPr>
            <w:r>
              <w:t xml:space="preserve">STA</w:t>
            </w:r>
          </w:p>
        </w:tc>
        <w:tc>
          <w:tcPr/>
          <w:p>
            <w:pPr>
              <w:pStyle w:val="Compact"/>
              <w:jc w:val="left"/>
            </w:pPr>
            <w:r>
              <w:t xml:space="preserve">IOV</w:t>
            </w:r>
          </w:p>
        </w:tc>
        <w:tc>
          <w:tcPr/>
          <w:p>
            <w:pPr>
              <w:pStyle w:val="Compact"/>
              <w:jc w:val="left"/>
            </w:pPr>
            <w:r>
              <w:t xml:space="preserve">10.1109/icicacs60521.2024.10498664</w:t>
            </w:r>
          </w:p>
        </w:tc>
      </w:tr>
      <w:tr>
        <w:tc>
          <w:tcPr/>
          <w:p>
            <w:pPr>
              <w:pStyle w:val="Compact"/>
              <w:jc w:val="left"/>
            </w:pPr>
            <w:r>
              <w:t xml:space="preserve">27</w:t>
            </w:r>
          </w:p>
        </w:tc>
        <w:tc>
          <w:tcPr/>
          <w:p>
            <w:pPr>
              <w:pStyle w:val="Compact"/>
              <w:jc w:val="left"/>
            </w:pPr>
            <w:r>
              <w:t xml:space="preserve">2024</w:t>
            </w:r>
          </w:p>
        </w:tc>
        <w:tc>
          <w:tcPr/>
          <w:p>
            <w:pPr>
              <w:pStyle w:val="Compact"/>
              <w:jc w:val="left"/>
            </w:pPr>
            <w:r>
              <w:t xml:space="preserve">Yi-Cheng Yu</w:t>
            </w:r>
          </w:p>
        </w:tc>
        <w:tc>
          <w:tcPr/>
          <w:p>
            <w:pPr>
              <w:pStyle w:val="Compact"/>
              <w:jc w:val="left"/>
            </w:pPr>
            <w:r>
              <w:t xml:space="preserve">Pruning Quantized Unsupervised Meta-Learning DegradingNet Solution for Industrial Equipment and Semiconductor Process Anomaly Detection and Prediction</w:t>
            </w:r>
          </w:p>
        </w:tc>
        <w:tc>
          <w:tcPr/>
          <w:p>
            <w:pPr>
              <w:pStyle w:val="Compact"/>
              <w:jc w:val="left"/>
            </w:pPr>
            <w:r>
              <w:t xml:space="preserve">Applied Sciences</w:t>
            </w:r>
          </w:p>
        </w:tc>
        <w:tc>
          <w:tcPr/>
          <w:p>
            <w:pPr>
              <w:pStyle w:val="Compact"/>
              <w:jc w:val="left"/>
            </w:pPr>
            <w:r>
              <w:t xml:space="preserve">NS</w:t>
            </w:r>
          </w:p>
        </w:tc>
        <w:tc>
          <w:tcPr/>
          <w:p>
            <w:pPr>
              <w:pStyle w:val="Compact"/>
              <w:jc w:val="left"/>
            </w:pPr>
            <w:r>
              <w:t xml:space="preserve">REC</w:t>
            </w:r>
          </w:p>
        </w:tc>
        <w:tc>
          <w:tcPr/>
          <w:p>
            <w:pPr>
              <w:pStyle w:val="Compact"/>
              <w:jc w:val="left"/>
            </w:pPr>
            <w:r>
              <w:t xml:space="preserve">STA</w:t>
            </w:r>
          </w:p>
        </w:tc>
        <w:tc>
          <w:tcPr/>
          <w:p>
            <w:pPr>
              <w:pStyle w:val="Compact"/>
              <w:jc w:val="left"/>
            </w:pPr>
            <w:r>
              <w:t xml:space="preserve">IOV</w:t>
            </w:r>
          </w:p>
        </w:tc>
        <w:tc>
          <w:tcPr/>
          <w:p>
            <w:pPr>
              <w:pStyle w:val="Compact"/>
              <w:jc w:val="left"/>
            </w:pPr>
            <w:r>
              <w:t xml:space="preserve">10.3390/app14051708</w:t>
            </w:r>
          </w:p>
        </w:tc>
      </w:tr>
      <w:tr>
        <w:tc>
          <w:tcPr/>
          <w:p>
            <w:pPr>
              <w:pStyle w:val="Compact"/>
              <w:jc w:val="left"/>
            </w:pPr>
            <w:r>
              <w:t xml:space="preserve">28</w:t>
            </w:r>
          </w:p>
        </w:tc>
        <w:tc>
          <w:tcPr/>
          <w:p>
            <w:pPr>
              <w:pStyle w:val="Compact"/>
              <w:jc w:val="left"/>
            </w:pPr>
            <w:r>
              <w:t xml:space="preserve">2024</w:t>
            </w:r>
          </w:p>
        </w:tc>
        <w:tc>
          <w:tcPr/>
          <w:p>
            <w:pPr>
              <w:pStyle w:val="Compact"/>
              <w:jc w:val="left"/>
            </w:pPr>
            <w:r>
              <w:t xml:space="preserve">Yunpu Wu</w:t>
            </w:r>
          </w:p>
        </w:tc>
        <w:tc>
          <w:tcPr/>
          <w:p>
            <w:pPr>
              <w:pStyle w:val="Compact"/>
              <w:jc w:val="left"/>
            </w:pPr>
            <w:r>
              <w:t xml:space="preserve">A Novel Fault Diagnosis Method of High-Speed Train Based on Few-Shot Learning.</w:t>
            </w:r>
          </w:p>
        </w:tc>
        <w:tc>
          <w:tcPr/>
          <w:p>
            <w:pPr>
              <w:pStyle w:val="Compact"/>
              <w:jc w:val="left"/>
            </w:pPr>
            <w:r>
              <w:t xml:space="preserve">Entropy (Basel, Switzerland)</w:t>
            </w:r>
          </w:p>
        </w:tc>
        <w:tc>
          <w:tcPr/>
          <w:p>
            <w:pPr>
              <w:pStyle w:val="Compact"/>
              <w:jc w:val="left"/>
            </w:pPr>
            <w:r>
              <w:t xml:space="preserve">NS</w:t>
            </w:r>
          </w:p>
        </w:tc>
        <w:tc>
          <w:tcPr/>
          <w:p>
            <w:pPr>
              <w:pStyle w:val="Compact"/>
              <w:jc w:val="left"/>
            </w:pPr>
            <w:r>
              <w:t xml:space="preserve">CLS</w:t>
            </w:r>
          </w:p>
        </w:tc>
        <w:tc>
          <w:tcPr/>
          <w:p>
            <w:pPr>
              <w:pStyle w:val="Compact"/>
              <w:jc w:val="left"/>
            </w:pPr>
            <w:r>
              <w:t xml:space="preserve">STA</w:t>
            </w:r>
          </w:p>
        </w:tc>
        <w:tc>
          <w:tcPr/>
          <w:p>
            <w:pPr>
              <w:pStyle w:val="Compact"/>
              <w:jc w:val="left"/>
            </w:pPr>
            <w:r>
              <w:t xml:space="preserve">IOV</w:t>
            </w:r>
          </w:p>
        </w:tc>
        <w:tc>
          <w:tcPr/>
          <w:p>
            <w:pPr>
              <w:pStyle w:val="Compact"/>
              <w:jc w:val="left"/>
            </w:pPr>
            <w:r>
              <w:t xml:space="preserve">10.3390/e26050428</w:t>
            </w:r>
          </w:p>
        </w:tc>
      </w:tr>
      <w:tr>
        <w:tc>
          <w:tcPr/>
          <w:p>
            <w:pPr>
              <w:pStyle w:val="Compact"/>
              <w:jc w:val="left"/>
            </w:pPr>
            <w:r>
              <w:t xml:space="preserve">29</w:t>
            </w:r>
          </w:p>
        </w:tc>
        <w:tc>
          <w:tcPr/>
          <w:p>
            <w:pPr>
              <w:pStyle w:val="Compact"/>
              <w:jc w:val="left"/>
            </w:pPr>
            <w:r>
              <w:t xml:space="preserve">2024</w:t>
            </w:r>
          </w:p>
        </w:tc>
        <w:tc>
          <w:tcPr/>
          <w:p>
            <w:pPr>
              <w:pStyle w:val="Compact"/>
              <w:jc w:val="left"/>
            </w:pPr>
            <w:r>
              <w:t xml:space="preserve">J. Wu</w:t>
            </w:r>
          </w:p>
        </w:tc>
        <w:tc>
          <w:tcPr/>
          <w:p>
            <w:pPr>
              <w:pStyle w:val="Compact"/>
              <w:jc w:val="left"/>
            </w:pPr>
            <w:r>
              <w:t xml:space="preserve">A Novel Few-Shot Deep Transfer Learning Method for Anomaly Detection: Deep Domain-Adversarial Contrastive Network With Time-Frequency Transferability Analytics</w:t>
            </w:r>
          </w:p>
        </w:tc>
        <w:tc>
          <w:tcPr/>
          <w:p>
            <w:pPr>
              <w:pStyle w:val="Compact"/>
              <w:jc w:val="left"/>
            </w:pPr>
            <w:r>
              <w:t xml:space="preserve">IEEE Internet of Things Journal</w:t>
            </w:r>
          </w:p>
        </w:tc>
        <w:tc>
          <w:tcPr/>
          <w:p>
            <w:pPr>
              <w:pStyle w:val="Compact"/>
              <w:jc w:val="left"/>
            </w:pPr>
            <w:r>
              <w:t xml:space="preserve">NML</w:t>
            </w:r>
          </w:p>
        </w:tc>
        <w:tc>
          <w:tcPr/>
          <w:p>
            <w:pPr>
              <w:pStyle w:val="Compact"/>
              <w:jc w:val="left"/>
            </w:pPr>
            <w:r>
              <w:t xml:space="preserve">CLS</w:t>
            </w:r>
          </w:p>
        </w:tc>
        <w:tc>
          <w:tcPr/>
          <w:p>
            <w:pPr>
              <w:pStyle w:val="Compact"/>
              <w:jc w:val="left"/>
            </w:pPr>
            <w:r>
              <w:t xml:space="preserve">STA</w:t>
            </w:r>
          </w:p>
        </w:tc>
        <w:tc>
          <w:tcPr/>
          <w:p>
            <w:pPr>
              <w:pStyle w:val="Compact"/>
              <w:jc w:val="left"/>
            </w:pPr>
            <w:r>
              <w:t xml:space="preserve">IOV</w:t>
            </w:r>
          </w:p>
        </w:tc>
        <w:tc>
          <w:tcPr/>
          <w:p>
            <w:pPr>
              <w:pStyle w:val="Compact"/>
              <w:jc w:val="left"/>
            </w:pPr>
            <w:r>
              <w:t xml:space="preserve">10.1109/jiot.2024.3403976</w:t>
            </w:r>
          </w:p>
        </w:tc>
      </w:tr>
      <w:tr>
        <w:tc>
          <w:tcPr/>
          <w:p>
            <w:pPr>
              <w:pStyle w:val="Compact"/>
              <w:jc w:val="left"/>
            </w:pPr>
            <w:r>
              <w:t xml:space="preserve">30</w:t>
            </w:r>
          </w:p>
        </w:tc>
        <w:tc>
          <w:tcPr/>
          <w:p>
            <w:pPr>
              <w:pStyle w:val="Compact"/>
              <w:jc w:val="left"/>
            </w:pPr>
            <w:r>
              <w:t xml:space="preserve">2024</w:t>
            </w:r>
          </w:p>
        </w:tc>
        <w:tc>
          <w:tcPr/>
          <w:p>
            <w:pPr>
              <w:pStyle w:val="Compact"/>
              <w:jc w:val="left"/>
            </w:pPr>
            <w:r>
              <w:t xml:space="preserve">L. A. Jilcha</w:t>
            </w:r>
          </w:p>
        </w:tc>
        <w:tc>
          <w:tcPr/>
          <w:p>
            <w:pPr>
              <w:pStyle w:val="Compact"/>
              <w:jc w:val="left"/>
            </w:pPr>
            <w:r>
              <w:t xml:space="preserve">SaRLog: Semantic-Aware Robust Log Anomaly Detection via BERT-Augmented Contrastive Learning</w:t>
            </w:r>
          </w:p>
        </w:tc>
        <w:tc>
          <w:tcPr/>
          <w:p>
            <w:pPr>
              <w:pStyle w:val="Compact"/>
              <w:jc w:val="left"/>
            </w:pPr>
            <w:r>
              <w:t xml:space="preserve">IEEE Internet of Things Journal</w:t>
            </w:r>
          </w:p>
        </w:tc>
        <w:tc>
          <w:tcPr/>
          <w:p>
            <w:pPr>
              <w:pStyle w:val="Compact"/>
              <w:jc w:val="left"/>
            </w:pPr>
            <w:r>
              <w:t xml:space="preserve">MET</w:t>
            </w:r>
          </w:p>
        </w:tc>
        <w:tc>
          <w:tcPr/>
          <w:p>
            <w:pPr>
              <w:pStyle w:val="Compact"/>
              <w:jc w:val="left"/>
            </w:pPr>
            <w:r>
              <w:t xml:space="preserve">DIS</w:t>
            </w:r>
          </w:p>
        </w:tc>
        <w:tc>
          <w:tcPr/>
          <w:p>
            <w:pPr>
              <w:pStyle w:val="Compact"/>
              <w:jc w:val="left"/>
            </w:pPr>
            <w:r>
              <w:t xml:space="preserve">STA</w:t>
            </w:r>
          </w:p>
        </w:tc>
        <w:tc>
          <w:tcPr/>
          <w:p>
            <w:pPr>
              <w:pStyle w:val="Compact"/>
              <w:jc w:val="left"/>
            </w:pPr>
            <w:r>
              <w:t xml:space="preserve">GEN</w:t>
            </w:r>
          </w:p>
        </w:tc>
        <w:tc>
          <w:tcPr/>
          <w:p>
            <w:pPr>
              <w:pStyle w:val="Compact"/>
              <w:jc w:val="left"/>
            </w:pPr>
            <w:r>
              <w:t xml:space="preserve">10.1109/jiot.2024.3386183</w:t>
            </w:r>
          </w:p>
        </w:tc>
      </w:tr>
      <w:tr>
        <w:tc>
          <w:tcPr/>
          <w:p>
            <w:pPr>
              <w:pStyle w:val="Compact"/>
              <w:jc w:val="left"/>
            </w:pPr>
            <w:r>
              <w:t xml:space="preserve">31</w:t>
            </w:r>
          </w:p>
        </w:tc>
        <w:tc>
          <w:tcPr/>
          <w:p>
            <w:pPr>
              <w:pStyle w:val="Compact"/>
              <w:jc w:val="left"/>
            </w:pPr>
            <w:r>
              <w:t xml:space="preserve">2024</w:t>
            </w:r>
          </w:p>
        </w:tc>
        <w:tc>
          <w:tcPr/>
          <w:p>
            <w:pPr>
              <w:pStyle w:val="Compact"/>
              <w:jc w:val="left"/>
            </w:pPr>
            <w:r>
              <w:t xml:space="preserve">Z. Pu</w:t>
            </w:r>
          </w:p>
        </w:tc>
        <w:tc>
          <w:tcPr/>
          <w:p>
            <w:pPr>
              <w:pStyle w:val="Compact"/>
              <w:jc w:val="left"/>
            </w:pPr>
            <w:r>
              <w:t xml:space="preserve">Incrementally Generative Adversarial Diagnostics Using Few-Shot Enabled One-Class Learning</w:t>
            </w:r>
          </w:p>
        </w:tc>
        <w:tc>
          <w:tcPr/>
          <w:p>
            <w:pPr>
              <w:pStyle w:val="Compact"/>
              <w:jc w:val="left"/>
            </w:pPr>
            <w:r>
              <w:t xml:space="preserve">IEEE Transactions on Industrial Informatics</w:t>
            </w:r>
          </w:p>
        </w:tc>
        <w:tc>
          <w:tcPr/>
          <w:p>
            <w:pPr>
              <w:pStyle w:val="Compact"/>
              <w:jc w:val="left"/>
            </w:pPr>
            <w:r>
              <w:t xml:space="preserve">NML</w:t>
            </w:r>
          </w:p>
        </w:tc>
        <w:tc>
          <w:tcPr/>
          <w:p>
            <w:pPr>
              <w:pStyle w:val="Compact"/>
              <w:jc w:val="left"/>
            </w:pPr>
            <w:r>
              <w:t xml:space="preserve">HYB</w:t>
            </w:r>
          </w:p>
        </w:tc>
        <w:tc>
          <w:tcPr/>
          <w:p>
            <w:pPr>
              <w:pStyle w:val="Compact"/>
              <w:jc w:val="left"/>
            </w:pPr>
            <w:r>
              <w:t xml:space="preserve">INC</w:t>
            </w:r>
          </w:p>
        </w:tc>
        <w:tc>
          <w:tcPr/>
          <w:p>
            <w:pPr>
              <w:pStyle w:val="Compact"/>
              <w:jc w:val="left"/>
            </w:pPr>
            <w:r>
              <w:t xml:space="preserve">IOV</w:t>
            </w:r>
          </w:p>
        </w:tc>
        <w:tc>
          <w:tcPr/>
          <w:p>
            <w:pPr>
              <w:pStyle w:val="Compact"/>
              <w:jc w:val="left"/>
            </w:pPr>
            <w:r>
              <w:t xml:space="preserve">10.1109/tii.2024.3416945</w:t>
            </w:r>
          </w:p>
        </w:tc>
      </w:tr>
      <w:tr>
        <w:tc>
          <w:tcPr/>
          <w:p>
            <w:pPr>
              <w:pStyle w:val="Compact"/>
              <w:jc w:val="left"/>
            </w:pPr>
            <w:r>
              <w:t xml:space="preserve">32</w:t>
            </w:r>
          </w:p>
        </w:tc>
        <w:tc>
          <w:tcPr/>
          <w:p>
            <w:pPr>
              <w:pStyle w:val="Compact"/>
              <w:jc w:val="left"/>
            </w:pPr>
            <w:r>
              <w:t xml:space="preserve">2024</w:t>
            </w:r>
          </w:p>
        </w:tc>
        <w:tc>
          <w:tcPr/>
          <w:p>
            <w:pPr>
              <w:pStyle w:val="Compact"/>
              <w:jc w:val="left"/>
            </w:pPr>
            <w:r>
              <w:t xml:space="preserve">H. Sun</w:t>
            </w:r>
          </w:p>
        </w:tc>
        <w:tc>
          <w:tcPr/>
          <w:p>
            <w:pPr>
              <w:pStyle w:val="Compact"/>
              <w:jc w:val="left"/>
            </w:pPr>
            <w:r>
              <w:t xml:space="preserve">Space Decoupled Prototype Learning for Few-Shot Attack Detection in Cyber–Physical Systems</w:t>
            </w:r>
          </w:p>
        </w:tc>
        <w:tc>
          <w:tcPr/>
          <w:p>
            <w:pPr>
              <w:pStyle w:val="Compact"/>
              <w:jc w:val="left"/>
            </w:pPr>
            <w:r>
              <w:t xml:space="preserve">IEEE Transactions on Industrial Informatics</w:t>
            </w:r>
          </w:p>
        </w:tc>
        <w:tc>
          <w:tcPr/>
          <w:p>
            <w:pPr>
              <w:pStyle w:val="Compact"/>
              <w:jc w:val="left"/>
            </w:pPr>
            <w:r>
              <w:t xml:space="preserve">MET</w:t>
            </w:r>
          </w:p>
        </w:tc>
        <w:tc>
          <w:tcPr/>
          <w:p>
            <w:pPr>
              <w:pStyle w:val="Compact"/>
              <w:jc w:val="left"/>
            </w:pPr>
            <w:r>
              <w:t xml:space="preserve">DIS</w:t>
            </w:r>
          </w:p>
        </w:tc>
        <w:tc>
          <w:tcPr/>
          <w:p>
            <w:pPr>
              <w:pStyle w:val="Compact"/>
              <w:jc w:val="left"/>
            </w:pPr>
            <w:r>
              <w:t xml:space="preserve">STA</w:t>
            </w:r>
          </w:p>
        </w:tc>
        <w:tc>
          <w:tcPr/>
          <w:p>
            <w:pPr>
              <w:pStyle w:val="Compact"/>
              <w:jc w:val="left"/>
            </w:pPr>
            <w:r>
              <w:t xml:space="preserve">IOV</w:t>
            </w:r>
          </w:p>
        </w:tc>
        <w:tc>
          <w:tcPr/>
          <w:p>
            <w:pPr>
              <w:pStyle w:val="Compact"/>
              <w:jc w:val="left"/>
            </w:pPr>
            <w:r>
              <w:t xml:space="preserve">10.1109/tii.2024.3423327</w:t>
            </w:r>
          </w:p>
        </w:tc>
      </w:tr>
      <w:tr>
        <w:tc>
          <w:tcPr/>
          <w:p>
            <w:pPr>
              <w:pStyle w:val="Compact"/>
              <w:jc w:val="left"/>
            </w:pPr>
            <w:r>
              <w:t xml:space="preserve">33</w:t>
            </w:r>
          </w:p>
        </w:tc>
        <w:tc>
          <w:tcPr/>
          <w:p>
            <w:pPr>
              <w:pStyle w:val="Compact"/>
              <w:jc w:val="left"/>
            </w:pPr>
            <w:r>
              <w:t xml:space="preserve">2024</w:t>
            </w:r>
          </w:p>
        </w:tc>
        <w:tc>
          <w:tcPr/>
          <w:p>
            <w:pPr>
              <w:pStyle w:val="Compact"/>
              <w:jc w:val="left"/>
            </w:pPr>
            <w:r>
              <w:t xml:space="preserve">U. Zukaib</w:t>
            </w:r>
          </w:p>
        </w:tc>
        <w:tc>
          <w:tcPr/>
          <w:p>
            <w:pPr>
              <w:pStyle w:val="Compact"/>
              <w:jc w:val="left"/>
            </w:pPr>
            <w:r>
              <w:t xml:space="preserve">Meta-IDS: Meta-Learning-Based Smart Intrusion Detection System for Internet of Medical Things (IoMT) Network</w:t>
            </w:r>
          </w:p>
        </w:tc>
        <w:tc>
          <w:tcPr/>
          <w:p>
            <w:pPr>
              <w:pStyle w:val="Compact"/>
              <w:jc w:val="left"/>
            </w:pPr>
            <w:r>
              <w:t xml:space="preserve">IEEE Internet of Things Journal</w:t>
            </w:r>
          </w:p>
        </w:tc>
        <w:tc>
          <w:tcPr/>
          <w:p>
            <w:pPr>
              <w:pStyle w:val="Compact"/>
              <w:jc w:val="left"/>
            </w:pPr>
            <w:r>
              <w:t xml:space="preserve">NS</w:t>
            </w:r>
          </w:p>
        </w:tc>
        <w:tc>
          <w:tcPr/>
          <w:p>
            <w:pPr>
              <w:pStyle w:val="Compact"/>
              <w:jc w:val="left"/>
            </w:pPr>
            <w:r>
              <w:t xml:space="preserve">CLS</w:t>
            </w:r>
          </w:p>
        </w:tc>
        <w:tc>
          <w:tcPr/>
          <w:p>
            <w:pPr>
              <w:pStyle w:val="Compact"/>
              <w:jc w:val="left"/>
            </w:pPr>
            <w:r>
              <w:t xml:space="preserve">STA</w:t>
            </w:r>
          </w:p>
        </w:tc>
        <w:tc>
          <w:tcPr/>
          <w:p>
            <w:pPr>
              <w:pStyle w:val="Compact"/>
              <w:jc w:val="left"/>
            </w:pPr>
            <w:r>
              <w:t xml:space="preserve">IOV</w:t>
            </w:r>
          </w:p>
        </w:tc>
        <w:tc>
          <w:tcPr/>
          <w:p>
            <w:pPr>
              <w:pStyle w:val="Compact"/>
              <w:jc w:val="left"/>
            </w:pPr>
            <w:r>
              <w:t xml:space="preserve">10.1109/jiot.2024.3387294</w:t>
            </w:r>
          </w:p>
        </w:tc>
      </w:tr>
      <w:tr>
        <w:tc>
          <w:tcPr/>
          <w:p>
            <w:pPr>
              <w:pStyle w:val="Compact"/>
              <w:jc w:val="left"/>
            </w:pPr>
            <w:r>
              <w:t xml:space="preserve">34</w:t>
            </w:r>
          </w:p>
        </w:tc>
        <w:tc>
          <w:tcPr/>
          <w:p>
            <w:pPr>
              <w:pStyle w:val="Compact"/>
              <w:jc w:val="left"/>
            </w:pPr>
            <w:r>
              <w:t xml:space="preserve">2024</w:t>
            </w:r>
          </w:p>
        </w:tc>
        <w:tc>
          <w:tcPr/>
          <w:p>
            <w:pPr>
              <w:pStyle w:val="Compact"/>
              <w:jc w:val="left"/>
            </w:pPr>
            <w:r>
              <w:t xml:space="preserve">K. Li</w:t>
            </w:r>
          </w:p>
        </w:tc>
        <w:tc>
          <w:tcPr/>
          <w:p>
            <w:pPr>
              <w:pStyle w:val="Compact"/>
              <w:jc w:val="left"/>
            </w:pPr>
            <w:r>
              <w:t xml:space="preserve">Reweighted Regularized Prototypical Network for Few-Shot Fault Diagnosis</w:t>
            </w:r>
          </w:p>
        </w:tc>
        <w:tc>
          <w:tcPr/>
          <w:p>
            <w:pPr>
              <w:pStyle w:val="Compact"/>
              <w:jc w:val="left"/>
            </w:pPr>
            <w:r>
              <w:t xml:space="preserve">IEEE Transactions on Neural Networks and Learning Systems</w:t>
            </w:r>
          </w:p>
        </w:tc>
        <w:tc>
          <w:tcPr/>
          <w:p>
            <w:pPr>
              <w:pStyle w:val="Compact"/>
              <w:jc w:val="left"/>
            </w:pPr>
            <w:r>
              <w:t xml:space="preserve">MET</w:t>
            </w:r>
          </w:p>
        </w:tc>
        <w:tc>
          <w:tcPr/>
          <w:p>
            <w:pPr>
              <w:pStyle w:val="Compact"/>
              <w:jc w:val="left"/>
            </w:pPr>
            <w:r>
              <w:t xml:space="preserve">DIS</w:t>
            </w:r>
          </w:p>
        </w:tc>
        <w:tc>
          <w:tcPr/>
          <w:p>
            <w:pPr>
              <w:pStyle w:val="Compact"/>
              <w:jc w:val="left"/>
            </w:pPr>
            <w:r>
              <w:t xml:space="preserve">STA</w:t>
            </w:r>
          </w:p>
        </w:tc>
        <w:tc>
          <w:tcPr/>
          <w:p>
            <w:pPr>
              <w:pStyle w:val="Compact"/>
              <w:jc w:val="left"/>
            </w:pPr>
            <w:r>
              <w:t xml:space="preserve">IOV</w:t>
            </w:r>
          </w:p>
        </w:tc>
        <w:tc>
          <w:tcPr/>
          <w:p>
            <w:pPr>
              <w:pStyle w:val="Compact"/>
              <w:jc w:val="left"/>
            </w:pPr>
            <w:r>
              <w:t xml:space="preserve">10.1109/tnnls.2022.3232394</w:t>
            </w:r>
          </w:p>
        </w:tc>
      </w:tr>
      <w:tr>
        <w:tc>
          <w:tcPr/>
          <w:p>
            <w:pPr>
              <w:pStyle w:val="Compact"/>
              <w:jc w:val="left"/>
            </w:pPr>
            <w:r>
              <w:t xml:space="preserve">35</w:t>
            </w:r>
          </w:p>
        </w:tc>
        <w:tc>
          <w:tcPr/>
          <w:p>
            <w:pPr>
              <w:pStyle w:val="Compact"/>
              <w:jc w:val="left"/>
            </w:pPr>
            <w:r>
              <w:t xml:space="preserve">2024</w:t>
            </w:r>
          </w:p>
        </w:tc>
        <w:tc>
          <w:tcPr/>
          <w:p>
            <w:pPr>
              <w:pStyle w:val="Compact"/>
              <w:jc w:val="left"/>
            </w:pPr>
            <w:r>
              <w:t xml:space="preserve">L. Du</w:t>
            </w:r>
          </w:p>
        </w:tc>
        <w:tc>
          <w:tcPr/>
          <w:p>
            <w:pPr>
              <w:pStyle w:val="Compact"/>
              <w:jc w:val="left"/>
            </w:pPr>
            <w:r>
              <w:t xml:space="preserve">A Few-Shot Class-Incremental Learning Method for Network Intrusion Detection</w:t>
            </w:r>
          </w:p>
        </w:tc>
        <w:tc>
          <w:tcPr/>
          <w:p>
            <w:pPr>
              <w:pStyle w:val="Compact"/>
              <w:jc w:val="left"/>
            </w:pPr>
            <w:r>
              <w:t xml:space="preserve">IEEE Transactions on Network and Service Management</w:t>
            </w:r>
          </w:p>
        </w:tc>
        <w:tc>
          <w:tcPr/>
          <w:p>
            <w:pPr>
              <w:pStyle w:val="Compact"/>
              <w:jc w:val="left"/>
            </w:pPr>
            <w:r>
              <w:t xml:space="preserve">NS</w:t>
            </w:r>
          </w:p>
        </w:tc>
        <w:tc>
          <w:tcPr/>
          <w:p>
            <w:pPr>
              <w:pStyle w:val="Compact"/>
              <w:jc w:val="left"/>
            </w:pPr>
            <w:r>
              <w:t xml:space="preserve">CLS</w:t>
            </w:r>
          </w:p>
        </w:tc>
        <w:tc>
          <w:tcPr/>
          <w:p>
            <w:pPr>
              <w:pStyle w:val="Compact"/>
              <w:jc w:val="left"/>
            </w:pPr>
            <w:r>
              <w:t xml:space="preserve">INC</w:t>
            </w:r>
          </w:p>
        </w:tc>
        <w:tc>
          <w:tcPr/>
          <w:p>
            <w:pPr>
              <w:pStyle w:val="Compact"/>
              <w:jc w:val="left"/>
            </w:pPr>
            <w:r>
              <w:t xml:space="preserve">IOV</w:t>
            </w:r>
          </w:p>
        </w:tc>
        <w:tc>
          <w:tcPr/>
          <w:p>
            <w:pPr>
              <w:pStyle w:val="Compact"/>
              <w:jc w:val="left"/>
            </w:pPr>
            <w:r>
              <w:t xml:space="preserve">10.1109/tnsm.2023.3332284</w:t>
            </w:r>
          </w:p>
        </w:tc>
      </w:tr>
      <w:tr>
        <w:tc>
          <w:tcPr/>
          <w:p>
            <w:pPr>
              <w:pStyle w:val="Compact"/>
              <w:jc w:val="left"/>
            </w:pPr>
            <w:r>
              <w:t xml:space="preserve">36</w:t>
            </w:r>
          </w:p>
        </w:tc>
        <w:tc>
          <w:tcPr/>
          <w:p>
            <w:pPr>
              <w:pStyle w:val="Compact"/>
              <w:jc w:val="left"/>
            </w:pPr>
            <w:r>
              <w:t xml:space="preserve">2025</w:t>
            </w:r>
          </w:p>
        </w:tc>
        <w:tc>
          <w:tcPr/>
          <w:p>
            <w:pPr>
              <w:pStyle w:val="Compact"/>
              <w:jc w:val="left"/>
            </w:pPr>
            <w:r>
              <w:t xml:space="preserve">Jiaxi Li</w:t>
            </w:r>
          </w:p>
        </w:tc>
        <w:tc>
          <w:tcPr/>
          <w:p>
            <w:pPr>
              <w:pStyle w:val="Compact"/>
              <w:jc w:val="left"/>
            </w:pPr>
            <w:r>
              <w:t xml:space="preserve">An Anomaly Detection Approach for Aerospace Telemetry Data Based on Model-Agnostic Meta-Learning</w:t>
            </w:r>
          </w:p>
        </w:tc>
        <w:tc>
          <w:tcPr/>
          <w:p>
            <w:pPr>
              <w:pStyle w:val="Compact"/>
              <w:jc w:val="left"/>
            </w:pPr>
            <w:r>
              <w:t xml:space="preserve">IFAC-PapersOnLine</w:t>
            </w:r>
          </w:p>
        </w:tc>
        <w:tc>
          <w:tcPr/>
          <w:p>
            <w:pPr>
              <w:pStyle w:val="Compact"/>
              <w:jc w:val="left"/>
            </w:pPr>
            <w:r>
              <w:t xml:space="preserve">OPT</w:t>
            </w:r>
          </w:p>
        </w:tc>
        <w:tc>
          <w:tcPr/>
          <w:p>
            <w:pPr>
              <w:pStyle w:val="Compact"/>
              <w:jc w:val="left"/>
            </w:pPr>
            <w:r>
              <w:t xml:space="preserve">REC</w:t>
            </w:r>
          </w:p>
        </w:tc>
        <w:tc>
          <w:tcPr/>
          <w:p>
            <w:pPr>
              <w:pStyle w:val="Compact"/>
              <w:jc w:val="left"/>
            </w:pPr>
            <w:r>
              <w:t xml:space="preserve">STA</w:t>
            </w:r>
          </w:p>
        </w:tc>
        <w:tc>
          <w:tcPr/>
          <w:p>
            <w:pPr>
              <w:pStyle w:val="Compact"/>
              <w:jc w:val="left"/>
            </w:pPr>
            <w:r>
              <w:t xml:space="preserve">IOV</w:t>
            </w:r>
          </w:p>
        </w:tc>
        <w:tc>
          <w:tcPr/>
          <w:p>
            <w:pPr>
              <w:pStyle w:val="Compact"/>
              <w:jc w:val="left"/>
            </w:pPr>
            <w:r>
              <w:t xml:space="preserve">10.1016/j.ifacol.2025.11.424</w:t>
            </w:r>
          </w:p>
        </w:tc>
      </w:tr>
      <w:tr>
        <w:tc>
          <w:tcPr/>
          <w:p>
            <w:pPr>
              <w:pStyle w:val="Compact"/>
              <w:jc w:val="left"/>
            </w:pPr>
            <w:r>
              <w:t xml:space="preserve">37</w:t>
            </w:r>
          </w:p>
        </w:tc>
        <w:tc>
          <w:tcPr/>
          <w:p>
            <w:pPr>
              <w:pStyle w:val="Compact"/>
              <w:jc w:val="left"/>
            </w:pPr>
            <w:r>
              <w:t xml:space="preserve">2025</w:t>
            </w:r>
          </w:p>
        </w:tc>
        <w:tc>
          <w:tcPr/>
          <w:p>
            <w:pPr>
              <w:pStyle w:val="Compact"/>
              <w:jc w:val="left"/>
            </w:pPr>
            <w:r>
              <w:t xml:space="preserve">Yutian Wang</w:t>
            </w:r>
          </w:p>
        </w:tc>
        <w:tc>
          <w:tcPr/>
          <w:p>
            <w:pPr>
              <w:pStyle w:val="Compact"/>
              <w:jc w:val="left"/>
            </w:pPr>
            <w:r>
              <w:t xml:space="preserve">Few-Shot Learning for Anomaly Detection in Gas-Fired Power Plants Using Prototypical Networks</w:t>
            </w:r>
          </w:p>
        </w:tc>
        <w:tc>
          <w:tcPr/>
          <w:p>
            <w:pPr>
              <w:pStyle w:val="Compact"/>
              <w:jc w:val="left"/>
            </w:pPr>
            <w:r>
              <w:t xml:space="preserve">Informatica</w:t>
            </w:r>
          </w:p>
        </w:tc>
        <w:tc>
          <w:tcPr/>
          <w:p>
            <w:pPr>
              <w:pStyle w:val="Compact"/>
              <w:jc w:val="left"/>
            </w:pPr>
            <w:r>
              <w:t xml:space="preserve">MET</w:t>
            </w:r>
          </w:p>
        </w:tc>
        <w:tc>
          <w:tcPr/>
          <w:p>
            <w:pPr>
              <w:pStyle w:val="Compact"/>
              <w:jc w:val="left"/>
            </w:pPr>
            <w:r>
              <w:t xml:space="preserve">DIS</w:t>
            </w:r>
          </w:p>
        </w:tc>
        <w:tc>
          <w:tcPr/>
          <w:p>
            <w:pPr>
              <w:pStyle w:val="Compact"/>
              <w:jc w:val="left"/>
            </w:pPr>
            <w:r>
              <w:t xml:space="preserve">STA</w:t>
            </w:r>
          </w:p>
        </w:tc>
        <w:tc>
          <w:tcPr/>
          <w:p>
            <w:pPr>
              <w:pStyle w:val="Compact"/>
              <w:jc w:val="left"/>
            </w:pPr>
            <w:r>
              <w:t xml:space="preserve">IOV</w:t>
            </w:r>
          </w:p>
        </w:tc>
        <w:tc>
          <w:tcPr/>
          <w:p>
            <w:pPr>
              <w:pStyle w:val="Compact"/>
              <w:jc w:val="left"/>
            </w:pPr>
            <w:r>
              <w:t xml:space="preserve">10.31449/inf.v49i36.12350</w:t>
            </w:r>
          </w:p>
        </w:tc>
      </w:tr>
      <w:tr>
        <w:tc>
          <w:tcPr/>
          <w:p>
            <w:pPr>
              <w:pStyle w:val="Compact"/>
              <w:jc w:val="left"/>
            </w:pPr>
            <w:r>
              <w:t xml:space="preserve">38</w:t>
            </w:r>
          </w:p>
        </w:tc>
        <w:tc>
          <w:tcPr/>
          <w:p>
            <w:pPr>
              <w:pStyle w:val="Compact"/>
              <w:jc w:val="left"/>
            </w:pPr>
            <w:r>
              <w:t xml:space="preserve">2025</w:t>
            </w:r>
          </w:p>
        </w:tc>
        <w:tc>
          <w:tcPr/>
          <w:p>
            <w:pPr>
              <w:pStyle w:val="Compact"/>
              <w:jc w:val="left"/>
            </w:pPr>
            <w:r>
              <w:t xml:space="preserve">N. Ijaz</w:t>
            </w:r>
          </w:p>
        </w:tc>
        <w:tc>
          <w:tcPr/>
          <w:p>
            <w:pPr>
              <w:pStyle w:val="Compact"/>
              <w:jc w:val="left"/>
            </w:pPr>
            <w:r>
              <w:t xml:space="preserve">A Hybrid LATAM and Few-Shot Learning Framework for Fault Diagnosis in Wireless Sensor Networks</w:t>
            </w:r>
          </w:p>
        </w:tc>
        <w:tc>
          <w:tcPr/>
          <w:p>
            <w:pPr>
              <w:pStyle w:val="Compact"/>
              <w:jc w:val="left"/>
            </w:pPr>
            <w:r>
              <w:t xml:space="preserve">IEEE Sensors Journal</w:t>
            </w:r>
          </w:p>
        </w:tc>
        <w:tc>
          <w:tcPr/>
          <w:p>
            <w:pPr>
              <w:pStyle w:val="Compact"/>
              <w:jc w:val="left"/>
            </w:pPr>
            <w:r>
              <w:t xml:space="preserve">MET</w:t>
            </w:r>
          </w:p>
        </w:tc>
        <w:tc>
          <w:tcPr/>
          <w:p>
            <w:pPr>
              <w:pStyle w:val="Compact"/>
              <w:jc w:val="left"/>
            </w:pPr>
            <w:r>
              <w:t xml:space="preserve">HYB</w:t>
            </w:r>
          </w:p>
        </w:tc>
        <w:tc>
          <w:tcPr/>
          <w:p>
            <w:pPr>
              <w:pStyle w:val="Compact"/>
              <w:jc w:val="left"/>
            </w:pPr>
            <w:r>
              <w:t xml:space="preserve">STA</w:t>
            </w:r>
          </w:p>
        </w:tc>
        <w:tc>
          <w:tcPr/>
          <w:p>
            <w:pPr>
              <w:pStyle w:val="Compact"/>
              <w:jc w:val="left"/>
            </w:pPr>
            <w:r>
              <w:t xml:space="preserve">IOV</w:t>
            </w:r>
          </w:p>
        </w:tc>
        <w:tc>
          <w:tcPr/>
          <w:p>
            <w:pPr>
              <w:pStyle w:val="Compact"/>
              <w:jc w:val="left"/>
            </w:pPr>
            <w:r>
              <w:t xml:space="preserve">10.1109/jsen.2025.3620491</w:t>
            </w:r>
          </w:p>
        </w:tc>
      </w:tr>
      <w:tr>
        <w:tc>
          <w:tcPr/>
          <w:p>
            <w:pPr>
              <w:pStyle w:val="Compact"/>
              <w:jc w:val="left"/>
            </w:pPr>
            <w:r>
              <w:t xml:space="preserve">39</w:t>
            </w:r>
          </w:p>
        </w:tc>
        <w:tc>
          <w:tcPr/>
          <w:p>
            <w:pPr>
              <w:pStyle w:val="Compact"/>
              <w:jc w:val="left"/>
            </w:pPr>
            <w:r>
              <w:t xml:space="preserve">2025</w:t>
            </w:r>
          </w:p>
        </w:tc>
        <w:tc>
          <w:tcPr/>
          <w:p>
            <w:pPr>
              <w:pStyle w:val="Compact"/>
              <w:jc w:val="left"/>
            </w:pPr>
            <w:r>
              <w:t xml:space="preserve">Ming Wan</w:t>
            </w:r>
          </w:p>
        </w:tc>
        <w:tc>
          <w:tcPr/>
          <w:p>
            <w:pPr>
              <w:pStyle w:val="Compact"/>
              <w:jc w:val="left"/>
            </w:pPr>
            <w:r>
              <w:t xml:space="preserve">One-Class Anomaly Detection for Industrial Data Traffic Based on Dual-Characteristic Prototype Points</w:t>
            </w:r>
          </w:p>
        </w:tc>
        <w:tc>
          <w:tcPr/>
          <w:p>
            <w:pPr>
              <w:pStyle w:val="Compact"/>
              <w:jc w:val="left"/>
            </w:pPr>
            <w:r>
              <w:t xml:space="preserve">2025 IEEE International Symposium on Parallel and Distribute</w:t>
            </w:r>
          </w:p>
        </w:tc>
        <w:tc>
          <w:tcPr/>
          <w:p>
            <w:pPr>
              <w:pStyle w:val="Compact"/>
              <w:jc w:val="left"/>
            </w:pPr>
            <w:r>
              <w:t xml:space="preserve">MET</w:t>
            </w:r>
          </w:p>
        </w:tc>
        <w:tc>
          <w:tcPr/>
          <w:p>
            <w:pPr>
              <w:pStyle w:val="Compact"/>
              <w:jc w:val="left"/>
            </w:pPr>
            <w:r>
              <w:t xml:space="preserve">DIS</w:t>
            </w:r>
          </w:p>
        </w:tc>
        <w:tc>
          <w:tcPr/>
          <w:p>
            <w:pPr>
              <w:pStyle w:val="Compact"/>
              <w:jc w:val="left"/>
            </w:pPr>
            <w:r>
              <w:t xml:space="preserve">STA</w:t>
            </w:r>
          </w:p>
        </w:tc>
        <w:tc>
          <w:tcPr/>
          <w:p>
            <w:pPr>
              <w:pStyle w:val="Compact"/>
              <w:jc w:val="left"/>
            </w:pPr>
            <w:r>
              <w:t xml:space="preserve">IOV</w:t>
            </w:r>
          </w:p>
        </w:tc>
        <w:tc>
          <w:tcPr/>
          <w:p>
            <w:pPr>
              <w:pStyle w:val="Compact"/>
              <w:jc w:val="left"/>
            </w:pPr>
            <w:r>
              <w:t xml:space="preserve">10.1109/ispa67752.2025.00089</w:t>
            </w:r>
          </w:p>
        </w:tc>
      </w:tr>
      <w:tr>
        <w:tc>
          <w:tcPr/>
          <w:p>
            <w:pPr>
              <w:pStyle w:val="Compact"/>
              <w:jc w:val="left"/>
            </w:pPr>
            <w:r>
              <w:t xml:space="preserve">40</w:t>
            </w:r>
          </w:p>
        </w:tc>
        <w:tc>
          <w:tcPr/>
          <w:p>
            <w:pPr>
              <w:pStyle w:val="Compact"/>
              <w:jc w:val="left"/>
            </w:pPr>
            <w:r>
              <w:t xml:space="preserve">2025</w:t>
            </w:r>
          </w:p>
        </w:tc>
        <w:tc>
          <w:tcPr/>
          <w:p>
            <w:pPr>
              <w:pStyle w:val="Compact"/>
              <w:jc w:val="left"/>
            </w:pPr>
            <w:r>
              <w:t xml:space="preserve">David He</w:t>
            </w:r>
          </w:p>
        </w:tc>
        <w:tc>
          <w:tcPr/>
          <w:p>
            <w:pPr>
              <w:pStyle w:val="Compact"/>
              <w:jc w:val="left"/>
            </w:pPr>
            <w:r>
              <w:t xml:space="preserve">Full Ceramic Bearing Fault Diagnosis with Few-Shot Learning Using GPT-2</w:t>
            </w:r>
          </w:p>
        </w:tc>
        <w:tc>
          <w:tcPr/>
          <w:p>
            <w:pPr>
              <w:pStyle w:val="Compact"/>
              <w:jc w:val="left"/>
            </w:pPr>
            <w:r>
              <w:t xml:space="preserve">Computer Modeling in Engineering &amp; Sciences</w:t>
            </w:r>
          </w:p>
        </w:tc>
        <w:tc>
          <w:tcPr/>
          <w:p>
            <w:pPr>
              <w:pStyle w:val="Compact"/>
              <w:jc w:val="left"/>
            </w:pPr>
            <w:r>
              <w:t xml:space="preserve">MOD</w:t>
            </w:r>
          </w:p>
        </w:tc>
        <w:tc>
          <w:tcPr/>
          <w:p>
            <w:pPr>
              <w:pStyle w:val="Compact"/>
              <w:jc w:val="left"/>
            </w:pPr>
            <w:r>
              <w:t xml:space="preserve">CLS</w:t>
            </w:r>
          </w:p>
        </w:tc>
        <w:tc>
          <w:tcPr/>
          <w:p>
            <w:pPr>
              <w:pStyle w:val="Compact"/>
              <w:jc w:val="left"/>
            </w:pPr>
            <w:r>
              <w:t xml:space="preserve">STA</w:t>
            </w:r>
          </w:p>
        </w:tc>
        <w:tc>
          <w:tcPr/>
          <w:p>
            <w:pPr>
              <w:pStyle w:val="Compact"/>
              <w:jc w:val="left"/>
            </w:pPr>
            <w:r>
              <w:t xml:space="preserve">IOV</w:t>
            </w:r>
          </w:p>
        </w:tc>
        <w:tc>
          <w:tcPr/>
          <w:p>
            <w:pPr>
              <w:pStyle w:val="Compact"/>
              <w:jc w:val="left"/>
            </w:pPr>
            <w:r>
              <w:t xml:space="preserve">10.32604/cmes.2025.063975</w:t>
            </w:r>
          </w:p>
        </w:tc>
      </w:tr>
      <w:tr>
        <w:tc>
          <w:tcPr/>
          <w:p>
            <w:pPr>
              <w:pStyle w:val="Compact"/>
              <w:jc w:val="left"/>
            </w:pPr>
            <w:r>
              <w:t xml:space="preserve">41</w:t>
            </w:r>
          </w:p>
        </w:tc>
        <w:tc>
          <w:tcPr/>
          <w:p>
            <w:pPr>
              <w:pStyle w:val="Compact"/>
              <w:jc w:val="left"/>
            </w:pPr>
            <w:r>
              <w:t xml:space="preserve">2025</w:t>
            </w:r>
          </w:p>
        </w:tc>
        <w:tc>
          <w:tcPr/>
          <w:p>
            <w:pPr>
              <w:pStyle w:val="Compact"/>
              <w:jc w:val="left"/>
            </w:pPr>
            <w:r>
              <w:t xml:space="preserve">Ravindra Chopparapu</w:t>
            </w:r>
          </w:p>
        </w:tc>
        <w:tc>
          <w:tcPr/>
          <w:p>
            <w:pPr>
              <w:pStyle w:val="Compact"/>
              <w:jc w:val="left"/>
            </w:pPr>
            <w:r>
              <w:t xml:space="preserve">Implementation of an Optimized Hybrid Machine Learning–Based IDS for Enhanced Threat Detection in IoT Environments</w:t>
            </w:r>
          </w:p>
        </w:tc>
        <w:tc>
          <w:tcPr/>
          <w:p>
            <w:pPr>
              <w:pStyle w:val="Compact"/>
              <w:jc w:val="left"/>
            </w:pPr>
            <w:r>
              <w:t xml:space="preserve">2025 IEEE 5th International Conference on ICT in Business In</w:t>
            </w:r>
          </w:p>
        </w:tc>
        <w:tc>
          <w:tcPr/>
          <w:p>
            <w:pPr>
              <w:pStyle w:val="Compact"/>
              <w:jc w:val="left"/>
            </w:pPr>
            <w:r>
              <w:t xml:space="preserve">OPT</w:t>
            </w:r>
          </w:p>
        </w:tc>
        <w:tc>
          <w:tcPr/>
          <w:p>
            <w:pPr>
              <w:pStyle w:val="Compact"/>
              <w:jc w:val="left"/>
            </w:pPr>
            <w:r>
              <w:t xml:space="preserve">CLS</w:t>
            </w:r>
          </w:p>
        </w:tc>
        <w:tc>
          <w:tcPr/>
          <w:p>
            <w:pPr>
              <w:pStyle w:val="Compact"/>
              <w:jc w:val="left"/>
            </w:pPr>
            <w:r>
              <w:t xml:space="preserve">INC</w:t>
            </w:r>
          </w:p>
        </w:tc>
        <w:tc>
          <w:tcPr/>
          <w:p>
            <w:pPr>
              <w:pStyle w:val="Compact"/>
              <w:jc w:val="left"/>
            </w:pPr>
            <w:r>
              <w:t xml:space="preserve">IOV</w:t>
            </w:r>
          </w:p>
        </w:tc>
        <w:tc>
          <w:tcPr/>
          <w:p>
            <w:pPr>
              <w:pStyle w:val="Compact"/>
              <w:jc w:val="left"/>
            </w:pPr>
            <w:r>
              <w:t xml:space="preserve">10.1109/ictbig68706.2025.11323664</w:t>
            </w:r>
          </w:p>
        </w:tc>
      </w:tr>
      <w:tr>
        <w:tc>
          <w:tcPr/>
          <w:p>
            <w:pPr>
              <w:pStyle w:val="Compact"/>
              <w:jc w:val="left"/>
            </w:pPr>
            <w:r>
              <w:t xml:space="preserve">42</w:t>
            </w:r>
          </w:p>
        </w:tc>
        <w:tc>
          <w:tcPr/>
          <w:p>
            <w:pPr>
              <w:pStyle w:val="Compact"/>
              <w:jc w:val="left"/>
            </w:pPr>
            <w:r>
              <w:t xml:space="preserve">2025</w:t>
            </w:r>
          </w:p>
        </w:tc>
        <w:tc>
          <w:tcPr/>
          <w:p>
            <w:pPr>
              <w:pStyle w:val="Compact"/>
              <w:jc w:val="left"/>
            </w:pPr>
            <w:r>
              <w:t xml:space="preserve">Ali Pourghoraba</w:t>
            </w:r>
          </w:p>
        </w:tc>
        <w:tc>
          <w:tcPr/>
          <w:p>
            <w:pPr>
              <w:pStyle w:val="Compact"/>
              <w:jc w:val="left"/>
            </w:pPr>
            <w:r>
              <w:t xml:space="preserve">Model-Agnostic Meta-Learning for Fault Diagnosis of Induction Motors in Data-Scarce Environments with Varying Operating Conditions and Electric Drive Noise</w:t>
            </w:r>
          </w:p>
        </w:tc>
        <w:tc>
          <w:tcPr/>
          <w:p>
            <w:pPr>
              <w:pStyle w:val="Compact"/>
              <w:jc w:val="left"/>
            </w:pPr>
            <w:r>
              <w:t xml:space="preserve">IEEE Transactions on Energy Conversion</w:t>
            </w:r>
          </w:p>
        </w:tc>
        <w:tc>
          <w:tcPr/>
          <w:p>
            <w:pPr>
              <w:pStyle w:val="Compact"/>
              <w:jc w:val="left"/>
            </w:pPr>
            <w:r>
              <w:t xml:space="preserve">OPT</w:t>
            </w:r>
          </w:p>
        </w:tc>
        <w:tc>
          <w:tcPr/>
          <w:p>
            <w:pPr>
              <w:pStyle w:val="Compact"/>
              <w:jc w:val="left"/>
            </w:pPr>
            <w:r>
              <w:t xml:space="preserve">CLS</w:t>
            </w:r>
          </w:p>
        </w:tc>
        <w:tc>
          <w:tcPr/>
          <w:p>
            <w:pPr>
              <w:pStyle w:val="Compact"/>
              <w:jc w:val="left"/>
            </w:pPr>
            <w:r>
              <w:t xml:space="preserve">STA</w:t>
            </w:r>
          </w:p>
        </w:tc>
        <w:tc>
          <w:tcPr/>
          <w:p>
            <w:pPr>
              <w:pStyle w:val="Compact"/>
              <w:jc w:val="left"/>
            </w:pPr>
            <w:r>
              <w:t xml:space="preserve">IOV</w:t>
            </w:r>
          </w:p>
        </w:tc>
        <w:tc>
          <w:tcPr/>
          <w:p>
            <w:pPr>
              <w:pStyle w:val="Compact"/>
              <w:jc w:val="left"/>
            </w:pPr>
            <w:r>
              <w:t xml:space="preserve">10.1109/tec.2025.3556100</w:t>
            </w:r>
          </w:p>
        </w:tc>
      </w:tr>
      <w:tr>
        <w:tc>
          <w:tcPr/>
          <w:p>
            <w:pPr>
              <w:pStyle w:val="Compact"/>
              <w:jc w:val="left"/>
            </w:pPr>
            <w:r>
              <w:t xml:space="preserve">43</w:t>
            </w:r>
          </w:p>
        </w:tc>
        <w:tc>
          <w:tcPr/>
          <w:p>
            <w:pPr>
              <w:pStyle w:val="Compact"/>
              <w:jc w:val="left"/>
            </w:pPr>
            <w:r>
              <w:t xml:space="preserve">2025</w:t>
            </w:r>
          </w:p>
        </w:tc>
        <w:tc>
          <w:tcPr/>
          <w:p>
            <w:pPr>
              <w:pStyle w:val="Compact"/>
              <w:jc w:val="left"/>
            </w:pPr>
            <w:r>
              <w:t xml:space="preserve">Ying Yu</w:t>
            </w:r>
          </w:p>
        </w:tc>
        <w:tc>
          <w:tcPr/>
          <w:p>
            <w:pPr>
              <w:pStyle w:val="Compact"/>
              <w:jc w:val="left"/>
            </w:pPr>
            <w:r>
              <w:t xml:space="preserve">A novel few-shot cross-domain fault diagnosis method enhanced by feature fusion and ReLU-KAN</w:t>
            </w:r>
          </w:p>
        </w:tc>
        <w:tc>
          <w:tcPr/>
          <w:p>
            <w:pPr>
              <w:pStyle w:val="Compact"/>
              <w:jc w:val="left"/>
            </w:pPr>
            <w:r>
              <w:t xml:space="preserve">Engineering Research Express</w:t>
            </w:r>
          </w:p>
        </w:tc>
        <w:tc>
          <w:tcPr/>
          <w:p>
            <w:pPr>
              <w:pStyle w:val="Compact"/>
              <w:jc w:val="left"/>
            </w:pPr>
            <w:r>
              <w:t xml:space="preserve">NS</w:t>
            </w:r>
          </w:p>
        </w:tc>
        <w:tc>
          <w:tcPr/>
          <w:p>
            <w:pPr>
              <w:pStyle w:val="Compact"/>
              <w:jc w:val="left"/>
            </w:pPr>
            <w:r>
              <w:t xml:space="preserve">CLS</w:t>
            </w:r>
          </w:p>
        </w:tc>
        <w:tc>
          <w:tcPr/>
          <w:p>
            <w:pPr>
              <w:pStyle w:val="Compact"/>
              <w:jc w:val="left"/>
            </w:pPr>
            <w:r>
              <w:t xml:space="preserve">STA</w:t>
            </w:r>
          </w:p>
        </w:tc>
        <w:tc>
          <w:tcPr/>
          <w:p>
            <w:pPr>
              <w:pStyle w:val="Compact"/>
              <w:jc w:val="left"/>
            </w:pPr>
            <w:r>
              <w:t xml:space="preserve">IOV</w:t>
            </w:r>
          </w:p>
        </w:tc>
        <w:tc>
          <w:tcPr/>
          <w:p>
            <w:pPr>
              <w:pStyle w:val="Compact"/>
              <w:jc w:val="left"/>
            </w:pPr>
            <w:r>
              <w:t xml:space="preserve">10.1088/2631-8695/adcc77</w:t>
            </w:r>
          </w:p>
        </w:tc>
      </w:tr>
      <w:tr>
        <w:tc>
          <w:tcPr/>
          <w:p>
            <w:pPr>
              <w:pStyle w:val="Compact"/>
              <w:jc w:val="left"/>
            </w:pPr>
            <w:r>
              <w:t xml:space="preserve">44</w:t>
            </w:r>
          </w:p>
        </w:tc>
        <w:tc>
          <w:tcPr/>
          <w:p>
            <w:pPr>
              <w:pStyle w:val="Compact"/>
              <w:jc w:val="left"/>
            </w:pPr>
            <w:r>
              <w:t xml:space="preserve">2025</w:t>
            </w:r>
          </w:p>
        </w:tc>
        <w:tc>
          <w:tcPr/>
          <w:p>
            <w:pPr>
              <w:pStyle w:val="Compact"/>
              <w:jc w:val="left"/>
            </w:pPr>
            <w:r>
              <w:t xml:space="preserve">Minke Zou</w:t>
            </w:r>
          </w:p>
        </w:tc>
        <w:tc>
          <w:tcPr/>
          <w:p>
            <w:pPr>
              <w:pStyle w:val="Compact"/>
              <w:jc w:val="left"/>
            </w:pPr>
            <w:r>
              <w:t xml:space="preserve">HySAM: A Hybrid Similarity-Enhanced Attention-Driven Network for Multi-Scale Few-Shot Learning in Belt Conveyor Roller Fault Detection</w:t>
            </w:r>
          </w:p>
        </w:tc>
        <w:tc>
          <w:tcPr/>
          <w:p>
            <w:pPr>
              <w:pStyle w:val="Compact"/>
              <w:jc w:val="left"/>
            </w:pPr>
            <w:r>
              <w:t xml:space="preserve">Proceedings of the 4th International Conference on Computer,</w:t>
            </w:r>
          </w:p>
        </w:tc>
        <w:tc>
          <w:tcPr/>
          <w:p>
            <w:pPr>
              <w:pStyle w:val="Compact"/>
              <w:jc w:val="left"/>
            </w:pPr>
            <w:r>
              <w:t xml:space="preserve">MET</w:t>
            </w:r>
          </w:p>
        </w:tc>
        <w:tc>
          <w:tcPr/>
          <w:p>
            <w:pPr>
              <w:pStyle w:val="Compact"/>
              <w:jc w:val="left"/>
            </w:pPr>
            <w:r>
              <w:t xml:space="preserve">DIS</w:t>
            </w:r>
          </w:p>
        </w:tc>
        <w:tc>
          <w:tcPr/>
          <w:p>
            <w:pPr>
              <w:pStyle w:val="Compact"/>
              <w:jc w:val="left"/>
            </w:pPr>
            <w:r>
              <w:t xml:space="preserve">STA</w:t>
            </w:r>
          </w:p>
        </w:tc>
        <w:tc>
          <w:tcPr/>
          <w:p>
            <w:pPr>
              <w:pStyle w:val="Compact"/>
              <w:jc w:val="left"/>
            </w:pPr>
            <w:r>
              <w:t xml:space="preserve">IOV</w:t>
            </w:r>
          </w:p>
        </w:tc>
        <w:tc>
          <w:tcPr/>
          <w:p>
            <w:pPr>
              <w:pStyle w:val="Compact"/>
              <w:jc w:val="left"/>
            </w:pPr>
            <w:r>
              <w:t xml:space="preserve">10.1145/3727648.3727708</w:t>
            </w:r>
          </w:p>
        </w:tc>
      </w:tr>
      <w:tr>
        <w:tc>
          <w:tcPr/>
          <w:p>
            <w:pPr>
              <w:pStyle w:val="Compact"/>
              <w:jc w:val="left"/>
            </w:pPr>
            <w:r>
              <w:t xml:space="preserve">45</w:t>
            </w:r>
          </w:p>
        </w:tc>
        <w:tc>
          <w:tcPr/>
          <w:p>
            <w:pPr>
              <w:pStyle w:val="Compact"/>
              <w:jc w:val="left"/>
            </w:pPr>
            <w:r>
              <w:t xml:space="preserve">2025</w:t>
            </w:r>
          </w:p>
        </w:tc>
        <w:tc>
          <w:tcPr/>
          <w:p>
            <w:pPr>
              <w:pStyle w:val="Compact"/>
              <w:jc w:val="left"/>
            </w:pPr>
            <w:r>
              <w:t xml:space="preserve">Wei Gao</w:t>
            </w:r>
          </w:p>
        </w:tc>
        <w:tc>
          <w:tcPr/>
          <w:p>
            <w:pPr>
              <w:pStyle w:val="Compact"/>
              <w:jc w:val="left"/>
            </w:pPr>
            <w:r>
              <w:t xml:space="preserve">Metric-Based Meta-Learning Relation Network for Cross-Domain Few-Shot Bearing Fault Diagnosis</w:t>
            </w:r>
          </w:p>
        </w:tc>
        <w:tc>
          <w:tcPr/>
          <w:p>
            <w:pPr>
              <w:pStyle w:val="Compact"/>
              <w:jc w:val="left"/>
            </w:pPr>
            <w:r>
              <w:t xml:space="preserve">IEEE Sensors Journal</w:t>
            </w:r>
          </w:p>
        </w:tc>
        <w:tc>
          <w:tcPr/>
          <w:p>
            <w:pPr>
              <w:pStyle w:val="Compact"/>
              <w:jc w:val="left"/>
            </w:pPr>
            <w:r>
              <w:t xml:space="preserve">MET</w:t>
            </w:r>
          </w:p>
        </w:tc>
        <w:tc>
          <w:tcPr/>
          <w:p>
            <w:pPr>
              <w:pStyle w:val="Compact"/>
              <w:jc w:val="left"/>
            </w:pPr>
            <w:r>
              <w:t xml:space="preserve">DIS</w:t>
            </w:r>
          </w:p>
        </w:tc>
        <w:tc>
          <w:tcPr/>
          <w:p>
            <w:pPr>
              <w:pStyle w:val="Compact"/>
              <w:jc w:val="left"/>
            </w:pPr>
            <w:r>
              <w:t xml:space="preserve">STA</w:t>
            </w:r>
          </w:p>
        </w:tc>
        <w:tc>
          <w:tcPr/>
          <w:p>
            <w:pPr>
              <w:pStyle w:val="Compact"/>
              <w:jc w:val="left"/>
            </w:pPr>
            <w:r>
              <w:t xml:space="preserve">IOV</w:t>
            </w:r>
          </w:p>
        </w:tc>
        <w:tc>
          <w:tcPr/>
          <w:p>
            <w:pPr>
              <w:pStyle w:val="Compact"/>
              <w:jc w:val="left"/>
            </w:pPr>
            <w:r>
              <w:t xml:space="preserve">10.1109/jsen.2025.3547258</w:t>
            </w:r>
          </w:p>
        </w:tc>
      </w:tr>
      <w:tr>
        <w:tc>
          <w:tcPr/>
          <w:p>
            <w:pPr>
              <w:pStyle w:val="Compact"/>
              <w:jc w:val="left"/>
            </w:pPr>
            <w:r>
              <w:t xml:space="preserve">46</w:t>
            </w:r>
          </w:p>
        </w:tc>
        <w:tc>
          <w:tcPr/>
          <w:p>
            <w:pPr>
              <w:pStyle w:val="Compact"/>
              <w:jc w:val="left"/>
            </w:pPr>
            <w:r>
              <w:t xml:space="preserve">2025</w:t>
            </w:r>
          </w:p>
        </w:tc>
        <w:tc>
          <w:tcPr/>
          <w:p>
            <w:pPr>
              <w:pStyle w:val="Compact"/>
              <w:jc w:val="left"/>
            </w:pPr>
            <w:r>
              <w:t xml:space="preserve">Yuanfa Cen</w:t>
            </w:r>
          </w:p>
        </w:tc>
        <w:tc>
          <w:tcPr/>
          <w:p>
            <w:pPr>
              <w:pStyle w:val="Compact"/>
              <w:jc w:val="left"/>
            </w:pPr>
            <w:r>
              <w:t xml:space="preserve">Integration of Normalizing Flows and Prototypical Networks for Few-Shot Early Fault Detection in Transformer</w:t>
            </w:r>
          </w:p>
        </w:tc>
        <w:tc>
          <w:tcPr/>
          <w:p>
            <w:pPr>
              <w:pStyle w:val="Compact"/>
              <w:jc w:val="left"/>
            </w:pPr>
            <w:r>
              <w:t xml:space="preserve">2025 5th International Conference on Electrical Engineering</w:t>
            </w:r>
          </w:p>
        </w:tc>
        <w:tc>
          <w:tcPr/>
          <w:p>
            <w:pPr>
              <w:pStyle w:val="Compact"/>
              <w:jc w:val="left"/>
            </w:pPr>
            <w:r>
              <w:t xml:space="preserve">HYB</w:t>
            </w:r>
          </w:p>
        </w:tc>
        <w:tc>
          <w:tcPr/>
          <w:p>
            <w:pPr>
              <w:pStyle w:val="Compact"/>
              <w:jc w:val="left"/>
            </w:pPr>
            <w:r>
              <w:t xml:space="preserve">HYB</w:t>
            </w:r>
          </w:p>
        </w:tc>
        <w:tc>
          <w:tcPr/>
          <w:p>
            <w:pPr>
              <w:pStyle w:val="Compact"/>
              <w:jc w:val="left"/>
            </w:pPr>
            <w:r>
              <w:t xml:space="preserve">STA</w:t>
            </w:r>
          </w:p>
        </w:tc>
        <w:tc>
          <w:tcPr/>
          <w:p>
            <w:pPr>
              <w:pStyle w:val="Compact"/>
              <w:jc w:val="left"/>
            </w:pPr>
            <w:r>
              <w:t xml:space="preserve">IOV</w:t>
            </w:r>
          </w:p>
        </w:tc>
        <w:tc>
          <w:tcPr/>
          <w:p>
            <w:pPr>
              <w:pStyle w:val="Compact"/>
              <w:jc w:val="left"/>
            </w:pPr>
            <w:r>
              <w:t xml:space="preserve">10.1109/ic2ecs68700.2025.11362286</w:t>
            </w:r>
          </w:p>
        </w:tc>
      </w:tr>
      <w:tr>
        <w:tc>
          <w:tcPr/>
          <w:p>
            <w:pPr>
              <w:pStyle w:val="Compact"/>
              <w:jc w:val="left"/>
            </w:pPr>
            <w:r>
              <w:t xml:space="preserve">47</w:t>
            </w:r>
          </w:p>
        </w:tc>
        <w:tc>
          <w:tcPr/>
          <w:p>
            <w:pPr>
              <w:pStyle w:val="Compact"/>
              <w:jc w:val="left"/>
            </w:pPr>
            <w:r>
              <w:t xml:space="preserve">2025</w:t>
            </w:r>
          </w:p>
        </w:tc>
        <w:tc>
          <w:tcPr/>
          <w:p>
            <w:pPr>
              <w:pStyle w:val="Compact"/>
              <w:jc w:val="left"/>
            </w:pPr>
            <w:r>
              <w:t xml:space="preserve">Yanfei Liu</w:t>
            </w:r>
          </w:p>
        </w:tc>
        <w:tc>
          <w:tcPr/>
          <w:p>
            <w:pPr>
              <w:pStyle w:val="Compact"/>
              <w:jc w:val="left"/>
            </w:pPr>
            <w:r>
              <w:t xml:space="preserve">A novel temporal classification prototype network for few-shot bearing fault detection.</w:t>
            </w:r>
          </w:p>
        </w:tc>
        <w:tc>
          <w:tcPr/>
          <w:p>
            <w:pPr>
              <w:pStyle w:val="Compact"/>
              <w:jc w:val="left"/>
            </w:pPr>
            <w:r>
              <w:t xml:space="preserve">Scientific reports</w:t>
            </w:r>
          </w:p>
        </w:tc>
        <w:tc>
          <w:tcPr/>
          <w:p>
            <w:pPr>
              <w:pStyle w:val="Compact"/>
              <w:jc w:val="left"/>
            </w:pPr>
            <w:r>
              <w:t xml:space="preserve">MET</w:t>
            </w:r>
          </w:p>
        </w:tc>
        <w:tc>
          <w:tcPr/>
          <w:p>
            <w:pPr>
              <w:pStyle w:val="Compact"/>
              <w:jc w:val="left"/>
            </w:pPr>
            <w:r>
              <w:t xml:space="preserve">DIS</w:t>
            </w:r>
          </w:p>
        </w:tc>
        <w:tc>
          <w:tcPr/>
          <w:p>
            <w:pPr>
              <w:pStyle w:val="Compact"/>
              <w:jc w:val="left"/>
            </w:pPr>
            <w:r>
              <w:t xml:space="preserve">STA</w:t>
            </w:r>
          </w:p>
        </w:tc>
        <w:tc>
          <w:tcPr/>
          <w:p>
            <w:pPr>
              <w:pStyle w:val="Compact"/>
              <w:jc w:val="left"/>
            </w:pPr>
            <w:r>
              <w:t xml:space="preserve">IOV</w:t>
            </w:r>
          </w:p>
        </w:tc>
        <w:tc>
          <w:tcPr/>
          <w:p>
            <w:pPr>
              <w:pStyle w:val="Compact"/>
              <w:jc w:val="left"/>
            </w:pPr>
            <w:r>
              <w:t xml:space="preserve">10.1038/s41598-025-98963-4</w:t>
            </w:r>
          </w:p>
        </w:tc>
      </w:tr>
      <w:tr>
        <w:tc>
          <w:tcPr/>
          <w:p>
            <w:pPr>
              <w:pStyle w:val="Compact"/>
              <w:jc w:val="left"/>
            </w:pPr>
            <w:r>
              <w:t xml:space="preserve">48</w:t>
            </w:r>
          </w:p>
        </w:tc>
        <w:tc>
          <w:tcPr/>
          <w:p>
            <w:pPr>
              <w:pStyle w:val="Compact"/>
              <w:jc w:val="left"/>
            </w:pPr>
            <w:r>
              <w:t xml:space="preserve">2025</w:t>
            </w:r>
          </w:p>
        </w:tc>
        <w:tc>
          <w:tcPr/>
          <w:p>
            <w:pPr>
              <w:pStyle w:val="Compact"/>
              <w:jc w:val="left"/>
            </w:pPr>
            <w:r>
              <w:t xml:space="preserve">Ji-Min Woo</w:t>
            </w:r>
          </w:p>
        </w:tc>
        <w:tc>
          <w:tcPr/>
          <w:p>
            <w:pPr>
              <w:pStyle w:val="Compact"/>
              <w:jc w:val="left"/>
            </w:pPr>
            <w:r>
              <w:t xml:space="preserve">Meta-Learning-Based LSTM-Autoencoder for Low-Data Anomaly Detection in Retrofitted CNC Machine Using Multi-Machine Datasets</w:t>
            </w:r>
          </w:p>
        </w:tc>
        <w:tc>
          <w:tcPr/>
          <w:p>
            <w:pPr>
              <w:pStyle w:val="Compact"/>
              <w:jc w:val="left"/>
            </w:pPr>
            <w:r>
              <w:t xml:space="preserve">Systems</w:t>
            </w:r>
          </w:p>
        </w:tc>
        <w:tc>
          <w:tcPr/>
          <w:p>
            <w:pPr>
              <w:pStyle w:val="Compact"/>
              <w:jc w:val="left"/>
            </w:pPr>
            <w:r>
              <w:t xml:space="preserve">OPT</w:t>
            </w:r>
          </w:p>
        </w:tc>
        <w:tc>
          <w:tcPr/>
          <w:p>
            <w:pPr>
              <w:pStyle w:val="Compact"/>
              <w:jc w:val="left"/>
            </w:pPr>
            <w:r>
              <w:t xml:space="preserve">REC</w:t>
            </w:r>
          </w:p>
        </w:tc>
        <w:tc>
          <w:tcPr/>
          <w:p>
            <w:pPr>
              <w:pStyle w:val="Compact"/>
              <w:jc w:val="left"/>
            </w:pPr>
            <w:r>
              <w:t xml:space="preserve">STA</w:t>
            </w:r>
          </w:p>
        </w:tc>
        <w:tc>
          <w:tcPr/>
          <w:p>
            <w:pPr>
              <w:pStyle w:val="Compact"/>
              <w:jc w:val="left"/>
            </w:pPr>
            <w:r>
              <w:t xml:space="preserve">IOV</w:t>
            </w:r>
          </w:p>
        </w:tc>
        <w:tc>
          <w:tcPr/>
          <w:p>
            <w:pPr>
              <w:pStyle w:val="Compact"/>
              <w:jc w:val="left"/>
            </w:pPr>
            <w:r>
              <w:t xml:space="preserve">10.3390/systems13070534</w:t>
            </w:r>
          </w:p>
        </w:tc>
      </w:tr>
      <w:tr>
        <w:tc>
          <w:tcPr/>
          <w:p>
            <w:pPr>
              <w:pStyle w:val="Compact"/>
              <w:jc w:val="left"/>
            </w:pPr>
            <w:r>
              <w:t xml:space="preserve">49</w:t>
            </w:r>
          </w:p>
        </w:tc>
        <w:tc>
          <w:tcPr/>
          <w:p>
            <w:pPr>
              <w:pStyle w:val="Compact"/>
              <w:jc w:val="left"/>
            </w:pPr>
            <w:r>
              <w:t xml:space="preserve">2025</w:t>
            </w:r>
          </w:p>
        </w:tc>
        <w:tc>
          <w:tcPr/>
          <w:p>
            <w:pPr>
              <w:pStyle w:val="Compact"/>
              <w:jc w:val="left"/>
            </w:pPr>
            <w:r>
              <w:t xml:space="preserve">Muyan Yao</w:t>
            </w:r>
          </w:p>
        </w:tc>
        <w:tc>
          <w:tcPr/>
          <w:p>
            <w:pPr>
              <w:pStyle w:val="Compact"/>
              <w:jc w:val="left"/>
            </w:pPr>
            <w:r>
              <w:t xml:space="preserve">Rethinking Discrepancy Analysis: Anomaly Detection via Meta-Learning Powered Dual-Source Representation Differentiation</w:t>
            </w:r>
          </w:p>
        </w:tc>
        <w:tc>
          <w:tcPr/>
          <w:p>
            <w:pPr>
              <w:pStyle w:val="Compact"/>
              <w:jc w:val="left"/>
            </w:pPr>
            <w:r>
              <w:t xml:space="preserve">IEEE Transactions on Automation Science and Engineering</w:t>
            </w:r>
          </w:p>
        </w:tc>
        <w:tc>
          <w:tcPr/>
          <w:p>
            <w:pPr>
              <w:pStyle w:val="Compact"/>
              <w:jc w:val="left"/>
            </w:pPr>
            <w:r>
              <w:t xml:space="preserve">NS</w:t>
            </w:r>
          </w:p>
        </w:tc>
        <w:tc>
          <w:tcPr/>
          <w:p>
            <w:pPr>
              <w:pStyle w:val="Compact"/>
              <w:jc w:val="left"/>
            </w:pPr>
            <w:r>
              <w:t xml:space="preserve">REC</w:t>
            </w:r>
          </w:p>
        </w:tc>
        <w:tc>
          <w:tcPr/>
          <w:p>
            <w:pPr>
              <w:pStyle w:val="Compact"/>
              <w:jc w:val="left"/>
            </w:pPr>
            <w:r>
              <w:t xml:space="preserve">STA</w:t>
            </w:r>
          </w:p>
        </w:tc>
        <w:tc>
          <w:tcPr/>
          <w:p>
            <w:pPr>
              <w:pStyle w:val="Compact"/>
              <w:jc w:val="left"/>
            </w:pPr>
            <w:r>
              <w:t xml:space="preserve">IOV</w:t>
            </w:r>
          </w:p>
        </w:tc>
        <w:tc>
          <w:tcPr/>
          <w:p>
            <w:pPr>
              <w:pStyle w:val="Compact"/>
              <w:jc w:val="left"/>
            </w:pPr>
            <w:r>
              <w:t xml:space="preserve">10.1109/tase.2024.3486688</w:t>
            </w:r>
          </w:p>
        </w:tc>
      </w:tr>
      <w:tr>
        <w:tc>
          <w:tcPr/>
          <w:p>
            <w:pPr>
              <w:pStyle w:val="Compact"/>
              <w:jc w:val="left"/>
            </w:pPr>
            <w:r>
              <w:t xml:space="preserve">50</w:t>
            </w:r>
          </w:p>
        </w:tc>
        <w:tc>
          <w:tcPr/>
          <w:p>
            <w:pPr>
              <w:pStyle w:val="Compact"/>
              <w:jc w:val="left"/>
            </w:pPr>
            <w:r>
              <w:t xml:space="preserve">2025</w:t>
            </w:r>
          </w:p>
        </w:tc>
        <w:tc>
          <w:tcPr/>
          <w:p>
            <w:pPr>
              <w:pStyle w:val="Compact"/>
              <w:jc w:val="left"/>
            </w:pPr>
            <w:r>
              <w:t xml:space="preserve">S. Zhu</w:t>
            </w:r>
          </w:p>
        </w:tc>
        <w:tc>
          <w:tcPr/>
          <w:p>
            <w:pPr>
              <w:pStyle w:val="Compact"/>
              <w:jc w:val="left"/>
            </w:pPr>
            <w:r>
              <w:t xml:space="preserve">Partially-Supervised Graph Derivation Network With Meta-Learning for Time-Series Anomaly Detection</w:t>
            </w:r>
          </w:p>
        </w:tc>
        <w:tc>
          <w:tcPr/>
          <w:p>
            <w:pPr>
              <w:pStyle w:val="Compact"/>
              <w:jc w:val="left"/>
            </w:pPr>
            <w:r>
              <w:t xml:space="preserve">IEEE Internet of Things Journal</w:t>
            </w:r>
          </w:p>
        </w:tc>
        <w:tc>
          <w:tcPr/>
          <w:p>
            <w:pPr>
              <w:pStyle w:val="Compact"/>
              <w:jc w:val="left"/>
            </w:pPr>
            <w:r>
              <w:t xml:space="preserve">OPT</w:t>
            </w:r>
          </w:p>
        </w:tc>
        <w:tc>
          <w:tcPr/>
          <w:p>
            <w:pPr>
              <w:pStyle w:val="Compact"/>
              <w:jc w:val="left"/>
            </w:pPr>
            <w:r>
              <w:t xml:space="preserve">HYB</w:t>
            </w:r>
          </w:p>
        </w:tc>
        <w:tc>
          <w:tcPr/>
          <w:p>
            <w:pPr>
              <w:pStyle w:val="Compact"/>
              <w:jc w:val="left"/>
            </w:pPr>
            <w:r>
              <w:t xml:space="preserve">STA</w:t>
            </w:r>
          </w:p>
        </w:tc>
        <w:tc>
          <w:tcPr/>
          <w:p>
            <w:pPr>
              <w:pStyle w:val="Compact"/>
              <w:jc w:val="left"/>
            </w:pPr>
            <w:r>
              <w:t xml:space="preserve">GEN</w:t>
            </w:r>
          </w:p>
        </w:tc>
        <w:tc>
          <w:tcPr/>
          <w:p>
            <w:pPr>
              <w:pStyle w:val="Compact"/>
              <w:jc w:val="left"/>
            </w:pPr>
            <w:r>
              <w:t xml:space="preserve">10.1109/jiot.2025.3558273</w:t>
            </w:r>
          </w:p>
        </w:tc>
      </w:tr>
      <w:tr>
        <w:tc>
          <w:tcPr/>
          <w:p>
            <w:pPr>
              <w:pStyle w:val="Compact"/>
              <w:jc w:val="left"/>
            </w:pPr>
            <w:r>
              <w:t xml:space="preserve">51</w:t>
            </w:r>
          </w:p>
        </w:tc>
        <w:tc>
          <w:tcPr/>
          <w:p>
            <w:pPr>
              <w:pStyle w:val="Compact"/>
              <w:jc w:val="left"/>
            </w:pPr>
            <w:r>
              <w:t xml:space="preserve">2025</w:t>
            </w:r>
          </w:p>
        </w:tc>
        <w:tc>
          <w:tcPr/>
          <w:p>
            <w:pPr>
              <w:pStyle w:val="Compact"/>
              <w:jc w:val="left"/>
            </w:pPr>
            <w:r>
              <w:t xml:space="preserve">O. S. Ogunleye</w:t>
            </w:r>
          </w:p>
        </w:tc>
        <w:tc>
          <w:tcPr/>
          <w:p>
            <w:pPr>
              <w:pStyle w:val="Compact"/>
              <w:jc w:val="left"/>
            </w:pPr>
            <w:r>
              <w:t xml:space="preserve">Hybrid Meta-Deep Learning Approach for Malicious Data Classification in Iot Packet Data Networks</w:t>
            </w:r>
          </w:p>
        </w:tc>
        <w:tc>
          <w:tcPr/>
          <w:p>
            <w:pPr>
              <w:pStyle w:val="Compact"/>
              <w:jc w:val="left"/>
            </w:pPr>
            <w:r>
              <w:t xml:space="preserve">2025 8th Conference on Cloud and Internet of Things (CIoT)</w:t>
            </w:r>
          </w:p>
        </w:tc>
        <w:tc>
          <w:tcPr/>
          <w:p>
            <w:pPr>
              <w:pStyle w:val="Compact"/>
              <w:jc w:val="left"/>
            </w:pPr>
            <w:r>
              <w:t xml:space="preserve">MET</w:t>
            </w:r>
          </w:p>
        </w:tc>
        <w:tc>
          <w:tcPr/>
          <w:p>
            <w:pPr>
              <w:pStyle w:val="Compact"/>
              <w:jc w:val="left"/>
            </w:pPr>
            <w:r>
              <w:t xml:space="preserve">DIS</w:t>
            </w:r>
          </w:p>
        </w:tc>
        <w:tc>
          <w:tcPr/>
          <w:p>
            <w:pPr>
              <w:pStyle w:val="Compact"/>
              <w:jc w:val="left"/>
            </w:pPr>
            <w:r>
              <w:t xml:space="preserve">STA</w:t>
            </w:r>
          </w:p>
        </w:tc>
        <w:tc>
          <w:tcPr/>
          <w:p>
            <w:pPr>
              <w:pStyle w:val="Compact"/>
              <w:jc w:val="left"/>
            </w:pPr>
            <w:r>
              <w:t xml:space="preserve">IOV</w:t>
            </w:r>
          </w:p>
        </w:tc>
        <w:tc>
          <w:tcPr/>
          <w:p>
            <w:pPr>
              <w:pStyle w:val="Compact"/>
              <w:jc w:val="left"/>
            </w:pPr>
            <w:r>
              <w:t xml:space="preserve">10.1109/ciot67574.2025.11410126</w:t>
            </w:r>
          </w:p>
        </w:tc>
      </w:tr>
      <w:tr>
        <w:tc>
          <w:tcPr/>
          <w:p>
            <w:pPr>
              <w:pStyle w:val="Compact"/>
              <w:jc w:val="left"/>
            </w:pPr>
            <w:r>
              <w:t xml:space="preserve">52</w:t>
            </w:r>
          </w:p>
        </w:tc>
        <w:tc>
          <w:tcPr/>
          <w:p>
            <w:pPr>
              <w:pStyle w:val="Compact"/>
              <w:jc w:val="left"/>
            </w:pPr>
            <w:r>
              <w:t xml:space="preserve">2025</w:t>
            </w:r>
          </w:p>
        </w:tc>
        <w:tc>
          <w:tcPr/>
          <w:p>
            <w:pPr>
              <w:pStyle w:val="Compact"/>
              <w:jc w:val="left"/>
            </w:pPr>
            <w:r>
              <w:t xml:space="preserve">Y. Wang</w:t>
            </w:r>
          </w:p>
        </w:tc>
        <w:tc>
          <w:tcPr/>
          <w:p>
            <w:pPr>
              <w:pStyle w:val="Compact"/>
              <w:jc w:val="left"/>
            </w:pPr>
            <w:r>
              <w:t xml:space="preserve">Fault Diagnosis for Pneumatic Control Valves Using a Novel Few-shot Learning Method</w:t>
            </w:r>
          </w:p>
        </w:tc>
        <w:tc>
          <w:tcPr/>
          <w:p>
            <w:pPr>
              <w:pStyle w:val="Compact"/>
              <w:jc w:val="left"/>
            </w:pPr>
            <w:r>
              <w:t xml:space="preserve">2025 CAA Symposium on Fault Detection, Supervision, and Safe</w:t>
            </w:r>
          </w:p>
        </w:tc>
        <w:tc>
          <w:tcPr/>
          <w:p>
            <w:pPr>
              <w:pStyle w:val="Compact"/>
              <w:jc w:val="left"/>
            </w:pPr>
            <w:r>
              <w:t xml:space="preserve">OPT</w:t>
            </w:r>
          </w:p>
        </w:tc>
        <w:tc>
          <w:tcPr/>
          <w:p>
            <w:pPr>
              <w:pStyle w:val="Compact"/>
              <w:jc w:val="left"/>
            </w:pPr>
            <w:r>
              <w:t xml:space="preserve">CLS</w:t>
            </w:r>
          </w:p>
        </w:tc>
        <w:tc>
          <w:tcPr/>
          <w:p>
            <w:pPr>
              <w:pStyle w:val="Compact"/>
              <w:jc w:val="left"/>
            </w:pPr>
            <w:r>
              <w:t xml:space="preserve">STA</w:t>
            </w:r>
          </w:p>
        </w:tc>
        <w:tc>
          <w:tcPr/>
          <w:p>
            <w:pPr>
              <w:pStyle w:val="Compact"/>
              <w:jc w:val="left"/>
            </w:pPr>
            <w:r>
              <w:t xml:space="preserve">IOV</w:t>
            </w:r>
          </w:p>
        </w:tc>
        <w:tc>
          <w:tcPr/>
          <w:p>
            <w:pPr>
              <w:pStyle w:val="Compact"/>
              <w:jc w:val="left"/>
            </w:pPr>
            <w:r>
              <w:t xml:space="preserve">10.1109/safeprocess67117.2025.11267814</w:t>
            </w:r>
          </w:p>
        </w:tc>
      </w:tr>
      <w:tr>
        <w:tc>
          <w:tcPr/>
          <w:p>
            <w:pPr>
              <w:pStyle w:val="Compact"/>
              <w:jc w:val="left"/>
            </w:pPr>
            <w:r>
              <w:t xml:space="preserve">53</w:t>
            </w:r>
          </w:p>
        </w:tc>
        <w:tc>
          <w:tcPr/>
          <w:p>
            <w:pPr>
              <w:pStyle w:val="Compact"/>
              <w:jc w:val="left"/>
            </w:pPr>
            <w:r>
              <w:t xml:space="preserve">2025</w:t>
            </w:r>
          </w:p>
        </w:tc>
        <w:tc>
          <w:tcPr/>
          <w:p>
            <w:pPr>
              <w:pStyle w:val="Compact"/>
              <w:jc w:val="left"/>
            </w:pPr>
            <w:r>
              <w:t xml:space="preserve">N. Ijaz</w:t>
            </w:r>
          </w:p>
        </w:tc>
        <w:tc>
          <w:tcPr/>
          <w:p>
            <w:pPr>
              <w:pStyle w:val="Compact"/>
              <w:jc w:val="left"/>
            </w:pPr>
            <w:r>
              <w:t xml:space="preserve">Few-Shot Transfer Learning-Based Fault Classification in Wireless Sensor Networks</w:t>
            </w:r>
          </w:p>
        </w:tc>
        <w:tc>
          <w:tcPr/>
          <w:p>
            <w:pPr>
              <w:pStyle w:val="Compact"/>
              <w:jc w:val="left"/>
            </w:pPr>
            <w:r>
              <w:t xml:space="preserve">IEEE Access</w:t>
            </w:r>
          </w:p>
        </w:tc>
        <w:tc>
          <w:tcPr/>
          <w:p>
            <w:pPr>
              <w:pStyle w:val="Compact"/>
              <w:jc w:val="left"/>
            </w:pPr>
            <w:r>
              <w:t xml:space="preserve">NML</w:t>
            </w:r>
          </w:p>
        </w:tc>
        <w:tc>
          <w:tcPr/>
          <w:p>
            <w:pPr>
              <w:pStyle w:val="Compact"/>
              <w:jc w:val="left"/>
            </w:pPr>
            <w:r>
              <w:t xml:space="preserve">CLS</w:t>
            </w:r>
          </w:p>
        </w:tc>
        <w:tc>
          <w:tcPr/>
          <w:p>
            <w:pPr>
              <w:pStyle w:val="Compact"/>
              <w:jc w:val="left"/>
            </w:pPr>
            <w:r>
              <w:t xml:space="preserve">STA</w:t>
            </w:r>
          </w:p>
        </w:tc>
        <w:tc>
          <w:tcPr/>
          <w:p>
            <w:pPr>
              <w:pStyle w:val="Compact"/>
              <w:jc w:val="left"/>
            </w:pPr>
            <w:r>
              <w:t xml:space="preserve">IOV</w:t>
            </w:r>
          </w:p>
        </w:tc>
        <w:tc>
          <w:tcPr/>
          <w:p>
            <w:pPr>
              <w:pStyle w:val="Compact"/>
              <w:jc w:val="left"/>
            </w:pPr>
            <w:r>
              <w:t xml:space="preserve">10.1109/access.2025.3554748</w:t>
            </w:r>
          </w:p>
        </w:tc>
      </w:tr>
      <w:tr>
        <w:tc>
          <w:tcPr/>
          <w:p>
            <w:pPr>
              <w:pStyle w:val="Compact"/>
              <w:jc w:val="left"/>
            </w:pPr>
            <w:r>
              <w:t xml:space="preserve">54</w:t>
            </w:r>
          </w:p>
        </w:tc>
        <w:tc>
          <w:tcPr/>
          <w:p>
            <w:pPr>
              <w:pStyle w:val="Compact"/>
              <w:jc w:val="left"/>
            </w:pPr>
            <w:r>
              <w:t xml:space="preserve">2025</w:t>
            </w:r>
          </w:p>
        </w:tc>
        <w:tc>
          <w:tcPr/>
          <w:p>
            <w:pPr>
              <w:pStyle w:val="Compact"/>
              <w:jc w:val="left"/>
            </w:pPr>
            <w:r>
              <w:t xml:space="preserve">M. Zabin</w:t>
            </w:r>
          </w:p>
        </w:tc>
        <w:tc>
          <w:tcPr/>
          <w:p>
            <w:pPr>
              <w:pStyle w:val="Compact"/>
              <w:jc w:val="left"/>
            </w:pPr>
            <w:r>
              <w:t xml:space="preserve">Few-Shot Learning-Based Machine Fault Diagnosis Using EMD-Gammatone Spectrogram with Limited Labeled Audio Dataset</w:t>
            </w:r>
          </w:p>
        </w:tc>
        <w:tc>
          <w:tcPr/>
          <w:p>
            <w:pPr>
              <w:pStyle w:val="Compact"/>
              <w:jc w:val="left"/>
            </w:pPr>
            <w:r>
              <w:t xml:space="preserve">2025 IEEE International Conference on Big Data and Smart Com</w:t>
            </w:r>
          </w:p>
        </w:tc>
        <w:tc>
          <w:tcPr/>
          <w:p>
            <w:pPr>
              <w:pStyle w:val="Compact"/>
              <w:jc w:val="left"/>
            </w:pPr>
            <w:r>
              <w:t xml:space="preserve">NML</w:t>
            </w:r>
          </w:p>
        </w:tc>
        <w:tc>
          <w:tcPr/>
          <w:p>
            <w:pPr>
              <w:pStyle w:val="Compact"/>
              <w:jc w:val="left"/>
            </w:pPr>
            <w:r>
              <w:t xml:space="preserve">CLS</w:t>
            </w:r>
          </w:p>
        </w:tc>
        <w:tc>
          <w:tcPr/>
          <w:p>
            <w:pPr>
              <w:pStyle w:val="Compact"/>
              <w:jc w:val="left"/>
            </w:pPr>
            <w:r>
              <w:t xml:space="preserve">STA</w:t>
            </w:r>
          </w:p>
        </w:tc>
        <w:tc>
          <w:tcPr/>
          <w:p>
            <w:pPr>
              <w:pStyle w:val="Compact"/>
              <w:jc w:val="left"/>
            </w:pPr>
            <w:r>
              <w:t xml:space="preserve">IOV</w:t>
            </w:r>
          </w:p>
        </w:tc>
        <w:tc>
          <w:tcPr/>
          <w:p>
            <w:pPr>
              <w:pStyle w:val="Compact"/>
              <w:jc w:val="left"/>
            </w:pPr>
            <w:r>
              <w:t xml:space="preserve">10.1109/bigcomp64353.2025.00046</w:t>
            </w:r>
          </w:p>
        </w:tc>
      </w:tr>
      <w:tr>
        <w:tc>
          <w:tcPr/>
          <w:p>
            <w:pPr>
              <w:pStyle w:val="Compact"/>
              <w:jc w:val="left"/>
            </w:pPr>
            <w:r>
              <w:t xml:space="preserve">55</w:t>
            </w:r>
          </w:p>
        </w:tc>
        <w:tc>
          <w:tcPr/>
          <w:p>
            <w:pPr>
              <w:pStyle w:val="Compact"/>
              <w:jc w:val="left"/>
            </w:pPr>
            <w:r>
              <w:t xml:space="preserve">2025</w:t>
            </w:r>
          </w:p>
        </w:tc>
        <w:tc>
          <w:tcPr/>
          <w:p>
            <w:pPr>
              <w:pStyle w:val="Compact"/>
              <w:jc w:val="left"/>
            </w:pPr>
            <w:r>
              <w:t xml:space="preserve">B. Chandrasekaran</w:t>
            </w:r>
          </w:p>
        </w:tc>
        <w:tc>
          <w:tcPr/>
          <w:p>
            <w:pPr>
              <w:pStyle w:val="Compact"/>
              <w:jc w:val="left"/>
            </w:pPr>
            <w:r>
              <w:t xml:space="preserve">Evaluation of Few-Shot Learning with Vision Language Models for Needle Bearing Defect Detection</w:t>
            </w:r>
          </w:p>
        </w:tc>
        <w:tc>
          <w:tcPr/>
          <w:p>
            <w:pPr>
              <w:pStyle w:val="Compact"/>
              <w:jc w:val="left"/>
            </w:pPr>
            <w:r>
              <w:t xml:space="preserve">SoutheastCon 2025</w:t>
            </w:r>
          </w:p>
        </w:tc>
        <w:tc>
          <w:tcPr/>
          <w:p>
            <w:pPr>
              <w:pStyle w:val="Compact"/>
              <w:jc w:val="left"/>
            </w:pPr>
            <w:r>
              <w:t xml:space="preserve">MOD</w:t>
            </w:r>
          </w:p>
        </w:tc>
        <w:tc>
          <w:tcPr/>
          <w:p>
            <w:pPr>
              <w:pStyle w:val="Compact"/>
              <w:jc w:val="left"/>
            </w:pPr>
            <w:r>
              <w:t xml:space="preserve">CLS</w:t>
            </w:r>
          </w:p>
        </w:tc>
        <w:tc>
          <w:tcPr/>
          <w:p>
            <w:pPr>
              <w:pStyle w:val="Compact"/>
              <w:jc w:val="left"/>
            </w:pPr>
            <w:r>
              <w:t xml:space="preserve">STA</w:t>
            </w:r>
          </w:p>
        </w:tc>
        <w:tc>
          <w:tcPr/>
          <w:p>
            <w:pPr>
              <w:pStyle w:val="Compact"/>
              <w:jc w:val="left"/>
            </w:pPr>
            <w:r>
              <w:t xml:space="preserve">IOV</w:t>
            </w:r>
          </w:p>
        </w:tc>
        <w:tc>
          <w:tcPr/>
          <w:p>
            <w:pPr>
              <w:pStyle w:val="Compact"/>
              <w:jc w:val="left"/>
            </w:pPr>
            <w:r>
              <w:t xml:space="preserve">10.1109/southeastcon56624.2025.10971495</w:t>
            </w:r>
          </w:p>
        </w:tc>
      </w:tr>
      <w:tr>
        <w:tc>
          <w:tcPr/>
          <w:p>
            <w:pPr>
              <w:pStyle w:val="Compact"/>
              <w:jc w:val="left"/>
            </w:pPr>
            <w:r>
              <w:t xml:space="preserve">56</w:t>
            </w:r>
          </w:p>
        </w:tc>
        <w:tc>
          <w:tcPr/>
          <w:p>
            <w:pPr>
              <w:pStyle w:val="Compact"/>
              <w:jc w:val="left"/>
            </w:pPr>
            <w:r>
              <w:t xml:space="preserve">2025</w:t>
            </w:r>
          </w:p>
        </w:tc>
        <w:tc>
          <w:tcPr/>
          <w:p>
            <w:pPr>
              <w:pStyle w:val="Compact"/>
              <w:jc w:val="left"/>
            </w:pPr>
            <w:r>
              <w:t xml:space="preserve">K. Yi</w:t>
            </w:r>
          </w:p>
        </w:tc>
        <w:tc>
          <w:tcPr/>
          <w:p>
            <w:pPr>
              <w:pStyle w:val="Compact"/>
              <w:jc w:val="left"/>
            </w:pPr>
            <w:r>
              <w:t xml:space="preserve">Pipeline Anomaly Detection Based on KPCA and Cosine Distance Prototypical Network</w:t>
            </w:r>
          </w:p>
        </w:tc>
        <w:tc>
          <w:tcPr/>
          <w:p>
            <w:pPr>
              <w:pStyle w:val="Compact"/>
              <w:jc w:val="left"/>
            </w:pPr>
            <w:r>
              <w:t xml:space="preserve">2025 IEEE International Conference on Industrial Technology</w:t>
            </w:r>
          </w:p>
        </w:tc>
        <w:tc>
          <w:tcPr/>
          <w:p>
            <w:pPr>
              <w:pStyle w:val="Compact"/>
              <w:jc w:val="left"/>
            </w:pPr>
            <w:r>
              <w:t xml:space="preserve">MET</w:t>
            </w:r>
          </w:p>
        </w:tc>
        <w:tc>
          <w:tcPr/>
          <w:p>
            <w:pPr>
              <w:pStyle w:val="Compact"/>
              <w:jc w:val="left"/>
            </w:pPr>
            <w:r>
              <w:t xml:space="preserve">DIS</w:t>
            </w:r>
          </w:p>
        </w:tc>
        <w:tc>
          <w:tcPr/>
          <w:p>
            <w:pPr>
              <w:pStyle w:val="Compact"/>
              <w:jc w:val="left"/>
            </w:pPr>
            <w:r>
              <w:t xml:space="preserve">STA</w:t>
            </w:r>
          </w:p>
        </w:tc>
        <w:tc>
          <w:tcPr/>
          <w:p>
            <w:pPr>
              <w:pStyle w:val="Compact"/>
              <w:jc w:val="left"/>
            </w:pPr>
            <w:r>
              <w:t xml:space="preserve">IOV</w:t>
            </w:r>
          </w:p>
        </w:tc>
        <w:tc>
          <w:tcPr/>
          <w:p>
            <w:pPr>
              <w:pStyle w:val="Compact"/>
              <w:jc w:val="left"/>
            </w:pPr>
            <w:r>
              <w:t xml:space="preserve">10.1109/icit63637.2025.10965214</w:t>
            </w:r>
          </w:p>
        </w:tc>
      </w:tr>
      <w:tr>
        <w:tc>
          <w:tcPr/>
          <w:p>
            <w:pPr>
              <w:pStyle w:val="Compact"/>
              <w:jc w:val="left"/>
            </w:pPr>
            <w:r>
              <w:t xml:space="preserve">57</w:t>
            </w:r>
          </w:p>
        </w:tc>
        <w:tc>
          <w:tcPr/>
          <w:p>
            <w:pPr>
              <w:pStyle w:val="Compact"/>
              <w:jc w:val="left"/>
            </w:pPr>
            <w:r>
              <w:t xml:space="preserve">2025</w:t>
            </w:r>
          </w:p>
        </w:tc>
        <w:tc>
          <w:tcPr/>
          <w:p>
            <w:pPr>
              <w:pStyle w:val="Compact"/>
              <w:jc w:val="left"/>
            </w:pPr>
            <w:r>
              <w:t xml:space="preserve">U. Suleymanov</w:t>
            </w:r>
          </w:p>
        </w:tc>
        <w:tc>
          <w:tcPr/>
          <w:p>
            <w:pPr>
              <w:pStyle w:val="Compact"/>
              <w:jc w:val="left"/>
            </w:pPr>
            <w:r>
              <w:t xml:space="preserve">SSPNet: Semi-Supervised Prototypical Networks for Few-Shot Network Intrusion Detection</w:t>
            </w:r>
          </w:p>
        </w:tc>
        <w:tc>
          <w:tcPr/>
          <w:p>
            <w:pPr>
              <w:pStyle w:val="Compact"/>
              <w:jc w:val="left"/>
            </w:pPr>
            <w:r>
              <w:t xml:space="preserve">MILCOM 2025 - 2025 IEEE Military Communications Conference (</w:t>
            </w:r>
          </w:p>
        </w:tc>
        <w:tc>
          <w:tcPr/>
          <w:p>
            <w:pPr>
              <w:pStyle w:val="Compact"/>
              <w:jc w:val="left"/>
            </w:pPr>
            <w:r>
              <w:t xml:space="preserve">MET</w:t>
            </w:r>
          </w:p>
        </w:tc>
        <w:tc>
          <w:tcPr/>
          <w:p>
            <w:pPr>
              <w:pStyle w:val="Compact"/>
              <w:jc w:val="left"/>
            </w:pPr>
            <w:r>
              <w:t xml:space="preserve">DIS</w:t>
            </w:r>
          </w:p>
        </w:tc>
        <w:tc>
          <w:tcPr/>
          <w:p>
            <w:pPr>
              <w:pStyle w:val="Compact"/>
              <w:jc w:val="left"/>
            </w:pPr>
            <w:r>
              <w:t xml:space="preserve">STA</w:t>
            </w:r>
          </w:p>
        </w:tc>
        <w:tc>
          <w:tcPr/>
          <w:p>
            <w:pPr>
              <w:pStyle w:val="Compact"/>
              <w:jc w:val="left"/>
            </w:pPr>
            <w:r>
              <w:t xml:space="preserve">IOV</w:t>
            </w:r>
          </w:p>
        </w:tc>
        <w:tc>
          <w:tcPr/>
          <w:p>
            <w:pPr>
              <w:pStyle w:val="Compact"/>
              <w:jc w:val="left"/>
            </w:pPr>
            <w:r>
              <w:t xml:space="preserve">10.1109/milcom64451.2025.11310333</w:t>
            </w:r>
          </w:p>
        </w:tc>
      </w:tr>
      <w:tr>
        <w:tc>
          <w:tcPr/>
          <w:p>
            <w:pPr>
              <w:pStyle w:val="Compact"/>
              <w:jc w:val="left"/>
            </w:pPr>
            <w:r>
              <w:t xml:space="preserve">58</w:t>
            </w:r>
          </w:p>
        </w:tc>
        <w:tc>
          <w:tcPr/>
          <w:p>
            <w:pPr>
              <w:pStyle w:val="Compact"/>
              <w:jc w:val="left"/>
            </w:pPr>
            <w:r>
              <w:t xml:space="preserve">2025</w:t>
            </w:r>
          </w:p>
        </w:tc>
        <w:tc>
          <w:tcPr/>
          <w:p>
            <w:pPr>
              <w:pStyle w:val="Compact"/>
              <w:jc w:val="left"/>
            </w:pPr>
            <w:r>
              <w:t xml:space="preserve">M. Emadaleslami</w:t>
            </w:r>
          </w:p>
        </w:tc>
        <w:tc>
          <w:tcPr/>
          <w:p>
            <w:pPr>
              <w:pStyle w:val="Compact"/>
              <w:jc w:val="left"/>
            </w:pPr>
            <w:r>
              <w:t xml:space="preserve">Differential Fault Diagnosis in Power Transformers Under Limited Data Condition via Few-Shot Learning</w:t>
            </w:r>
          </w:p>
        </w:tc>
        <w:tc>
          <w:tcPr/>
          <w:p>
            <w:pPr>
              <w:pStyle w:val="Compact"/>
              <w:jc w:val="left"/>
            </w:pPr>
            <w:r>
              <w:t xml:space="preserve">IEEE Transactions on Industrial Informatics</w:t>
            </w:r>
          </w:p>
        </w:tc>
        <w:tc>
          <w:tcPr/>
          <w:p>
            <w:pPr>
              <w:pStyle w:val="Compact"/>
              <w:jc w:val="left"/>
            </w:pPr>
            <w:r>
              <w:t xml:space="preserve">NS</w:t>
            </w:r>
          </w:p>
        </w:tc>
        <w:tc>
          <w:tcPr/>
          <w:p>
            <w:pPr>
              <w:pStyle w:val="Compact"/>
              <w:jc w:val="left"/>
            </w:pPr>
            <w:r>
              <w:t xml:space="preserve">CLS</w:t>
            </w:r>
          </w:p>
        </w:tc>
        <w:tc>
          <w:tcPr/>
          <w:p>
            <w:pPr>
              <w:pStyle w:val="Compact"/>
              <w:jc w:val="left"/>
            </w:pPr>
            <w:r>
              <w:t xml:space="preserve">STA</w:t>
            </w:r>
          </w:p>
        </w:tc>
        <w:tc>
          <w:tcPr/>
          <w:p>
            <w:pPr>
              <w:pStyle w:val="Compact"/>
              <w:jc w:val="left"/>
            </w:pPr>
            <w:r>
              <w:t xml:space="preserve">IOV</w:t>
            </w:r>
          </w:p>
        </w:tc>
        <w:tc>
          <w:tcPr/>
          <w:p>
            <w:pPr>
              <w:pStyle w:val="Compact"/>
              <w:jc w:val="left"/>
            </w:pPr>
            <w:r>
              <w:t xml:space="preserve">10.1109/tii.2025.3586057</w:t>
            </w:r>
          </w:p>
        </w:tc>
      </w:tr>
      <w:tr>
        <w:tc>
          <w:tcPr/>
          <w:p>
            <w:pPr>
              <w:pStyle w:val="Compact"/>
              <w:jc w:val="left"/>
            </w:pPr>
            <w:r>
              <w:t xml:space="preserve">59</w:t>
            </w:r>
          </w:p>
        </w:tc>
        <w:tc>
          <w:tcPr/>
          <w:p>
            <w:pPr>
              <w:pStyle w:val="Compact"/>
              <w:jc w:val="left"/>
            </w:pPr>
            <w:r>
              <w:t xml:space="preserve">2025</w:t>
            </w:r>
          </w:p>
        </w:tc>
        <w:tc>
          <w:tcPr/>
          <w:p>
            <w:pPr>
              <w:pStyle w:val="Compact"/>
              <w:jc w:val="left"/>
            </w:pPr>
            <w:r>
              <w:t xml:space="preserve">H. Li</w:t>
            </w:r>
          </w:p>
        </w:tc>
        <w:tc>
          <w:tcPr/>
          <w:p>
            <w:pPr>
              <w:pStyle w:val="Compact"/>
              <w:jc w:val="left"/>
            </w:pPr>
            <w:r>
              <w:t xml:space="preserve">A Few-Shot Network Attack Detection Method Based on MAML-L2F Dynamic Parameter Optimization</w:t>
            </w:r>
          </w:p>
        </w:tc>
        <w:tc>
          <w:tcPr/>
          <w:p>
            <w:pPr>
              <w:pStyle w:val="Compact"/>
              <w:jc w:val="left"/>
            </w:pPr>
            <w:r>
              <w:t xml:space="preserve">2025 China Automation Congress (CAC)</w:t>
            </w:r>
          </w:p>
        </w:tc>
        <w:tc>
          <w:tcPr/>
          <w:p>
            <w:pPr>
              <w:pStyle w:val="Compact"/>
              <w:jc w:val="left"/>
            </w:pPr>
            <w:r>
              <w:t xml:space="preserve">OPT</w:t>
            </w:r>
          </w:p>
        </w:tc>
        <w:tc>
          <w:tcPr/>
          <w:p>
            <w:pPr>
              <w:pStyle w:val="Compact"/>
              <w:jc w:val="left"/>
            </w:pPr>
            <w:r>
              <w:t xml:space="preserve">CLS</w:t>
            </w:r>
          </w:p>
        </w:tc>
        <w:tc>
          <w:tcPr/>
          <w:p>
            <w:pPr>
              <w:pStyle w:val="Compact"/>
              <w:jc w:val="left"/>
            </w:pPr>
            <w:r>
              <w:t xml:space="preserve">STA</w:t>
            </w:r>
          </w:p>
        </w:tc>
        <w:tc>
          <w:tcPr/>
          <w:p>
            <w:pPr>
              <w:pStyle w:val="Compact"/>
              <w:jc w:val="left"/>
            </w:pPr>
            <w:r>
              <w:t xml:space="preserve">IOV</w:t>
            </w:r>
          </w:p>
        </w:tc>
        <w:tc>
          <w:tcPr/>
          <w:p>
            <w:pPr>
              <w:pStyle w:val="Compact"/>
              <w:jc w:val="left"/>
            </w:pPr>
            <w:r>
              <w:t xml:space="preserve">10.1109/cac67268.2025.11486720</w:t>
            </w:r>
          </w:p>
        </w:tc>
      </w:tr>
      <w:tr>
        <w:tc>
          <w:tcPr/>
          <w:p>
            <w:pPr>
              <w:pStyle w:val="Compact"/>
              <w:jc w:val="left"/>
            </w:pPr>
            <w:r>
              <w:t xml:space="preserve">60</w:t>
            </w:r>
          </w:p>
        </w:tc>
        <w:tc>
          <w:tcPr/>
          <w:p>
            <w:pPr>
              <w:pStyle w:val="Compact"/>
              <w:jc w:val="left"/>
            </w:pPr>
            <w:r>
              <w:t xml:space="preserve">2025</w:t>
            </w:r>
          </w:p>
        </w:tc>
        <w:tc>
          <w:tcPr/>
          <w:p>
            <w:pPr>
              <w:pStyle w:val="Compact"/>
              <w:jc w:val="left"/>
            </w:pPr>
            <w:r>
              <w:t xml:space="preserve">J. Tian</w:t>
            </w:r>
          </w:p>
        </w:tc>
        <w:tc>
          <w:tcPr/>
          <w:p>
            <w:pPr>
              <w:pStyle w:val="Compact"/>
              <w:jc w:val="left"/>
            </w:pPr>
            <w:r>
              <w:t xml:space="preserve">OMLog: Online Log Anomaly Detection for Evolving System With Meta-Learning</w:t>
            </w:r>
          </w:p>
        </w:tc>
        <w:tc>
          <w:tcPr/>
          <w:p>
            <w:pPr>
              <w:pStyle w:val="Compact"/>
              <w:jc w:val="left"/>
            </w:pPr>
            <w:r>
              <w:t xml:space="preserve">IEEE Internet of Things Journal</w:t>
            </w:r>
          </w:p>
        </w:tc>
        <w:tc>
          <w:tcPr/>
          <w:p>
            <w:pPr>
              <w:pStyle w:val="Compact"/>
              <w:jc w:val="left"/>
            </w:pPr>
            <w:r>
              <w:t xml:space="preserve">MOD</w:t>
            </w:r>
          </w:p>
        </w:tc>
        <w:tc>
          <w:tcPr/>
          <w:p>
            <w:pPr>
              <w:pStyle w:val="Compact"/>
              <w:jc w:val="left"/>
            </w:pPr>
            <w:r>
              <w:t xml:space="preserve">PRE</w:t>
            </w:r>
          </w:p>
        </w:tc>
        <w:tc>
          <w:tcPr/>
          <w:p>
            <w:pPr>
              <w:pStyle w:val="Compact"/>
              <w:jc w:val="left"/>
            </w:pPr>
            <w:r>
              <w:t xml:space="preserve">DAW</w:t>
            </w:r>
          </w:p>
        </w:tc>
        <w:tc>
          <w:tcPr/>
          <w:p>
            <w:pPr>
              <w:pStyle w:val="Compact"/>
              <w:jc w:val="left"/>
            </w:pPr>
            <w:r>
              <w:t xml:space="preserve">GEN</w:t>
            </w:r>
          </w:p>
        </w:tc>
        <w:tc>
          <w:tcPr/>
          <w:p>
            <w:pPr>
              <w:pStyle w:val="Compact"/>
              <w:jc w:val="left"/>
            </w:pPr>
            <w:r>
              <w:t xml:space="preserve">10.1109/jiot.2025.3569628</w:t>
            </w:r>
          </w:p>
        </w:tc>
      </w:tr>
      <w:tr>
        <w:tc>
          <w:tcPr/>
          <w:p>
            <w:pPr>
              <w:pStyle w:val="Compact"/>
              <w:jc w:val="left"/>
            </w:pPr>
            <w:r>
              <w:t xml:space="preserve">61</w:t>
            </w:r>
          </w:p>
        </w:tc>
        <w:tc>
          <w:tcPr/>
          <w:p>
            <w:pPr>
              <w:pStyle w:val="Compact"/>
              <w:jc w:val="left"/>
            </w:pPr>
            <w:r>
              <w:t xml:space="preserve">2025</w:t>
            </w:r>
          </w:p>
        </w:tc>
        <w:tc>
          <w:tcPr/>
          <w:p>
            <w:pPr>
              <w:pStyle w:val="Compact"/>
              <w:jc w:val="left"/>
            </w:pPr>
            <w:r>
              <w:t xml:space="preserve">Z. Li</w:t>
            </w:r>
          </w:p>
        </w:tc>
        <w:tc>
          <w:tcPr/>
          <w:p>
            <w:pPr>
              <w:pStyle w:val="Compact"/>
              <w:jc w:val="left"/>
            </w:pPr>
            <w:r>
              <w:t xml:space="preserve">Semi-Supervised Anomaly Detection in Satellite Sensor Data under Missing Values and Class Imbalance</w:t>
            </w:r>
          </w:p>
        </w:tc>
        <w:tc>
          <w:tcPr/>
          <w:p>
            <w:pPr>
              <w:pStyle w:val="Compact"/>
              <w:jc w:val="left"/>
            </w:pPr>
            <w:r>
              <w:t xml:space="preserve">2025 6th International Conference on Internet of Things, Art</w:t>
            </w:r>
          </w:p>
        </w:tc>
        <w:tc>
          <w:tcPr/>
          <w:p>
            <w:pPr>
              <w:pStyle w:val="Compact"/>
              <w:jc w:val="left"/>
            </w:pPr>
            <w:r>
              <w:t xml:space="preserve">MET</w:t>
            </w:r>
          </w:p>
        </w:tc>
        <w:tc>
          <w:tcPr/>
          <w:p>
            <w:pPr>
              <w:pStyle w:val="Compact"/>
              <w:jc w:val="left"/>
            </w:pPr>
            <w:r>
              <w:t xml:space="preserve">DIS</w:t>
            </w:r>
          </w:p>
        </w:tc>
        <w:tc>
          <w:tcPr/>
          <w:p>
            <w:pPr>
              <w:pStyle w:val="Compact"/>
              <w:jc w:val="left"/>
            </w:pPr>
            <w:r>
              <w:t xml:space="preserve">STA</w:t>
            </w:r>
          </w:p>
        </w:tc>
        <w:tc>
          <w:tcPr/>
          <w:p>
            <w:pPr>
              <w:pStyle w:val="Compact"/>
              <w:jc w:val="left"/>
            </w:pPr>
            <w:r>
              <w:t xml:space="preserve">IOV</w:t>
            </w:r>
          </w:p>
        </w:tc>
        <w:tc>
          <w:tcPr/>
          <w:p>
            <w:pPr>
              <w:pStyle w:val="Compact"/>
              <w:jc w:val="left"/>
            </w:pPr>
            <w:r>
              <w:t xml:space="preserve">10.1109/iotaima66468.2025.11212774</w:t>
            </w:r>
          </w:p>
        </w:tc>
      </w:tr>
      <w:tr>
        <w:tc>
          <w:tcPr/>
          <w:p>
            <w:pPr>
              <w:pStyle w:val="Compact"/>
              <w:jc w:val="left"/>
            </w:pPr>
            <w:r>
              <w:t xml:space="preserve">62</w:t>
            </w:r>
          </w:p>
        </w:tc>
        <w:tc>
          <w:tcPr/>
          <w:p>
            <w:pPr>
              <w:pStyle w:val="Compact"/>
              <w:jc w:val="left"/>
            </w:pPr>
            <w:r>
              <w:t xml:space="preserve">2025</w:t>
            </w:r>
          </w:p>
        </w:tc>
        <w:tc>
          <w:tcPr/>
          <w:p>
            <w:pPr>
              <w:pStyle w:val="Compact"/>
              <w:jc w:val="left"/>
            </w:pPr>
            <w:r>
              <w:t xml:space="preserve">R. Xu</w:t>
            </w:r>
          </w:p>
        </w:tc>
        <w:tc>
          <w:tcPr/>
          <w:p>
            <w:pPr>
              <w:pStyle w:val="Compact"/>
              <w:jc w:val="left"/>
            </w:pPr>
            <w:r>
              <w:t xml:space="preserve">Cyber Attack Detection for Industrial Control Systems with Few-Shot and Class Imbalance: An Improved DA-LSTM-UNet Scheme</w:t>
            </w:r>
          </w:p>
        </w:tc>
        <w:tc>
          <w:tcPr/>
          <w:p>
            <w:pPr>
              <w:pStyle w:val="Compact"/>
              <w:jc w:val="left"/>
            </w:pPr>
            <w:r>
              <w:t xml:space="preserve">2025 10th International Conference on Control, Robotics and</w:t>
            </w:r>
          </w:p>
        </w:tc>
        <w:tc>
          <w:tcPr/>
          <w:p>
            <w:pPr>
              <w:pStyle w:val="Compact"/>
              <w:jc w:val="left"/>
            </w:pPr>
            <w:r>
              <w:t xml:space="preserve">NML</w:t>
            </w:r>
          </w:p>
        </w:tc>
        <w:tc>
          <w:tcPr/>
          <w:p>
            <w:pPr>
              <w:pStyle w:val="Compact"/>
              <w:jc w:val="left"/>
            </w:pPr>
            <w:r>
              <w:t xml:space="preserve">CLS</w:t>
            </w:r>
          </w:p>
        </w:tc>
        <w:tc>
          <w:tcPr/>
          <w:p>
            <w:pPr>
              <w:pStyle w:val="Compact"/>
              <w:jc w:val="left"/>
            </w:pPr>
            <w:r>
              <w:t xml:space="preserve">STA</w:t>
            </w:r>
          </w:p>
        </w:tc>
        <w:tc>
          <w:tcPr/>
          <w:p>
            <w:pPr>
              <w:pStyle w:val="Compact"/>
              <w:jc w:val="left"/>
            </w:pPr>
            <w:r>
              <w:t xml:space="preserve">IOV</w:t>
            </w:r>
          </w:p>
        </w:tc>
        <w:tc>
          <w:tcPr/>
          <w:p>
            <w:pPr>
              <w:pStyle w:val="Compact"/>
              <w:jc w:val="left"/>
            </w:pPr>
            <w:r>
              <w:t xml:space="preserve">10.1109/crc67523.2025.11288189</w:t>
            </w:r>
          </w:p>
        </w:tc>
      </w:tr>
      <w:tr>
        <w:tc>
          <w:tcPr/>
          <w:p>
            <w:pPr>
              <w:pStyle w:val="Compact"/>
              <w:jc w:val="left"/>
            </w:pPr>
            <w:r>
              <w:t xml:space="preserve">63</w:t>
            </w:r>
          </w:p>
        </w:tc>
        <w:tc>
          <w:tcPr/>
          <w:p>
            <w:pPr>
              <w:pStyle w:val="Compact"/>
              <w:jc w:val="left"/>
            </w:pPr>
            <w:r>
              <w:t xml:space="preserve">2025</w:t>
            </w:r>
          </w:p>
        </w:tc>
        <w:tc>
          <w:tcPr/>
          <w:p>
            <w:pPr>
              <w:pStyle w:val="Compact"/>
              <w:jc w:val="left"/>
            </w:pPr>
            <w:r>
              <w:t xml:space="preserve">W. Xi</w:t>
            </w:r>
          </w:p>
        </w:tc>
        <w:tc>
          <w:tcPr/>
          <w:p>
            <w:pPr>
              <w:pStyle w:val="Compact"/>
              <w:jc w:val="left"/>
            </w:pPr>
            <w:r>
              <w:t xml:space="preserve">MHT: Dual-Layered Meta-Driven Hypernetworks for Unknown Attack Detection</w:t>
            </w:r>
          </w:p>
        </w:tc>
        <w:tc>
          <w:tcPr/>
          <w:p>
            <w:pPr>
              <w:pStyle w:val="Compact"/>
              <w:jc w:val="left"/>
            </w:pPr>
            <w:r>
              <w:t xml:space="preserve">2025 10th International Conference on Computer and Communica</w:t>
            </w:r>
          </w:p>
        </w:tc>
        <w:tc>
          <w:tcPr/>
          <w:p>
            <w:pPr>
              <w:pStyle w:val="Compact"/>
              <w:jc w:val="left"/>
            </w:pPr>
            <w:r>
              <w:t xml:space="preserve">MOD</w:t>
            </w:r>
          </w:p>
        </w:tc>
        <w:tc>
          <w:tcPr/>
          <w:p>
            <w:pPr>
              <w:pStyle w:val="Compact"/>
              <w:jc w:val="left"/>
            </w:pPr>
            <w:r>
              <w:t xml:space="preserve">CLS</w:t>
            </w:r>
          </w:p>
        </w:tc>
        <w:tc>
          <w:tcPr/>
          <w:p>
            <w:pPr>
              <w:pStyle w:val="Compact"/>
              <w:jc w:val="left"/>
            </w:pPr>
            <w:r>
              <w:t xml:space="preserve">STA</w:t>
            </w:r>
          </w:p>
        </w:tc>
        <w:tc>
          <w:tcPr/>
          <w:p>
            <w:pPr>
              <w:pStyle w:val="Compact"/>
              <w:jc w:val="left"/>
            </w:pPr>
            <w:r>
              <w:t xml:space="preserve">IOV</w:t>
            </w:r>
          </w:p>
        </w:tc>
        <w:tc>
          <w:tcPr/>
          <w:p>
            <w:pPr>
              <w:pStyle w:val="Compact"/>
              <w:jc w:val="left"/>
            </w:pPr>
            <w:r>
              <w:t xml:space="preserve">10.1109/icccs65393.2025.11069655</w:t>
            </w:r>
          </w:p>
        </w:tc>
      </w:tr>
      <w:tr>
        <w:tc>
          <w:tcPr/>
          <w:p>
            <w:pPr>
              <w:pStyle w:val="Compact"/>
              <w:jc w:val="left"/>
            </w:pPr>
            <w:r>
              <w:t xml:space="preserve">64</w:t>
            </w:r>
          </w:p>
        </w:tc>
        <w:tc>
          <w:tcPr/>
          <w:p>
            <w:pPr>
              <w:pStyle w:val="Compact"/>
              <w:jc w:val="left"/>
            </w:pPr>
            <w:r>
              <w:t xml:space="preserve">2025</w:t>
            </w:r>
          </w:p>
        </w:tc>
        <w:tc>
          <w:tcPr/>
          <w:p>
            <w:pPr>
              <w:pStyle w:val="Compact"/>
              <w:jc w:val="left"/>
            </w:pPr>
            <w:r>
              <w:t xml:space="preserve">D. N. Chi Nam</w:t>
            </w:r>
          </w:p>
        </w:tc>
        <w:tc>
          <w:tcPr/>
          <w:p>
            <w:pPr>
              <w:pStyle w:val="Compact"/>
              <w:jc w:val="left"/>
            </w:pPr>
            <w:r>
              <w:t xml:space="preserve">STRIDE: Spectral-Temporal Representation and Instance-Weighted Domain Expansion</w:t>
            </w:r>
          </w:p>
        </w:tc>
        <w:tc>
          <w:tcPr/>
          <w:p>
            <w:pPr>
              <w:pStyle w:val="Compact"/>
              <w:jc w:val="left"/>
            </w:pPr>
            <w:r>
              <w:t xml:space="preserve">2025 IEEE International Conference on Data Mining (ICDM)</w:t>
            </w:r>
          </w:p>
        </w:tc>
        <w:tc>
          <w:tcPr/>
          <w:p>
            <w:pPr>
              <w:pStyle w:val="Compact"/>
              <w:jc w:val="left"/>
            </w:pPr>
            <w:r>
              <w:t xml:space="preserve">NML</w:t>
            </w:r>
          </w:p>
        </w:tc>
        <w:tc>
          <w:tcPr/>
          <w:p>
            <w:pPr>
              <w:pStyle w:val="Compact"/>
              <w:jc w:val="left"/>
            </w:pPr>
            <w:r>
              <w:t xml:space="preserve">CLS</w:t>
            </w:r>
          </w:p>
        </w:tc>
        <w:tc>
          <w:tcPr/>
          <w:p>
            <w:pPr>
              <w:pStyle w:val="Compact"/>
              <w:jc w:val="left"/>
            </w:pPr>
            <w:r>
              <w:t xml:space="preserve">STA</w:t>
            </w:r>
          </w:p>
        </w:tc>
        <w:tc>
          <w:tcPr/>
          <w:p>
            <w:pPr>
              <w:pStyle w:val="Compact"/>
              <w:jc w:val="left"/>
            </w:pPr>
            <w:r>
              <w:t xml:space="preserve">IOV</w:t>
            </w:r>
          </w:p>
        </w:tc>
        <w:tc>
          <w:tcPr/>
          <w:p>
            <w:pPr>
              <w:pStyle w:val="Compact"/>
              <w:jc w:val="left"/>
            </w:pPr>
            <w:r>
              <w:t xml:space="preserve">10.1109/icdm65498.2025.00125</w:t>
            </w:r>
          </w:p>
        </w:tc>
      </w:tr>
      <w:tr>
        <w:tc>
          <w:tcPr/>
          <w:p>
            <w:pPr>
              <w:pStyle w:val="Compact"/>
              <w:jc w:val="left"/>
            </w:pPr>
            <w:r>
              <w:t xml:space="preserve">65</w:t>
            </w:r>
          </w:p>
        </w:tc>
        <w:tc>
          <w:tcPr/>
          <w:p>
            <w:pPr>
              <w:pStyle w:val="Compact"/>
              <w:jc w:val="left"/>
            </w:pPr>
            <w:r>
              <w:t xml:space="preserve">2025</w:t>
            </w:r>
          </w:p>
        </w:tc>
        <w:tc>
          <w:tcPr/>
          <w:p>
            <w:pPr>
              <w:pStyle w:val="Compact"/>
              <w:jc w:val="left"/>
            </w:pPr>
            <w:r>
              <w:t xml:space="preserve">J. Li</w:t>
            </w:r>
          </w:p>
        </w:tc>
        <w:tc>
          <w:tcPr/>
          <w:p>
            <w:pPr>
              <w:pStyle w:val="Compact"/>
              <w:jc w:val="left"/>
            </w:pPr>
            <w:r>
              <w:t xml:space="preserve">MTSNN: A Few-Shot Fine-Grained Diagnosis Framework for Cross-Machine Fault Diagnosis With Heterogeneous Fault Categories</w:t>
            </w:r>
          </w:p>
        </w:tc>
        <w:tc>
          <w:tcPr/>
          <w:p>
            <w:pPr>
              <w:pStyle w:val="Compact"/>
              <w:jc w:val="left"/>
            </w:pPr>
            <w:r>
              <w:t xml:space="preserve">IEEE Transactions on Instrumentation and Measurement</w:t>
            </w:r>
          </w:p>
        </w:tc>
        <w:tc>
          <w:tcPr/>
          <w:p>
            <w:pPr>
              <w:pStyle w:val="Compact"/>
              <w:jc w:val="left"/>
            </w:pPr>
            <w:r>
              <w:t xml:space="preserve">MET</w:t>
            </w:r>
          </w:p>
        </w:tc>
        <w:tc>
          <w:tcPr/>
          <w:p>
            <w:pPr>
              <w:pStyle w:val="Compact"/>
              <w:jc w:val="left"/>
            </w:pPr>
            <w:r>
              <w:t xml:space="preserve">DIS</w:t>
            </w:r>
          </w:p>
        </w:tc>
        <w:tc>
          <w:tcPr/>
          <w:p>
            <w:pPr>
              <w:pStyle w:val="Compact"/>
              <w:jc w:val="left"/>
            </w:pPr>
            <w:r>
              <w:t xml:space="preserve">STA</w:t>
            </w:r>
          </w:p>
        </w:tc>
        <w:tc>
          <w:tcPr/>
          <w:p>
            <w:pPr>
              <w:pStyle w:val="Compact"/>
              <w:jc w:val="left"/>
            </w:pPr>
            <w:r>
              <w:t xml:space="preserve">IOV</w:t>
            </w:r>
          </w:p>
        </w:tc>
        <w:tc>
          <w:tcPr/>
          <w:p>
            <w:pPr>
              <w:pStyle w:val="Compact"/>
              <w:jc w:val="left"/>
            </w:pPr>
            <w:r>
              <w:t xml:space="preserve">10.1109/tim.2025.3551907</w:t>
            </w:r>
          </w:p>
        </w:tc>
      </w:tr>
      <w:tr>
        <w:tc>
          <w:tcPr/>
          <w:p>
            <w:pPr>
              <w:pStyle w:val="Compact"/>
              <w:jc w:val="left"/>
            </w:pPr>
            <w:r>
              <w:t xml:space="preserve">66</w:t>
            </w:r>
          </w:p>
        </w:tc>
        <w:tc>
          <w:tcPr/>
          <w:p>
            <w:pPr>
              <w:pStyle w:val="Compact"/>
              <w:jc w:val="left"/>
            </w:pPr>
            <w:r>
              <w:t xml:space="preserve">2025</w:t>
            </w:r>
          </w:p>
        </w:tc>
        <w:tc>
          <w:tcPr/>
          <w:p>
            <w:pPr>
              <w:pStyle w:val="Compact"/>
              <w:jc w:val="left"/>
            </w:pPr>
            <w:r>
              <w:t xml:space="preserve">J. Xu</w:t>
            </w:r>
          </w:p>
        </w:tc>
        <w:tc>
          <w:tcPr/>
          <w:p>
            <w:pPr>
              <w:pStyle w:val="Compact"/>
              <w:jc w:val="left"/>
            </w:pPr>
            <w:r>
              <w:t xml:space="preserve">A Novel Approach for Small-Sample Open-Set Fault Diagnosis in Rolling Bearings: Dense-ProtoNet-AE</w:t>
            </w:r>
          </w:p>
        </w:tc>
        <w:tc>
          <w:tcPr/>
          <w:p>
            <w:pPr>
              <w:pStyle w:val="Compact"/>
              <w:jc w:val="left"/>
            </w:pPr>
            <w:r>
              <w:t xml:space="preserve">2025 CAA Symposium on Fault Detection, Supervision, and Safe</w:t>
            </w:r>
          </w:p>
        </w:tc>
        <w:tc>
          <w:tcPr/>
          <w:p>
            <w:pPr>
              <w:pStyle w:val="Compact"/>
              <w:jc w:val="left"/>
            </w:pPr>
            <w:r>
              <w:t xml:space="preserve">HYB</w:t>
            </w:r>
          </w:p>
        </w:tc>
        <w:tc>
          <w:tcPr/>
          <w:p>
            <w:pPr>
              <w:pStyle w:val="Compact"/>
              <w:jc w:val="left"/>
            </w:pPr>
            <w:r>
              <w:t xml:space="preserve">HYB</w:t>
            </w:r>
          </w:p>
        </w:tc>
        <w:tc>
          <w:tcPr/>
          <w:p>
            <w:pPr>
              <w:pStyle w:val="Compact"/>
              <w:jc w:val="left"/>
            </w:pPr>
            <w:r>
              <w:t xml:space="preserve">STA</w:t>
            </w:r>
          </w:p>
        </w:tc>
        <w:tc>
          <w:tcPr/>
          <w:p>
            <w:pPr>
              <w:pStyle w:val="Compact"/>
              <w:jc w:val="left"/>
            </w:pPr>
            <w:r>
              <w:t xml:space="preserve">IOV</w:t>
            </w:r>
          </w:p>
        </w:tc>
        <w:tc>
          <w:tcPr/>
          <w:p>
            <w:pPr>
              <w:pStyle w:val="Compact"/>
              <w:jc w:val="left"/>
            </w:pPr>
            <w:r>
              <w:t xml:space="preserve">10.1109/safeprocess67117.2025.11268163</w:t>
            </w:r>
          </w:p>
        </w:tc>
      </w:tr>
      <w:tr>
        <w:tc>
          <w:tcPr/>
          <w:p>
            <w:pPr>
              <w:pStyle w:val="Compact"/>
              <w:jc w:val="left"/>
            </w:pPr>
            <w:r>
              <w:t xml:space="preserve">67</w:t>
            </w:r>
          </w:p>
        </w:tc>
        <w:tc>
          <w:tcPr/>
          <w:p>
            <w:pPr>
              <w:pStyle w:val="Compact"/>
              <w:jc w:val="left"/>
            </w:pPr>
            <w:r>
              <w:t xml:space="preserve">2025</w:t>
            </w:r>
          </w:p>
        </w:tc>
        <w:tc>
          <w:tcPr/>
          <w:p>
            <w:pPr>
              <w:pStyle w:val="Compact"/>
              <w:jc w:val="left"/>
            </w:pPr>
            <w:r>
              <w:t xml:space="preserve">W. Guo</w:t>
            </w:r>
          </w:p>
        </w:tc>
        <w:tc>
          <w:tcPr/>
          <w:p>
            <w:pPr>
              <w:pStyle w:val="Compact"/>
              <w:jc w:val="left"/>
            </w:pPr>
            <w:r>
              <w:t xml:space="preserve">ModelAdaptive Bearing Fault Diagnosis in Small Sample Situations</w:t>
            </w:r>
          </w:p>
        </w:tc>
        <w:tc>
          <w:tcPr/>
          <w:p>
            <w:pPr>
              <w:pStyle w:val="Compact"/>
              <w:jc w:val="left"/>
            </w:pPr>
            <w:r>
              <w:t xml:space="preserve">2025 CAA Symposium on Fault Detection, Supervision, and Safe</w:t>
            </w:r>
          </w:p>
        </w:tc>
        <w:tc>
          <w:tcPr/>
          <w:p>
            <w:pPr>
              <w:pStyle w:val="Compact"/>
              <w:jc w:val="left"/>
            </w:pPr>
            <w:r>
              <w:t xml:space="preserve">OPT</w:t>
            </w:r>
          </w:p>
        </w:tc>
        <w:tc>
          <w:tcPr/>
          <w:p>
            <w:pPr>
              <w:pStyle w:val="Compact"/>
              <w:jc w:val="left"/>
            </w:pPr>
            <w:r>
              <w:t xml:space="preserve">CLS</w:t>
            </w:r>
          </w:p>
        </w:tc>
        <w:tc>
          <w:tcPr/>
          <w:p>
            <w:pPr>
              <w:pStyle w:val="Compact"/>
              <w:jc w:val="left"/>
            </w:pPr>
            <w:r>
              <w:t xml:space="preserve">STA</w:t>
            </w:r>
          </w:p>
        </w:tc>
        <w:tc>
          <w:tcPr/>
          <w:p>
            <w:pPr>
              <w:pStyle w:val="Compact"/>
              <w:jc w:val="left"/>
            </w:pPr>
            <w:r>
              <w:t xml:space="preserve">IOV</w:t>
            </w:r>
          </w:p>
        </w:tc>
        <w:tc>
          <w:tcPr/>
          <w:p>
            <w:pPr>
              <w:pStyle w:val="Compact"/>
              <w:jc w:val="left"/>
            </w:pPr>
            <w:r>
              <w:t xml:space="preserve">10.1109/safeprocess67117.2025.11267982</w:t>
            </w:r>
          </w:p>
        </w:tc>
      </w:tr>
    </w:tbl>
    <w:bookmarkStart w:id="162" w:name="refs"/>
    <w:bookmarkStart w:id="83" w:name="ref-chandola2009survey"/>
    <w:p>
      <w:pPr>
        <w:pStyle w:val="Bibliography"/>
      </w:pPr>
      <w:r>
        <w:t xml:space="preserve">[1]</w:t>
      </w:r>
      <w:r>
        <w:t xml:space="preserve"> </w:t>
      </w:r>
      <w:r>
        <w:t xml:space="preserve">	</w:t>
      </w:r>
      <w:r>
        <w:t xml:space="preserve">V. Chandola, A. Banerjee, and V. Kumar,</w:t>
      </w:r>
      <w:r>
        <w:t xml:space="preserve"> </w:t>
      </w:r>
      <w:r>
        <w:t xml:space="preserve">“Anomaly detection: A survey,”</w:t>
      </w:r>
      <w:r>
        <w:t xml:space="preserve"> </w:t>
      </w:r>
      <w:r>
        <w:rPr>
          <w:iCs/>
          <w:i/>
        </w:rPr>
        <w:t xml:space="preserve">ACM Computing Surveys</w:t>
      </w:r>
      <w:r>
        <w:t xml:space="preserve">, vol. 41, no. 3, pp. 15:1–15:58, 2009, doi:</w:t>
      </w:r>
      <w:r>
        <w:t xml:space="preserve"> </w:t>
      </w:r>
      <w:hyperlink r:id="rId82">
        <w:r>
          <w:rPr>
            <w:rStyle w:val="Hyperlink"/>
          </w:rPr>
          <w:t xml:space="preserve">10.1145/1541880.1541882</w:t>
        </w:r>
      </w:hyperlink>
      <w:r>
        <w:t xml:space="preserve">.</w:t>
      </w:r>
    </w:p>
    <w:bookmarkEnd w:id="83"/>
    <w:bookmarkStart w:id="85" w:name="ref-pang2021deep"/>
    <w:p>
      <w:pPr>
        <w:pStyle w:val="Bibliography"/>
      </w:pPr>
      <w:r>
        <w:t xml:space="preserve">[2]</w:t>
      </w:r>
      <w:r>
        <w:t xml:space="preserve"> </w:t>
      </w:r>
      <w:r>
        <w:t xml:space="preserve">	</w:t>
      </w:r>
      <w:r>
        <w:t xml:space="preserve">G. Pang, C. Shen, L. Cao, and A. van den Hengel,</w:t>
      </w:r>
      <w:r>
        <w:t xml:space="preserve"> </w:t>
      </w:r>
      <w:r>
        <w:t xml:space="preserve">“Deep learning for anomaly detection: A review,”</w:t>
      </w:r>
      <w:r>
        <w:t xml:space="preserve"> </w:t>
      </w:r>
      <w:r>
        <w:rPr>
          <w:iCs/>
          <w:i/>
        </w:rPr>
        <w:t xml:space="preserve">ACM Computing Surveys</w:t>
      </w:r>
      <w:r>
        <w:t xml:space="preserve">, vol. 54, no. 2, pp. 38:1–38:38, 2021, doi:</w:t>
      </w:r>
      <w:r>
        <w:t xml:space="preserve"> </w:t>
      </w:r>
      <w:hyperlink r:id="rId84">
        <w:r>
          <w:rPr>
            <w:rStyle w:val="Hyperlink"/>
          </w:rPr>
          <w:t xml:space="preserve">10.1145/3439950</w:t>
        </w:r>
      </w:hyperlink>
      <w:r>
        <w:t xml:space="preserve">.</w:t>
      </w:r>
    </w:p>
    <w:bookmarkEnd w:id="85"/>
    <w:bookmarkStart w:id="86" w:name="ref-kingma2014vae"/>
    <w:p>
      <w:pPr>
        <w:pStyle w:val="Bibliography"/>
      </w:pPr>
      <w:r>
        <w:t xml:space="preserve">[3]</w:t>
      </w:r>
      <w:r>
        <w:t xml:space="preserve"> </w:t>
      </w:r>
      <w:r>
        <w:t xml:space="preserve">	</w:t>
      </w:r>
      <w:r>
        <w:t xml:space="preserve">D. P. Kingma and M. Welling,</w:t>
      </w:r>
      <w:r>
        <w:t xml:space="preserve"> </w:t>
      </w:r>
      <w:r>
        <w:t xml:space="preserve">“Auto-encoding variational</w:t>
      </w:r>
      <w:r>
        <w:t xml:space="preserve"> </w:t>
      </w:r>
      <w:r>
        <w:t xml:space="preserve">B</w:t>
      </w:r>
      <w:r>
        <w:t xml:space="preserve">ayes,”</w:t>
      </w:r>
      <w:r>
        <w:t xml:space="preserve"> </w:t>
      </w:r>
      <w:r>
        <w:t xml:space="preserve">in</w:t>
      </w:r>
      <w:r>
        <w:t xml:space="preserve"> </w:t>
      </w:r>
      <w:r>
        <w:rPr>
          <w:iCs/>
          <w:i/>
        </w:rPr>
        <w:t xml:space="preserve">2nd international conference on learning representations (ICLR)</w:t>
      </w:r>
      <w:r>
        <w:t xml:space="preserve">, 2014.</w:t>
      </w:r>
    </w:p>
    <w:bookmarkEnd w:id="86"/>
    <w:bookmarkStart w:id="88" w:name="ref-audibert2020usad"/>
    <w:p>
      <w:pPr>
        <w:pStyle w:val="Bibliography"/>
      </w:pPr>
      <w:r>
        <w:t xml:space="preserve">[4]</w:t>
      </w:r>
      <w:r>
        <w:t xml:space="preserve"> </w:t>
      </w:r>
      <w:r>
        <w:t xml:space="preserve">	</w:t>
      </w:r>
      <w:r>
        <w:t xml:space="preserve">J. Audibert, P. Michiardi, F. Guyard, S. Marti, and M. A. Zuluaga,</w:t>
      </w:r>
      <w:r>
        <w:t xml:space="preserve"> </w:t>
      </w:r>
      <w:r>
        <w:t xml:space="preserve">“</w:t>
      </w:r>
      <w:r>
        <w:t xml:space="preserve">USAD</w:t>
      </w:r>
      <w:r>
        <w:t xml:space="preserve">: Unsupervised anomaly detection on multivariate time series,”</w:t>
      </w:r>
      <w:r>
        <w:t xml:space="preserve"> </w:t>
      </w:r>
      <w:r>
        <w:t xml:space="preserve">in</w:t>
      </w:r>
      <w:r>
        <w:t xml:space="preserve"> </w:t>
      </w:r>
      <w:r>
        <w:rPr>
          <w:iCs/>
          <w:i/>
        </w:rPr>
        <w:t xml:space="preserve">Proceedings of the 26th ACM SIGKDD international conference on knowledge discovery &amp; data mining</w:t>
      </w:r>
      <w:r>
        <w:t xml:space="preserve">, 2020, pp. 3395–3404. doi:</w:t>
      </w:r>
      <w:r>
        <w:t xml:space="preserve"> </w:t>
      </w:r>
      <w:hyperlink r:id="rId87">
        <w:r>
          <w:rPr>
            <w:rStyle w:val="Hyperlink"/>
          </w:rPr>
          <w:t xml:space="preserve">10.1145/3394486.3403392</w:t>
        </w:r>
      </w:hyperlink>
      <w:r>
        <w:t xml:space="preserve">.</w:t>
      </w:r>
    </w:p>
    <w:bookmarkEnd w:id="88"/>
    <w:bookmarkStart w:id="89" w:name="ref-gama2014drift"/>
    <w:p>
      <w:pPr>
        <w:pStyle w:val="Bibliography"/>
      </w:pPr>
      <w:r>
        <w:t xml:space="preserve">[5]</w:t>
      </w:r>
      <w:r>
        <w:t xml:space="preserve"> </w:t>
      </w:r>
      <w:r>
        <w:t xml:space="preserve">	</w:t>
      </w:r>
      <w:r>
        <w:t xml:space="preserve">J. Gama, I. Žliobaitė, A. Bifet, M. Pechenizkiy, and A. Bouchachia,</w:t>
      </w:r>
      <w:r>
        <w:t xml:space="preserve"> </w:t>
      </w:r>
      <w:r>
        <w:t xml:space="preserve">“A survey on concept drift adaptation,”</w:t>
      </w:r>
      <w:r>
        <w:t xml:space="preserve"> </w:t>
      </w:r>
      <w:r>
        <w:rPr>
          <w:iCs/>
          <w:i/>
        </w:rPr>
        <w:t xml:space="preserve">ACM Computing Surveys</w:t>
      </w:r>
      <w:r>
        <w:t xml:space="preserve">, vol. 46, no. 4, pp. 44:1–44:37, 2014.</w:t>
      </w:r>
    </w:p>
    <w:bookmarkEnd w:id="89"/>
    <w:bookmarkStart w:id="91" w:name="ref-lu2019drift"/>
    <w:p>
      <w:pPr>
        <w:pStyle w:val="Bibliography"/>
      </w:pPr>
      <w:r>
        <w:t xml:space="preserve">[6]</w:t>
      </w:r>
      <w:r>
        <w:t xml:space="preserve"> </w:t>
      </w:r>
      <w:r>
        <w:t xml:space="preserve">	</w:t>
      </w:r>
      <w:r>
        <w:t xml:space="preserve">J. Lu, A. Liu, F. Dong, F. Gu, J. Gama, and G. Zhang,</w:t>
      </w:r>
      <w:r>
        <w:t xml:space="preserve"> </w:t>
      </w:r>
      <w:r>
        <w:t xml:space="preserve">“Learning under concept drift: A review,”</w:t>
      </w:r>
      <w:r>
        <w:t xml:space="preserve"> </w:t>
      </w:r>
      <w:r>
        <w:rPr>
          <w:iCs/>
          <w:i/>
        </w:rPr>
        <w:t xml:space="preserve">IEEE Transactions on Knowledge and Data Engineering</w:t>
      </w:r>
      <w:r>
        <w:t xml:space="preserve">, vol. 31, no. 12, pp. 2346–2363, 2019, doi:</w:t>
      </w:r>
      <w:r>
        <w:t xml:space="preserve"> </w:t>
      </w:r>
      <w:hyperlink r:id="rId90">
        <w:r>
          <w:rPr>
            <w:rStyle w:val="Hyperlink"/>
          </w:rPr>
          <w:t xml:space="preserve">10.1109/TKDE.2018.2876857</w:t>
        </w:r>
      </w:hyperlink>
      <w:r>
        <w:t xml:space="preserve">.</w:t>
      </w:r>
    </w:p>
    <w:bookmarkEnd w:id="91"/>
    <w:bookmarkStart w:id="92" w:name="ref-finn2017maml"/>
    <w:p>
      <w:pPr>
        <w:pStyle w:val="Bibliography"/>
      </w:pPr>
      <w:r>
        <w:t xml:space="preserve">[7]</w:t>
      </w:r>
      <w:r>
        <w:t xml:space="preserve"> </w:t>
      </w:r>
      <w:r>
        <w:t xml:space="preserve">	</w:t>
      </w:r>
      <w:r>
        <w:t xml:space="preserve">C. Finn, P. Abbeel, and S. Levine,</w:t>
      </w:r>
      <w:r>
        <w:t xml:space="preserve"> </w:t>
      </w:r>
      <w:r>
        <w:t xml:space="preserve">“Model-agnostic meta-learning for fast adaptation of deep networks,”</w:t>
      </w:r>
      <w:r>
        <w:t xml:space="preserve"> </w:t>
      </w:r>
      <w:r>
        <w:t xml:space="preserve">in</w:t>
      </w:r>
      <w:r>
        <w:t xml:space="preserve"> </w:t>
      </w:r>
      <w:r>
        <w:rPr>
          <w:iCs/>
          <w:i/>
        </w:rPr>
        <w:t xml:space="preserve">Proceedings of the 34th international conference on machine learning</w:t>
      </w:r>
      <w:r>
        <w:t xml:space="preserve">, in PMLR, vol. 70. 2017, pp. 1126–1135.</w:t>
      </w:r>
    </w:p>
    <w:bookmarkEnd w:id="92"/>
    <w:bookmarkStart w:id="93" w:name="ref-snell2017proto"/>
    <w:p>
      <w:pPr>
        <w:pStyle w:val="Bibliography"/>
      </w:pPr>
      <w:r>
        <w:t xml:space="preserve">[8]</w:t>
      </w:r>
      <w:r>
        <w:t xml:space="preserve"> </w:t>
      </w:r>
      <w:r>
        <w:t xml:space="preserve">	</w:t>
      </w:r>
      <w:r>
        <w:t xml:space="preserve">J. Snell, K. Swersky, and R. Zemel,</w:t>
      </w:r>
      <w:r>
        <w:t xml:space="preserve"> </w:t>
      </w:r>
      <w:r>
        <w:t xml:space="preserve">“Prototypical networks for few-shot learning,”</w:t>
      </w:r>
      <w:r>
        <w:t xml:space="preserve"> </w:t>
      </w:r>
      <w:r>
        <w:t xml:space="preserve">in</w:t>
      </w:r>
      <w:r>
        <w:t xml:space="preserve"> </w:t>
      </w:r>
      <w:r>
        <w:rPr>
          <w:iCs/>
          <w:i/>
        </w:rPr>
        <w:t xml:space="preserve">Advances in neural information processing systems</w:t>
      </w:r>
      <w:r>
        <w:t xml:space="preserve">, 2017, pp. 4077–4087.</w:t>
      </w:r>
    </w:p>
    <w:bookmarkEnd w:id="93"/>
    <w:bookmarkStart w:id="94" w:name="ref-hospedales2022meta"/>
    <w:p>
      <w:pPr>
        <w:pStyle w:val="Bibliography"/>
      </w:pPr>
      <w:r>
        <w:t xml:space="preserve">[9]</w:t>
      </w:r>
      <w:r>
        <w:t xml:space="preserve"> </w:t>
      </w:r>
      <w:r>
        <w:t xml:space="preserve">	</w:t>
      </w:r>
      <w:r>
        <w:t xml:space="preserve">T. Hospedales, A. Antoniou, P. Micaelli, and A. Storkey,</w:t>
      </w:r>
      <w:r>
        <w:t xml:space="preserve"> </w:t>
      </w:r>
      <w:r>
        <w:t xml:space="preserve">“Meta-learning in neural networks: A survey,”</w:t>
      </w:r>
      <w:r>
        <w:t xml:space="preserve"> </w:t>
      </w:r>
      <w:r>
        <w:rPr>
          <w:iCs/>
          <w:i/>
        </w:rPr>
        <w:t xml:space="preserve">IEEE Transactions on Pattern Analysis and Machine Intelligence</w:t>
      </w:r>
      <w:r>
        <w:t xml:space="preserve">, vol. 44, no. 9, pp. 5149–5169, 2022.</w:t>
      </w:r>
    </w:p>
    <w:bookmarkEnd w:id="94"/>
    <w:bookmarkStart w:id="96" w:name="ref-moon2023mavae"/>
    <w:p>
      <w:pPr>
        <w:pStyle w:val="Bibliography"/>
      </w:pPr>
      <w:r>
        <w:t xml:space="preserve">[10]</w:t>
      </w:r>
      <w:r>
        <w:t xml:space="preserve"> </w:t>
      </w:r>
      <w:r>
        <w:t xml:space="preserve">	</w:t>
      </w:r>
      <w:r>
        <w:t xml:space="preserve">J. Moon, Y. Noh, S. Jung, J. Lee, and E. Hwang,</w:t>
      </w:r>
      <w:r>
        <w:t xml:space="preserve"> </w:t>
      </w:r>
      <w:r>
        <w:t xml:space="preserve">“Anomaly detection using a model-agnostic meta-learning-based variational auto-encoder for facility management,”</w:t>
      </w:r>
      <w:r>
        <w:t xml:space="preserve"> </w:t>
      </w:r>
      <w:r>
        <w:rPr>
          <w:iCs/>
          <w:i/>
        </w:rPr>
        <w:t xml:space="preserve">Journal of Building Engineering</w:t>
      </w:r>
      <w:r>
        <w:t xml:space="preserve">, vol. 68, p. 106099, 2023, doi:</w:t>
      </w:r>
      <w:r>
        <w:t xml:space="preserve"> </w:t>
      </w:r>
      <w:hyperlink r:id="rId95">
        <w:r>
          <w:rPr>
            <w:rStyle w:val="Hyperlink"/>
          </w:rPr>
          <w:t xml:space="preserve">10.1016/j.jobe.2023.106099</w:t>
        </w:r>
      </w:hyperlink>
      <w:r>
        <w:t xml:space="preserve">.</w:t>
      </w:r>
    </w:p>
    <w:bookmarkEnd w:id="96"/>
    <w:bookmarkStart w:id="97" w:name="ref-feng2024metauad"/>
    <w:p>
      <w:pPr>
        <w:pStyle w:val="Bibliography"/>
      </w:pPr>
      <w:r>
        <w:t xml:space="preserve">[11]</w:t>
      </w:r>
      <w:r>
        <w:t xml:space="preserve"> </w:t>
      </w:r>
      <w:r>
        <w:t xml:space="preserve">	</w:t>
      </w:r>
      <w:r>
        <w:t xml:space="preserve">T. Feng, Q. Qi, L. Guo, and J. Wang,</w:t>
      </w:r>
      <w:r>
        <w:t xml:space="preserve"> </w:t>
      </w:r>
      <w:r>
        <w:t xml:space="preserve">“</w:t>
      </w:r>
      <w:r>
        <w:t xml:space="preserve">Meta-UAD</w:t>
      </w:r>
      <w:r>
        <w:t xml:space="preserve">: A meta-learning scheme for user-level network traffic anomaly detection.”</w:t>
      </w:r>
      <w:r>
        <w:t xml:space="preserve"> </w:t>
      </w:r>
      <w:r>
        <w:t xml:space="preserve">2024.</w:t>
      </w:r>
    </w:p>
    <w:bookmarkEnd w:id="97"/>
    <w:bookmarkStart w:id="99" w:name="ref-tian2024omlog"/>
    <w:p>
      <w:pPr>
        <w:pStyle w:val="Bibliography"/>
      </w:pPr>
      <w:r>
        <w:t xml:space="preserve">[12]</w:t>
      </w:r>
      <w:r>
        <w:t xml:space="preserve"> </w:t>
      </w:r>
      <w:r>
        <w:t xml:space="preserve">	</w:t>
      </w:r>
      <w:r>
        <w:t xml:space="preserve">J. Tian, M. Li, Z. Wang, L. Chen, J. Qin, and R. Zhang,</w:t>
      </w:r>
      <w:r>
        <w:t xml:space="preserve"> </w:t>
      </w:r>
      <w:r>
        <w:t xml:space="preserve">“</w:t>
      </w:r>
      <w:r>
        <w:t xml:space="preserve">OMLog</w:t>
      </w:r>
      <w:r>
        <w:t xml:space="preserve">: Online log anomaly detection for evolving system with meta-learning,”</w:t>
      </w:r>
      <w:r>
        <w:t xml:space="preserve"> </w:t>
      </w:r>
      <w:r>
        <w:rPr>
          <w:iCs/>
          <w:i/>
        </w:rPr>
        <w:t xml:space="preserve">IEEE Internet of Things Journal</w:t>
      </w:r>
      <w:r>
        <w:t xml:space="preserve">, vol. 12, no. 15, pp. 30142–30155, 2025, doi:</w:t>
      </w:r>
      <w:r>
        <w:t xml:space="preserve"> </w:t>
      </w:r>
      <w:hyperlink r:id="rId98">
        <w:r>
          <w:rPr>
            <w:rStyle w:val="Hyperlink"/>
          </w:rPr>
          <w:t xml:space="preserve">10.1109/JIOT.2025.3569628</w:t>
        </w:r>
      </w:hyperlink>
      <w:r>
        <w:t xml:space="preserve">.</w:t>
      </w:r>
    </w:p>
    <w:bookmarkEnd w:id="99"/>
    <w:bookmarkStart w:id="101" w:name="ref-kermenov2023drift"/>
    <w:p>
      <w:pPr>
        <w:pStyle w:val="Bibliography"/>
      </w:pPr>
      <w:r>
        <w:t xml:space="preserve">[13]</w:t>
      </w:r>
      <w:r>
        <w:t xml:space="preserve"> </w:t>
      </w:r>
      <w:r>
        <w:t xml:space="preserve">	</w:t>
      </w:r>
      <w:r>
        <w:t xml:space="preserve">R. Kermenov, G. Nabissi, S. Longhi, and A. Bonci,</w:t>
      </w:r>
      <w:r>
        <w:t xml:space="preserve"> </w:t>
      </w:r>
      <w:r>
        <w:t xml:space="preserve">“Anomaly detection and concept drift adaptation for dynamic systems: A general method with practical implementation using an industrial collaborative robot,”</w:t>
      </w:r>
      <w:r>
        <w:t xml:space="preserve"> </w:t>
      </w:r>
      <w:r>
        <w:rPr>
          <w:iCs/>
          <w:i/>
        </w:rPr>
        <w:t xml:space="preserve">Sensors</w:t>
      </w:r>
      <w:r>
        <w:t xml:space="preserve">, vol. 23, no. 6, p. 3260, 2023, doi:</w:t>
      </w:r>
      <w:r>
        <w:t xml:space="preserve"> </w:t>
      </w:r>
      <w:hyperlink r:id="rId100">
        <w:r>
          <w:rPr>
            <w:rStyle w:val="Hyperlink"/>
          </w:rPr>
          <w:t xml:space="preserve">10.3390/s23063260</w:t>
        </w:r>
      </w:hyperlink>
      <w:r>
        <w:t xml:space="preserve">.</w:t>
      </w:r>
    </w:p>
    <w:bookmarkEnd w:id="101"/>
    <w:bookmarkStart w:id="103" w:name="ref-wahab2022online"/>
    <w:p>
      <w:pPr>
        <w:pStyle w:val="Bibliography"/>
      </w:pPr>
      <w:r>
        <w:t xml:space="preserve">[14]</w:t>
      </w:r>
      <w:r>
        <w:t xml:space="preserve"> </w:t>
      </w:r>
      <w:r>
        <w:t xml:space="preserve">	</w:t>
      </w:r>
      <w:r>
        <w:t xml:space="preserve">O. A. Wahab,</w:t>
      </w:r>
      <w:r>
        <w:t xml:space="preserve"> </w:t>
      </w:r>
      <w:r>
        <w:t xml:space="preserve">“Intrusion detection in the</w:t>
      </w:r>
      <w:r>
        <w:t xml:space="preserve"> </w:t>
      </w:r>
      <w:r>
        <w:t xml:space="preserve">IoT</w:t>
      </w:r>
      <w:r>
        <w:t xml:space="preserve"> </w:t>
      </w:r>
      <w:r>
        <w:t xml:space="preserve">under data and concept drifts: Online deep learning approach,”</w:t>
      </w:r>
      <w:r>
        <w:t xml:space="preserve"> </w:t>
      </w:r>
      <w:r>
        <w:rPr>
          <w:iCs/>
          <w:i/>
        </w:rPr>
        <w:t xml:space="preserve">IEEE Internet of Things Journal</w:t>
      </w:r>
      <w:r>
        <w:t xml:space="preserve">, vol. 9, no. 20, pp. 19706–19716, 2022, doi:</w:t>
      </w:r>
      <w:r>
        <w:t xml:space="preserve"> </w:t>
      </w:r>
      <w:hyperlink r:id="rId102">
        <w:r>
          <w:rPr>
            <w:rStyle w:val="Hyperlink"/>
          </w:rPr>
          <w:t xml:space="preserve">10.1109/JIOT.2022.3167005</w:t>
        </w:r>
      </w:hyperlink>
      <w:r>
        <w:t xml:space="preserve">.</w:t>
      </w:r>
    </w:p>
    <w:bookmarkEnd w:id="103"/>
    <w:bookmarkStart w:id="104" w:name="ref-antoniou2019mamlpp"/>
    <w:p>
      <w:pPr>
        <w:pStyle w:val="Bibliography"/>
      </w:pPr>
      <w:r>
        <w:t xml:space="preserve">[15]</w:t>
      </w:r>
      <w:r>
        <w:t xml:space="preserve"> </w:t>
      </w:r>
      <w:r>
        <w:t xml:space="preserve">	</w:t>
      </w:r>
      <w:r>
        <w:t xml:space="preserve">A. Antoniou, H. Edwards, and A. Storkey,</w:t>
      </w:r>
      <w:r>
        <w:t xml:space="preserve"> </w:t>
      </w:r>
      <w:r>
        <w:t xml:space="preserve">“How to train your</w:t>
      </w:r>
      <w:r>
        <w:t xml:space="preserve"> </w:t>
      </w:r>
      <w:r>
        <w:t xml:space="preserve">MAML</w:t>
      </w:r>
      <w:r>
        <w:t xml:space="preserve">,”</w:t>
      </w:r>
      <w:r>
        <w:t xml:space="preserve"> </w:t>
      </w:r>
      <w:r>
        <w:t xml:space="preserve">in</w:t>
      </w:r>
      <w:r>
        <w:t xml:space="preserve"> </w:t>
      </w:r>
      <w:r>
        <w:rPr>
          <w:iCs/>
          <w:i/>
        </w:rPr>
        <w:t xml:space="preserve">7th international conference on learning representations (ICLR)</w:t>
      </w:r>
      <w:r>
        <w:t xml:space="preserve">, 2019.</w:t>
      </w:r>
    </w:p>
    <w:bookmarkEnd w:id="104"/>
    <w:bookmarkStart w:id="105" w:name="ref-li2017metasgd"/>
    <w:p>
      <w:pPr>
        <w:pStyle w:val="Bibliography"/>
      </w:pPr>
      <w:r>
        <w:t xml:space="preserve">[16]</w:t>
      </w:r>
      <w:r>
        <w:t xml:space="preserve"> </w:t>
      </w:r>
      <w:r>
        <w:t xml:space="preserve">	</w:t>
      </w:r>
      <w:r>
        <w:t xml:space="preserve">Z. Li, F. Zhou, F. Chen, and H. Li,</w:t>
      </w:r>
      <w:r>
        <w:t xml:space="preserve"> </w:t>
      </w:r>
      <w:r>
        <w:t xml:space="preserve">“</w:t>
      </w:r>
      <w:r>
        <w:t xml:space="preserve">Meta-SGD</w:t>
      </w:r>
      <w:r>
        <w:t xml:space="preserve">: Learning to learn quickly for few-shot learning.”</w:t>
      </w:r>
      <w:r>
        <w:t xml:space="preserve"> </w:t>
      </w:r>
      <w:r>
        <w:t xml:space="preserve">2017.</w:t>
      </w:r>
    </w:p>
    <w:bookmarkEnd w:id="105"/>
    <w:bookmarkStart w:id="106" w:name="ref-nichol2018fomaml"/>
    <w:p>
      <w:pPr>
        <w:pStyle w:val="Bibliography"/>
      </w:pPr>
      <w:r>
        <w:t xml:space="preserve">[17]</w:t>
      </w:r>
      <w:r>
        <w:t xml:space="preserve"> </w:t>
      </w:r>
      <w:r>
        <w:t xml:space="preserve">	</w:t>
      </w:r>
      <w:r>
        <w:t xml:space="preserve">A. Nichol, J. Achiam, and J. Schulman,</w:t>
      </w:r>
      <w:r>
        <w:t xml:space="preserve"> </w:t>
      </w:r>
      <w:r>
        <w:t xml:space="preserve">“On first-order meta-learning algorithms.”</w:t>
      </w:r>
      <w:r>
        <w:t xml:space="preserve"> </w:t>
      </w:r>
      <w:r>
        <w:t xml:space="preserve">2018.</w:t>
      </w:r>
    </w:p>
    <w:bookmarkEnd w:id="106"/>
    <w:bookmarkStart w:id="108" w:name="ref-gama2004ddm"/>
    <w:p>
      <w:pPr>
        <w:pStyle w:val="Bibliography"/>
      </w:pPr>
      <w:r>
        <w:t xml:space="preserve">[18]</w:t>
      </w:r>
      <w:r>
        <w:t xml:space="preserve"> </w:t>
      </w:r>
      <w:r>
        <w:t xml:space="preserve">	</w:t>
      </w:r>
      <w:r>
        <w:t xml:space="preserve">J. Gama, P. Medas, G. Castillo, and P. Rodrigues,</w:t>
      </w:r>
      <w:r>
        <w:t xml:space="preserve"> </w:t>
      </w:r>
      <w:r>
        <w:t xml:space="preserve">“Learning with drift detection,”</w:t>
      </w:r>
      <w:r>
        <w:t xml:space="preserve"> </w:t>
      </w:r>
      <w:r>
        <w:t xml:space="preserve">in</w:t>
      </w:r>
      <w:r>
        <w:t xml:space="preserve"> </w:t>
      </w:r>
      <w:r>
        <w:rPr>
          <w:iCs/>
          <w:i/>
        </w:rPr>
        <w:t xml:space="preserve">Advances in artificial intelligence – SBIA 2004</w:t>
      </w:r>
      <w:r>
        <w:t xml:space="preserve">, in Lecture notes in computer science, vol. 3171. Springer, 2004, pp. 286–295. doi:</w:t>
      </w:r>
      <w:r>
        <w:t xml:space="preserve"> </w:t>
      </w:r>
      <w:hyperlink r:id="rId107">
        <w:r>
          <w:rPr>
            <w:rStyle w:val="Hyperlink"/>
          </w:rPr>
          <w:t xml:space="preserve">10.1007/978-3-540-28645-5_29</w:t>
        </w:r>
      </w:hyperlink>
      <w:r>
        <w:t xml:space="preserve">.</w:t>
      </w:r>
    </w:p>
    <w:bookmarkEnd w:id="108"/>
    <w:bookmarkStart w:id="110" w:name="ref-bifet2007adwin"/>
    <w:p>
      <w:pPr>
        <w:pStyle w:val="Bibliography"/>
      </w:pPr>
      <w:r>
        <w:t xml:space="preserve">[19]</w:t>
      </w:r>
      <w:r>
        <w:t xml:space="preserve"> </w:t>
      </w:r>
      <w:r>
        <w:t xml:space="preserve">	</w:t>
      </w:r>
      <w:r>
        <w:t xml:space="preserve">A. Bifet and R. Gavaldà,</w:t>
      </w:r>
      <w:r>
        <w:t xml:space="preserve"> </w:t>
      </w:r>
      <w:r>
        <w:t xml:space="preserve">“Learning from time-changing data with adaptive windowing,”</w:t>
      </w:r>
      <w:r>
        <w:t xml:space="preserve"> </w:t>
      </w:r>
      <w:r>
        <w:t xml:space="preserve">in</w:t>
      </w:r>
      <w:r>
        <w:t xml:space="preserve"> </w:t>
      </w:r>
      <w:r>
        <w:rPr>
          <w:iCs/>
          <w:i/>
        </w:rPr>
        <w:t xml:space="preserve">Proceedings of the 2007 SIAM international conference on data mining</w:t>
      </w:r>
      <w:r>
        <w:t xml:space="preserve">, 2007, pp. 443–448. doi:</w:t>
      </w:r>
      <w:r>
        <w:t xml:space="preserve"> </w:t>
      </w:r>
      <w:hyperlink r:id="rId109">
        <w:r>
          <w:rPr>
            <w:rStyle w:val="Hyperlink"/>
          </w:rPr>
          <w:t xml:space="preserve">10.1137/1.9781611972771.42</w:t>
        </w:r>
      </w:hyperlink>
      <w:r>
        <w:t xml:space="preserve">.</w:t>
      </w:r>
    </w:p>
    <w:bookmarkEnd w:id="110"/>
    <w:bookmarkStart w:id="111" w:name="ref-gretton2012mmd"/>
    <w:p>
      <w:pPr>
        <w:pStyle w:val="Bibliography"/>
      </w:pPr>
      <w:r>
        <w:t xml:space="preserve">[20]</w:t>
      </w:r>
      <w:r>
        <w:t xml:space="preserve"> </w:t>
      </w:r>
      <w:r>
        <w:t xml:space="preserve">	</w:t>
      </w:r>
      <w:r>
        <w:t xml:space="preserve">A. Gretton, K. M. Borgwardt, M. J. Rasch, B. Schölkopf, and A. Smola,</w:t>
      </w:r>
      <w:r>
        <w:t xml:space="preserve"> </w:t>
      </w:r>
      <w:r>
        <w:t xml:space="preserve">“A kernel two-sample test,”</w:t>
      </w:r>
      <w:r>
        <w:t xml:space="preserve"> </w:t>
      </w:r>
      <w:r>
        <w:rPr>
          <w:iCs/>
          <w:i/>
        </w:rPr>
        <w:t xml:space="preserve">Journal of Machine Learning Research</w:t>
      </w:r>
      <w:r>
        <w:t xml:space="preserve">, vol. 13, pp. 723–773, 2012.</w:t>
      </w:r>
    </w:p>
    <w:bookmarkEnd w:id="111"/>
    <w:bookmarkStart w:id="113" w:name="ref-hinder2024a"/>
    <w:p>
      <w:pPr>
        <w:pStyle w:val="Bibliography"/>
      </w:pPr>
      <w:r>
        <w:t xml:space="preserve">[21]</w:t>
      </w:r>
      <w:r>
        <w:t xml:space="preserve"> </w:t>
      </w:r>
      <w:r>
        <w:t xml:space="preserve">	</w:t>
      </w:r>
      <w:r>
        <w:t xml:space="preserve">F. Hinder, V. Vaquet, and B. Hammer,</w:t>
      </w:r>
      <w:r>
        <w:t xml:space="preserve"> </w:t>
      </w:r>
      <w:r>
        <w:t xml:space="preserve">“One or two things we know about concept drift—a survey of monitoring in evolving environments.</w:t>
      </w:r>
      <w:r>
        <w:t xml:space="preserve"> </w:t>
      </w:r>
      <w:r>
        <w:t xml:space="preserve">P</w:t>
      </w:r>
      <w:r>
        <w:t xml:space="preserve">art</w:t>
      </w:r>
      <w:r>
        <w:t xml:space="preserve"> </w:t>
      </w:r>
      <w:r>
        <w:t xml:space="preserve">A</w:t>
      </w:r>
      <w:r>
        <w:t xml:space="preserve">: Detecting concept drift,”</w:t>
      </w:r>
      <w:r>
        <w:t xml:space="preserve"> </w:t>
      </w:r>
      <w:r>
        <w:rPr>
          <w:iCs/>
          <w:i/>
        </w:rPr>
        <w:t xml:space="preserve">Frontiers in Artificial Intelligence</w:t>
      </w:r>
      <w:r>
        <w:t xml:space="preserve">, vol. 7, p. 1330257, 2024, doi:</w:t>
      </w:r>
      <w:r>
        <w:t xml:space="preserve"> </w:t>
      </w:r>
      <w:hyperlink r:id="rId112">
        <w:r>
          <w:rPr>
            <w:rStyle w:val="Hyperlink"/>
          </w:rPr>
          <w:t xml:space="preserve">10.3389/frai.2024.1330257</w:t>
        </w:r>
      </w:hyperlink>
      <w:r>
        <w:t xml:space="preserve">.</w:t>
      </w:r>
    </w:p>
    <w:bookmarkEnd w:id="113"/>
    <w:bookmarkStart w:id="115" w:name="ref-hinder2024b"/>
    <w:p>
      <w:pPr>
        <w:pStyle w:val="Bibliography"/>
      </w:pPr>
      <w:r>
        <w:t xml:space="preserve">[22]</w:t>
      </w:r>
      <w:r>
        <w:t xml:space="preserve"> </w:t>
      </w:r>
      <w:r>
        <w:t xml:space="preserve">	</w:t>
      </w:r>
      <w:r>
        <w:t xml:space="preserve">F. Hinder, V. Vaquet, and B. Hammer,</w:t>
      </w:r>
      <w:r>
        <w:t xml:space="preserve"> </w:t>
      </w:r>
      <w:r>
        <w:t xml:space="preserve">“One or two things we know about concept drift—a survey of monitoring in evolving environments.</w:t>
      </w:r>
      <w:r>
        <w:t xml:space="preserve"> </w:t>
      </w:r>
      <w:r>
        <w:t xml:space="preserve">P</w:t>
      </w:r>
      <w:r>
        <w:t xml:space="preserve">art</w:t>
      </w:r>
      <w:r>
        <w:t xml:space="preserve"> </w:t>
      </w:r>
      <w:r>
        <w:t xml:space="preserve">B</w:t>
      </w:r>
      <w:r>
        <w:t xml:space="preserve">: Locating and explaining concept drift,”</w:t>
      </w:r>
      <w:r>
        <w:t xml:space="preserve"> </w:t>
      </w:r>
      <w:r>
        <w:rPr>
          <w:iCs/>
          <w:i/>
        </w:rPr>
        <w:t xml:space="preserve">Frontiers in Artificial Intelligence</w:t>
      </w:r>
      <w:r>
        <w:t xml:space="preserve">, vol. 7, p. 1330258, 2024, doi:</w:t>
      </w:r>
      <w:r>
        <w:t xml:space="preserve"> </w:t>
      </w:r>
      <w:hyperlink r:id="rId114">
        <w:r>
          <w:rPr>
            <w:rStyle w:val="Hyperlink"/>
          </w:rPr>
          <w:t xml:space="preserve">10.3389/frai.2024.1330258</w:t>
        </w:r>
      </w:hyperlink>
      <w:r>
        <w:t xml:space="preserve">.</w:t>
      </w:r>
    </w:p>
    <w:bookmarkEnd w:id="115"/>
    <w:bookmarkStart w:id="116" w:name="ref-kirkpatrick2017ewc"/>
    <w:p>
      <w:pPr>
        <w:pStyle w:val="Bibliography"/>
      </w:pPr>
      <w:r>
        <w:t xml:space="preserve">[23]</w:t>
      </w:r>
      <w:r>
        <w:t xml:space="preserve"> </w:t>
      </w:r>
      <w:r>
        <w:t xml:space="preserve">	</w:t>
      </w:r>
      <w:r>
        <w:t xml:space="preserve">J. Kirkpatrick</w:t>
      </w:r>
      <w:r>
        <w:t xml:space="preserve"> </w:t>
      </w:r>
      <w:r>
        <w:rPr>
          <w:iCs/>
          <w:i/>
        </w:rPr>
        <w:t xml:space="preserve">et al.</w:t>
      </w:r>
      <w:r>
        <w:t xml:space="preserve">,</w:t>
      </w:r>
      <w:r>
        <w:t xml:space="preserve"> </w:t>
      </w:r>
      <w:r>
        <w:t xml:space="preserve">“Overcoming catastrophic forgetting in neural networks,”</w:t>
      </w:r>
      <w:r>
        <w:t xml:space="preserve"> </w:t>
      </w:r>
      <w:r>
        <w:rPr>
          <w:iCs/>
          <w:i/>
        </w:rPr>
        <w:t xml:space="preserve">Proceedings of the National Academy of Sciences</w:t>
      </w:r>
      <w:r>
        <w:t xml:space="preserve">, vol. 114, no. 13, pp. 3521–3526, 2017.</w:t>
      </w:r>
    </w:p>
    <w:bookmarkEnd w:id="116"/>
    <w:bookmarkStart w:id="117" w:name="ref-rolnick2019replay"/>
    <w:p>
      <w:pPr>
        <w:pStyle w:val="Bibliography"/>
      </w:pPr>
      <w:r>
        <w:t xml:space="preserve">[24]</w:t>
      </w:r>
      <w:r>
        <w:t xml:space="preserve"> </w:t>
      </w:r>
      <w:r>
        <w:t xml:space="preserve">	</w:t>
      </w:r>
      <w:r>
        <w:t xml:space="preserve">D. Rolnick, A. Ahuja, J. Schwarz, T. Lillicrap, and G. Wayne,</w:t>
      </w:r>
      <w:r>
        <w:t xml:space="preserve"> </w:t>
      </w:r>
      <w:r>
        <w:t xml:space="preserve">“Experience replay for continual learning,”</w:t>
      </w:r>
      <w:r>
        <w:t xml:space="preserve"> </w:t>
      </w:r>
      <w:r>
        <w:t xml:space="preserve">in</w:t>
      </w:r>
      <w:r>
        <w:t xml:space="preserve"> </w:t>
      </w:r>
      <w:r>
        <w:rPr>
          <w:iCs/>
          <w:i/>
        </w:rPr>
        <w:t xml:space="preserve">Advances in neural information processing systems</w:t>
      </w:r>
      <w:r>
        <w:t xml:space="preserve">, 2019.</w:t>
      </w:r>
    </w:p>
    <w:bookmarkEnd w:id="117"/>
    <w:bookmarkStart w:id="118" w:name="ref-wang2024continual"/>
    <w:p>
      <w:pPr>
        <w:pStyle w:val="Bibliography"/>
      </w:pPr>
      <w:r>
        <w:t xml:space="preserve">[25]</w:t>
      </w:r>
      <w:r>
        <w:t xml:space="preserve"> </w:t>
      </w:r>
      <w:r>
        <w:t xml:space="preserve">	</w:t>
      </w:r>
      <w:r>
        <w:t xml:space="preserve">L. Wang, X. Zhang, H. Su, and J. Zhu,</w:t>
      </w:r>
      <w:r>
        <w:t xml:space="preserve"> </w:t>
      </w:r>
      <w:r>
        <w:t xml:space="preserve">“A comprehensive survey of continual learning: Theory, method and application,”</w:t>
      </w:r>
      <w:r>
        <w:t xml:space="preserve"> </w:t>
      </w:r>
      <w:r>
        <w:rPr>
          <w:iCs/>
          <w:i/>
        </w:rPr>
        <w:t xml:space="preserve">IEEE Transactions on Pattern Analysis and Machine Intelligence</w:t>
      </w:r>
      <w:r>
        <w:t xml:space="preserve">, vol. 46, no. 8, pp. 5362–5383, 2024.</w:t>
      </w:r>
    </w:p>
    <w:bookmarkEnd w:id="118"/>
    <w:bookmarkStart w:id="119" w:name="ref-page2021prisma"/>
    <w:p>
      <w:pPr>
        <w:pStyle w:val="Bibliography"/>
      </w:pPr>
      <w:r>
        <w:t xml:space="preserve">[26]</w:t>
      </w:r>
      <w:r>
        <w:t xml:space="preserve"> </w:t>
      </w:r>
      <w:r>
        <w:t xml:space="preserve">	</w:t>
      </w:r>
      <w:r>
        <w:t xml:space="preserve">M. J. Page</w:t>
      </w:r>
      <w:r>
        <w:t xml:space="preserve"> </w:t>
      </w:r>
      <w:r>
        <w:rPr>
          <w:iCs/>
          <w:i/>
        </w:rPr>
        <w:t xml:space="preserve">et al.</w:t>
      </w:r>
      <w:r>
        <w:t xml:space="preserve">,</w:t>
      </w:r>
      <w:r>
        <w:t xml:space="preserve"> </w:t>
      </w:r>
      <w:r>
        <w:t xml:space="preserve">“The</w:t>
      </w:r>
      <w:r>
        <w:t xml:space="preserve"> </w:t>
      </w:r>
      <w:r>
        <w:t xml:space="preserve">PRISMA</w:t>
      </w:r>
      <w:r>
        <w:t xml:space="preserve"> </w:t>
      </w:r>
      <w:r>
        <w:t xml:space="preserve">2020 statement: An updated guideline for reporting systematic reviews,”</w:t>
      </w:r>
      <w:r>
        <w:t xml:space="preserve"> </w:t>
      </w:r>
      <w:r>
        <w:rPr>
          <w:iCs/>
          <w:i/>
        </w:rPr>
        <w:t xml:space="preserve">BMJ</w:t>
      </w:r>
      <w:r>
        <w:t xml:space="preserve">, vol. 372, p. n71, 2021.</w:t>
      </w:r>
    </w:p>
    <w:bookmarkEnd w:id="119"/>
    <w:bookmarkStart w:id="121" w:name="ref-yan2024fewshot"/>
    <w:p>
      <w:pPr>
        <w:pStyle w:val="Bibliography"/>
      </w:pPr>
      <w:r>
        <w:t xml:space="preserve">[27]</w:t>
      </w:r>
      <w:r>
        <w:t xml:space="preserve"> </w:t>
      </w:r>
      <w:r>
        <w:t xml:space="preserve">	</w:t>
      </w:r>
      <w:r>
        <w:t xml:space="preserve">Y. Yan, Y. Yang, F. Shen, M. Gao, and Y. Gu,</w:t>
      </w:r>
      <w:r>
        <w:t xml:space="preserve"> </w:t>
      </w:r>
      <w:r>
        <w:t xml:space="preserve">“Meta learning-based few-shot intrusion detection for</w:t>
      </w:r>
      <w:r>
        <w:t xml:space="preserve"> </w:t>
      </w:r>
      <w:r>
        <w:t xml:space="preserve">5G</w:t>
      </w:r>
      <w:r>
        <w:t xml:space="preserve">-enabled industrial internet,”</w:t>
      </w:r>
      <w:r>
        <w:t xml:space="preserve"> </w:t>
      </w:r>
      <w:r>
        <w:rPr>
          <w:iCs/>
          <w:i/>
        </w:rPr>
        <w:t xml:space="preserve">Complex &amp; Intelligent Systems</w:t>
      </w:r>
      <w:r>
        <w:t xml:space="preserve">, vol. 10, no. 3, pp. 4589–4608, 2024, doi:</w:t>
      </w:r>
      <w:r>
        <w:t xml:space="preserve"> </w:t>
      </w:r>
      <w:hyperlink r:id="rId120">
        <w:r>
          <w:rPr>
            <w:rStyle w:val="Hyperlink"/>
          </w:rPr>
          <w:t xml:space="preserve">10.1007/s40747-024-01388-1</w:t>
        </w:r>
      </w:hyperlink>
      <w:r>
        <w:t xml:space="preserve">.</w:t>
      </w:r>
    </w:p>
    <w:bookmarkEnd w:id="121"/>
    <w:bookmarkStart w:id="123" w:name="ref-belay2023iot"/>
    <w:p>
      <w:pPr>
        <w:pStyle w:val="Bibliography"/>
      </w:pPr>
      <w:r>
        <w:t xml:space="preserve">[28]</w:t>
      </w:r>
      <w:r>
        <w:t xml:space="preserve"> </w:t>
      </w:r>
      <w:r>
        <w:t xml:space="preserve">	</w:t>
      </w:r>
      <w:r>
        <w:t xml:space="preserve">M. A. Belay, S. S. Blakseth, A. Rasheed, and P. Salvo Rossi,</w:t>
      </w:r>
      <w:r>
        <w:t xml:space="preserve"> </w:t>
      </w:r>
      <w:r>
        <w:t xml:space="preserve">“Unsupervised anomaly detection for</w:t>
      </w:r>
      <w:r>
        <w:t xml:space="preserve"> </w:t>
      </w:r>
      <w:r>
        <w:t xml:space="preserve">IoT</w:t>
      </w:r>
      <w:r>
        <w:t xml:space="preserve">-based multivariate time series: Existing solutions, performance analysis and future directions,”</w:t>
      </w:r>
      <w:r>
        <w:t xml:space="preserve"> </w:t>
      </w:r>
      <w:r>
        <w:rPr>
          <w:iCs/>
          <w:i/>
        </w:rPr>
        <w:t xml:space="preserve">Sensors</w:t>
      </w:r>
      <w:r>
        <w:t xml:space="preserve">, vol. 23, no. 5, p. 2844, 2023, doi:</w:t>
      </w:r>
      <w:r>
        <w:t xml:space="preserve"> </w:t>
      </w:r>
      <w:hyperlink r:id="rId122">
        <w:r>
          <w:rPr>
            <w:rStyle w:val="Hyperlink"/>
          </w:rPr>
          <w:t xml:space="preserve">10.3390/s23052844</w:t>
        </w:r>
      </w:hyperlink>
      <w:r>
        <w:t xml:space="preserve">.</w:t>
      </w:r>
    </w:p>
    <w:bookmarkEnd w:id="123"/>
    <w:bookmarkStart w:id="124" w:name="ref-goh2016swat"/>
    <w:p>
      <w:pPr>
        <w:pStyle w:val="Bibliography"/>
      </w:pPr>
      <w:r>
        <w:t xml:space="preserve">[29]</w:t>
      </w:r>
      <w:r>
        <w:t xml:space="preserve"> </w:t>
      </w:r>
      <w:r>
        <w:t xml:space="preserve">	</w:t>
      </w:r>
      <w:r>
        <w:t xml:space="preserve">J. Goh, S. Adepu, K. N. Junejo, and A. Mathur,</w:t>
      </w:r>
      <w:r>
        <w:t xml:space="preserve"> </w:t>
      </w:r>
      <w:r>
        <w:t xml:space="preserve">“A dataset to support research in the design of secure water treatment systems,”</w:t>
      </w:r>
      <w:r>
        <w:t xml:space="preserve"> </w:t>
      </w:r>
      <w:r>
        <w:t xml:space="preserve">in</w:t>
      </w:r>
      <w:r>
        <w:t xml:space="preserve"> </w:t>
      </w:r>
      <w:r>
        <w:rPr>
          <w:iCs/>
          <w:i/>
        </w:rPr>
        <w:t xml:space="preserve">Critical information infrastructures security (CRITIS 2016)</w:t>
      </w:r>
      <w:r>
        <w:t xml:space="preserve">, in Lecture notes in computer science, vol. 10242. Springer, 2017, pp. 88–99.</w:t>
      </w:r>
    </w:p>
    <w:bookmarkEnd w:id="124"/>
    <w:bookmarkStart w:id="125" w:name="ref-ahmed2017wadi"/>
    <w:p>
      <w:pPr>
        <w:pStyle w:val="Bibliography"/>
      </w:pPr>
      <w:r>
        <w:t xml:space="preserve">[30]</w:t>
      </w:r>
      <w:r>
        <w:t xml:space="preserve"> </w:t>
      </w:r>
      <w:r>
        <w:t xml:space="preserve">	</w:t>
      </w:r>
      <w:r>
        <w:t xml:space="preserve">C. M. Ahmed, V. R. Palleti, and A. P. Mathur,</w:t>
      </w:r>
      <w:r>
        <w:t xml:space="preserve"> </w:t>
      </w:r>
      <w:r>
        <w:t xml:space="preserve">“</w:t>
      </w:r>
      <w:r>
        <w:t xml:space="preserve">WADI</w:t>
      </w:r>
      <w:r>
        <w:t xml:space="preserve">: A water distribution testbed for research in the design of secure cyber physical systems,”</w:t>
      </w:r>
      <w:r>
        <w:t xml:space="preserve"> </w:t>
      </w:r>
      <w:r>
        <w:t xml:space="preserve">in</w:t>
      </w:r>
      <w:r>
        <w:t xml:space="preserve"> </w:t>
      </w:r>
      <w:r>
        <w:rPr>
          <w:iCs/>
          <w:i/>
        </w:rPr>
        <w:t xml:space="preserve">Proceedings of the 3rd international workshop on cyber-physical systems for smart water networks</w:t>
      </w:r>
      <w:r>
        <w:t xml:space="preserve">, 2017, pp. 25–28.</w:t>
      </w:r>
    </w:p>
    <w:bookmarkEnd w:id="125"/>
    <w:bookmarkStart w:id="126" w:name="ref-shin2021hai"/>
    <w:p>
      <w:pPr>
        <w:pStyle w:val="Bibliography"/>
      </w:pPr>
      <w:r>
        <w:t xml:space="preserve">[31]</w:t>
      </w:r>
      <w:r>
        <w:t xml:space="preserve"> </w:t>
      </w:r>
      <w:r>
        <w:t xml:space="preserve">	</w:t>
      </w:r>
      <w:r>
        <w:t xml:space="preserve">H.-K. Shin, W. Lee, J.-H. Yun, and B.-G. Min,</w:t>
      </w:r>
      <w:r>
        <w:t xml:space="preserve"> </w:t>
      </w:r>
      <w:r>
        <w:t xml:space="preserve">“Two</w:t>
      </w:r>
      <w:r>
        <w:t xml:space="preserve"> </w:t>
      </w:r>
      <w:r>
        <w:t xml:space="preserve">ICS</w:t>
      </w:r>
      <w:r>
        <w:t xml:space="preserve"> </w:t>
      </w:r>
      <w:r>
        <w:t xml:space="preserve">security datasets and anomaly detection contest on the</w:t>
      </w:r>
      <w:r>
        <w:t xml:space="preserve"> </w:t>
      </w:r>
      <w:r>
        <w:t xml:space="preserve">HIL</w:t>
      </w:r>
      <w:r>
        <w:t xml:space="preserve">-based augmented</w:t>
      </w:r>
      <w:r>
        <w:t xml:space="preserve"> </w:t>
      </w:r>
      <w:r>
        <w:t xml:space="preserve">ICS</w:t>
      </w:r>
      <w:r>
        <w:t xml:space="preserve"> </w:t>
      </w:r>
      <w:r>
        <w:t xml:space="preserve">testbed,”</w:t>
      </w:r>
      <w:r>
        <w:t xml:space="preserve"> </w:t>
      </w:r>
      <w:r>
        <w:t xml:space="preserve">in</w:t>
      </w:r>
      <w:r>
        <w:t xml:space="preserve"> </w:t>
      </w:r>
      <w:r>
        <w:rPr>
          <w:iCs/>
          <w:i/>
        </w:rPr>
        <w:t xml:space="preserve">Cyber security experimentation and test workshop (CSET ’21)</w:t>
      </w:r>
      <w:r>
        <w:t xml:space="preserve">, 2021, pp. 36–40.</w:t>
      </w:r>
    </w:p>
    <w:bookmarkEnd w:id="126"/>
    <w:bookmarkStart w:id="128" w:name="ref-hundman2018smap"/>
    <w:p>
      <w:pPr>
        <w:pStyle w:val="Bibliography"/>
      </w:pPr>
      <w:r>
        <w:t xml:space="preserve">[32]</w:t>
      </w:r>
      <w:r>
        <w:t xml:space="preserve"> </w:t>
      </w:r>
      <w:r>
        <w:t xml:space="preserve">	</w:t>
      </w:r>
      <w:r>
        <w:t xml:space="preserve">K. Hundman, V. Constantinou, C. Laporte, I. Colwell, and T. Soderstrom,</w:t>
      </w:r>
      <w:r>
        <w:t xml:space="preserve"> </w:t>
      </w:r>
      <w:r>
        <w:t xml:space="preserve">“Detecting spacecraft anomalies using</w:t>
      </w:r>
      <w:r>
        <w:t xml:space="preserve"> </w:t>
      </w:r>
      <w:r>
        <w:t xml:space="preserve">LSTMs</w:t>
      </w:r>
      <w:r>
        <w:t xml:space="preserve"> </w:t>
      </w:r>
      <w:r>
        <w:t xml:space="preserve">and nonparametric dynamic thresholding,”</w:t>
      </w:r>
      <w:r>
        <w:t xml:space="preserve"> </w:t>
      </w:r>
      <w:r>
        <w:t xml:space="preserve">in</w:t>
      </w:r>
      <w:r>
        <w:t xml:space="preserve"> </w:t>
      </w:r>
      <w:r>
        <w:rPr>
          <w:iCs/>
          <w:i/>
        </w:rPr>
        <w:t xml:space="preserve">Proceedings of the 24th ACM SIGKDD international conference on knowledge discovery &amp; data mining</w:t>
      </w:r>
      <w:r>
        <w:t xml:space="preserve">, 2018, pp. 387–395. doi:</w:t>
      </w:r>
      <w:r>
        <w:t xml:space="preserve"> </w:t>
      </w:r>
      <w:hyperlink r:id="rId127">
        <w:r>
          <w:rPr>
            <w:rStyle w:val="Hyperlink"/>
          </w:rPr>
          <w:t xml:space="preserve">10.1145/3219819.3219845</w:t>
        </w:r>
      </w:hyperlink>
      <w:r>
        <w:t xml:space="preserve">.</w:t>
      </w:r>
    </w:p>
    <w:bookmarkEnd w:id="128"/>
    <w:bookmarkStart w:id="130" w:name="ref-yue2023incremental"/>
    <w:p>
      <w:pPr>
        <w:pStyle w:val="Bibliography"/>
      </w:pPr>
      <w:r>
        <w:t xml:space="preserve">[33]</w:t>
      </w:r>
      <w:r>
        <w:t xml:space="preserve"> </w:t>
      </w:r>
      <w:r>
        <w:t xml:space="preserve">	</w:t>
      </w:r>
      <w:r>
        <w:t xml:space="preserve">K. Yue, J. Li, Z. Chen, J. Chen, and W. Li,</w:t>
      </w:r>
      <w:r>
        <w:t xml:space="preserve"> </w:t>
      </w:r>
      <w:r>
        <w:t xml:space="preserve">“An emerging fault diagnosis framework with incremental meta-learning for rotating machinery,”</w:t>
      </w:r>
      <w:r>
        <w:t xml:space="preserve"> </w:t>
      </w:r>
      <w:r>
        <w:t xml:space="preserve">in</w:t>
      </w:r>
      <w:r>
        <w:t xml:space="preserve"> </w:t>
      </w:r>
      <w:r>
        <w:rPr>
          <w:iCs/>
          <w:i/>
        </w:rPr>
        <w:t xml:space="preserve">2023 international conference on sensing, measurement &amp; data analytics in the era of artificial intelligence (ICSMD)</w:t>
      </w:r>
      <w:r>
        <w:t xml:space="preserve">, 2023, pp. 1–6. doi:</w:t>
      </w:r>
      <w:r>
        <w:t xml:space="preserve"> </w:t>
      </w:r>
      <w:hyperlink r:id="rId129">
        <w:r>
          <w:rPr>
            <w:rStyle w:val="Hyperlink"/>
          </w:rPr>
          <w:t xml:space="preserve">10.1109/ICSMD60522.2023.10490806</w:t>
        </w:r>
      </w:hyperlink>
      <w:r>
        <w:t xml:space="preserve">.</w:t>
      </w:r>
    </w:p>
    <w:bookmarkEnd w:id="130"/>
    <w:bookmarkStart w:id="132" w:name="ref-pu2024fseocl"/>
    <w:p>
      <w:pPr>
        <w:pStyle w:val="Bibliography"/>
      </w:pPr>
      <w:r>
        <w:t xml:space="preserve">[34]</w:t>
      </w:r>
      <w:r>
        <w:t xml:space="preserve"> </w:t>
      </w:r>
      <w:r>
        <w:t xml:space="preserve">	</w:t>
      </w:r>
      <w:r>
        <w:t xml:space="preserve">Z. Pu, L. Yan, Y. Bai, D. Cabrera, and C. Li,</w:t>
      </w:r>
      <w:r>
        <w:t xml:space="preserve"> </w:t>
      </w:r>
      <w:r>
        <w:t xml:space="preserve">“Incrementally generative adversarial diagnostics using few-shot enabled one-class learning,”</w:t>
      </w:r>
      <w:r>
        <w:t xml:space="preserve"> </w:t>
      </w:r>
      <w:r>
        <w:rPr>
          <w:iCs/>
          <w:i/>
        </w:rPr>
        <w:t xml:space="preserve">IEEE Transactions on Industrial Informatics</w:t>
      </w:r>
      <w:r>
        <w:t xml:space="preserve">, vol. 20, no. 10, pp. 12189–12199, 2024, doi:</w:t>
      </w:r>
      <w:r>
        <w:t xml:space="preserve"> </w:t>
      </w:r>
      <w:hyperlink r:id="rId131">
        <w:r>
          <w:rPr>
            <w:rStyle w:val="Hyperlink"/>
          </w:rPr>
          <w:t xml:space="preserve">10.1109/TII.2024.3416945</w:t>
        </w:r>
      </w:hyperlink>
      <w:r>
        <w:t xml:space="preserve">.</w:t>
      </w:r>
    </w:p>
    <w:bookmarkEnd w:id="132"/>
    <w:bookmarkStart w:id="134" w:name="ref-du2024fscil"/>
    <w:p>
      <w:pPr>
        <w:pStyle w:val="Bibliography"/>
      </w:pPr>
      <w:r>
        <w:t xml:space="preserve">[35]</w:t>
      </w:r>
      <w:r>
        <w:t xml:space="preserve"> </w:t>
      </w:r>
      <w:r>
        <w:t xml:space="preserve">	</w:t>
      </w:r>
      <w:r>
        <w:t xml:space="preserve">L. Du, Z. Gu, Y. Wang, L. Wang, and Y. Jia,</w:t>
      </w:r>
      <w:r>
        <w:t xml:space="preserve"> </w:t>
      </w:r>
      <w:r>
        <w:t xml:space="preserve">“A few-shot class-incremental learning method for network intrusion detection,”</w:t>
      </w:r>
      <w:r>
        <w:t xml:space="preserve"> </w:t>
      </w:r>
      <w:r>
        <w:rPr>
          <w:iCs/>
          <w:i/>
        </w:rPr>
        <w:t xml:space="preserve">IEEE Transactions on Network and Service Management</w:t>
      </w:r>
      <w:r>
        <w:t xml:space="preserve">, vol. 21, no. 2, pp. 2389–2401, 2024, doi:</w:t>
      </w:r>
      <w:r>
        <w:t xml:space="preserve"> </w:t>
      </w:r>
      <w:hyperlink r:id="rId133">
        <w:r>
          <w:rPr>
            <w:rStyle w:val="Hyperlink"/>
          </w:rPr>
          <w:t xml:space="preserve">10.1109/TNSM.2023.3332284</w:t>
        </w:r>
      </w:hyperlink>
      <w:r>
        <w:t xml:space="preserve">.</w:t>
      </w:r>
    </w:p>
    <w:bookmarkEnd w:id="134"/>
    <w:bookmarkStart w:id="136" w:name="ref-tuli2022tranad"/>
    <w:p>
      <w:pPr>
        <w:pStyle w:val="Bibliography"/>
      </w:pPr>
      <w:r>
        <w:t xml:space="preserve">[36]</w:t>
      </w:r>
      <w:r>
        <w:t xml:space="preserve"> </w:t>
      </w:r>
      <w:r>
        <w:t xml:space="preserve">	</w:t>
      </w:r>
      <w:r>
        <w:t xml:space="preserve">S. Tuli, G. Casale, and N. R. Jennings,</w:t>
      </w:r>
      <w:r>
        <w:t xml:space="preserve"> </w:t>
      </w:r>
      <w:r>
        <w:t xml:space="preserve">“</w:t>
      </w:r>
      <w:r>
        <w:t xml:space="preserve">TranAD</w:t>
      </w:r>
      <w:r>
        <w:t xml:space="preserve">: Deep transformer networks for anomaly detection in multivariate time series data,”</w:t>
      </w:r>
      <w:r>
        <w:t xml:space="preserve"> </w:t>
      </w:r>
      <w:r>
        <w:rPr>
          <w:iCs/>
          <w:i/>
        </w:rPr>
        <w:t xml:space="preserve">Proceedings of the VLDB Endowment</w:t>
      </w:r>
      <w:r>
        <w:t xml:space="preserve">, vol. 15, no. 6, pp. 1201–1214, 2022, doi:</w:t>
      </w:r>
      <w:r>
        <w:t xml:space="preserve"> </w:t>
      </w:r>
      <w:hyperlink r:id="rId135">
        <w:r>
          <w:rPr>
            <w:rStyle w:val="Hyperlink"/>
          </w:rPr>
          <w:t xml:space="preserve">10.14778/3514061.3514067</w:t>
        </w:r>
      </w:hyperlink>
      <w:r>
        <w:t xml:space="preserve">.</w:t>
      </w:r>
    </w:p>
    <w:bookmarkEnd w:id="136"/>
    <w:bookmarkStart w:id="138" w:name="ref-zhang2020maml"/>
    <w:p>
      <w:pPr>
        <w:pStyle w:val="Bibliography"/>
      </w:pPr>
      <w:r>
        <w:t xml:space="preserve">[37]</w:t>
      </w:r>
      <w:r>
        <w:t xml:space="preserve"> </w:t>
      </w:r>
      <w:r>
        <w:t xml:space="preserve">	</w:t>
      </w:r>
      <w:r>
        <w:t xml:space="preserve">S. Zhang, F. Ye, B. Wang, and T. G. Habetler,</w:t>
      </w:r>
      <w:r>
        <w:t xml:space="preserve"> </w:t>
      </w:r>
      <w:r>
        <w:t xml:space="preserve">“Few-shot bearing anomaly detection based on model-agnostic meta-learning,”</w:t>
      </w:r>
      <w:r>
        <w:t xml:space="preserve"> </w:t>
      </w:r>
      <w:r>
        <w:t xml:space="preserve">in</w:t>
      </w:r>
      <w:r>
        <w:t xml:space="preserve"> </w:t>
      </w:r>
      <w:r>
        <w:rPr>
          <w:iCs/>
          <w:i/>
        </w:rPr>
        <w:t xml:space="preserve">2020 23rd international conference on electrical machines and systems (ICEMS)</w:t>
      </w:r>
      <w:r>
        <w:t xml:space="preserve">, 2020, pp. 1341–1346. doi:</w:t>
      </w:r>
      <w:r>
        <w:t xml:space="preserve"> </w:t>
      </w:r>
      <w:hyperlink r:id="rId137">
        <w:r>
          <w:rPr>
            <w:rStyle w:val="Hyperlink"/>
          </w:rPr>
          <w:t xml:space="preserve">10.23919/ICEMS50442.2020.9291099</w:t>
        </w:r>
      </w:hyperlink>
      <w:r>
        <w:t xml:space="preserve">.</w:t>
      </w:r>
    </w:p>
    <w:bookmarkEnd w:id="138"/>
    <w:bookmarkStart w:id="140" w:name="ref-zhou2021siamese"/>
    <w:p>
      <w:pPr>
        <w:pStyle w:val="Bibliography"/>
      </w:pPr>
      <w:r>
        <w:t xml:space="preserve">[38]</w:t>
      </w:r>
      <w:r>
        <w:t xml:space="preserve"> </w:t>
      </w:r>
      <w:r>
        <w:t xml:space="preserve">	</w:t>
      </w:r>
      <w:r>
        <w:t xml:space="preserve">X. Zhou, W. Liang, S. Shimizu, J. Ma, and Q. Jin,</w:t>
      </w:r>
      <w:r>
        <w:t xml:space="preserve"> </w:t>
      </w:r>
      <w:r>
        <w:t xml:space="preserve">“Siamese neural network based few-shot learning for anomaly detection in industrial cyber-physical systems,”</w:t>
      </w:r>
      <w:r>
        <w:t xml:space="preserve"> </w:t>
      </w:r>
      <w:r>
        <w:rPr>
          <w:iCs/>
          <w:i/>
        </w:rPr>
        <w:t xml:space="preserve">IEEE Transactions on Industrial Informatics</w:t>
      </w:r>
      <w:r>
        <w:t xml:space="preserve">, vol. 17, no. 8, pp. 5790–5798, 2021, doi:</w:t>
      </w:r>
      <w:r>
        <w:t xml:space="preserve"> </w:t>
      </w:r>
      <w:hyperlink r:id="rId139">
        <w:r>
          <w:rPr>
            <w:rStyle w:val="Hyperlink"/>
          </w:rPr>
          <w:t xml:space="preserve">10.1109/TII.2020.3047675</w:t>
        </w:r>
      </w:hyperlink>
      <w:r>
        <w:t xml:space="preserve">.</w:t>
      </w:r>
    </w:p>
    <w:bookmarkEnd w:id="140"/>
    <w:bookmarkStart w:id="142" w:name="ref-chen2023metabearing"/>
    <w:p>
      <w:pPr>
        <w:pStyle w:val="Bibliography"/>
      </w:pPr>
      <w:r>
        <w:t xml:space="preserve">[39]</w:t>
      </w:r>
      <w:r>
        <w:t xml:space="preserve"> </w:t>
      </w:r>
      <w:r>
        <w:t xml:space="preserve">	</w:t>
      </w:r>
      <w:r>
        <w:t xml:space="preserve">J. Chen, W. Hu, D. Cao, Z. Zhang, Z. Chen, and F. Blaabjerg,</w:t>
      </w:r>
      <w:r>
        <w:t xml:space="preserve"> </w:t>
      </w:r>
      <w:r>
        <w:t xml:space="preserve">“A meta-learning method for electric machine bearing fault diagnosis under varying working conditions with limited data,”</w:t>
      </w:r>
      <w:r>
        <w:t xml:space="preserve"> </w:t>
      </w:r>
      <w:r>
        <w:rPr>
          <w:iCs/>
          <w:i/>
        </w:rPr>
        <w:t xml:space="preserve">IEEE Transactions on Industrial Informatics</w:t>
      </w:r>
      <w:r>
        <w:t xml:space="preserve">, vol. 19, no. 3, pp. 2552–2564, 2023, doi:</w:t>
      </w:r>
      <w:r>
        <w:t xml:space="preserve"> </w:t>
      </w:r>
      <w:hyperlink r:id="rId141">
        <w:r>
          <w:rPr>
            <w:rStyle w:val="Hyperlink"/>
          </w:rPr>
          <w:t xml:space="preserve">10.1109/TII.2022.3165027</w:t>
        </w:r>
      </w:hyperlink>
      <w:r>
        <w:t xml:space="preserve">.</w:t>
      </w:r>
    </w:p>
    <w:bookmarkEnd w:id="142"/>
    <w:bookmarkStart w:id="144" w:name="ref-li2024rrpn"/>
    <w:p>
      <w:pPr>
        <w:pStyle w:val="Bibliography"/>
      </w:pPr>
      <w:r>
        <w:t xml:space="preserve">[40]</w:t>
      </w:r>
      <w:r>
        <w:t xml:space="preserve"> </w:t>
      </w:r>
      <w:r>
        <w:t xml:space="preserve">	</w:t>
      </w:r>
      <w:r>
        <w:t xml:space="preserve">K. Li, C. Shang, and H. Ye,</w:t>
      </w:r>
      <w:r>
        <w:t xml:space="preserve"> </w:t>
      </w:r>
      <w:r>
        <w:t xml:space="preserve">“Reweighted regularized prototypical network for few-shot fault diagnosis,”</w:t>
      </w:r>
      <w:r>
        <w:t xml:space="preserve"> </w:t>
      </w:r>
      <w:r>
        <w:rPr>
          <w:iCs/>
          <w:i/>
        </w:rPr>
        <w:t xml:space="preserve">IEEE Transactions on Neural Networks and Learning Systems</w:t>
      </w:r>
      <w:r>
        <w:t xml:space="preserve">, vol. 35, no. 5, pp. 6206–6217, 2024, doi:</w:t>
      </w:r>
      <w:r>
        <w:t xml:space="preserve"> </w:t>
      </w:r>
      <w:hyperlink r:id="rId143">
        <w:r>
          <w:rPr>
            <w:rStyle w:val="Hyperlink"/>
          </w:rPr>
          <w:t xml:space="preserve">10.1109/TNNLS.2022.3232394</w:t>
        </w:r>
      </w:hyperlink>
      <w:r>
        <w:t xml:space="preserve">.</w:t>
      </w:r>
    </w:p>
    <w:bookmarkEnd w:id="144"/>
    <w:bookmarkStart w:id="146" w:name="ref-kim2022rigorous"/>
    <w:p>
      <w:pPr>
        <w:pStyle w:val="Bibliography"/>
      </w:pPr>
      <w:r>
        <w:t xml:space="preserve">[41]</w:t>
      </w:r>
      <w:r>
        <w:t xml:space="preserve"> </w:t>
      </w:r>
      <w:r>
        <w:t xml:space="preserve">	</w:t>
      </w:r>
      <w:r>
        <w:t xml:space="preserve">S. Kim, K. Choi, H.-S. Choi, B. Lee, and S. Yoon,</w:t>
      </w:r>
      <w:r>
        <w:t xml:space="preserve"> </w:t>
      </w:r>
      <w:r>
        <w:t xml:space="preserve">“Towards a rigorous evaluation of time-series anomaly detection,”</w:t>
      </w:r>
      <w:r>
        <w:t xml:space="preserve"> </w:t>
      </w:r>
      <w:r>
        <w:t xml:space="preserve">in</w:t>
      </w:r>
      <w:r>
        <w:t xml:space="preserve"> </w:t>
      </w:r>
      <w:r>
        <w:rPr>
          <w:iCs/>
          <w:i/>
        </w:rPr>
        <w:t xml:space="preserve">Proceedings of the AAAI conference on artificial intelligence</w:t>
      </w:r>
      <w:r>
        <w:t xml:space="preserve">, 2022, pp. 7194–7201. doi:</w:t>
      </w:r>
      <w:r>
        <w:t xml:space="preserve"> </w:t>
      </w:r>
      <w:hyperlink r:id="rId145">
        <w:r>
          <w:rPr>
            <w:rStyle w:val="Hyperlink"/>
          </w:rPr>
          <w:t xml:space="preserve">10.1609/aaai.v36i7.20680</w:t>
        </w:r>
      </w:hyperlink>
      <w:r>
        <w:t xml:space="preserve">.</w:t>
      </w:r>
    </w:p>
    <w:bookmarkEnd w:id="146"/>
    <w:bookmarkStart w:id="148" w:name="ref-garg2022evaluation"/>
    <w:p>
      <w:pPr>
        <w:pStyle w:val="Bibliography"/>
      </w:pPr>
      <w:r>
        <w:t xml:space="preserve">[42]</w:t>
      </w:r>
      <w:r>
        <w:t xml:space="preserve"> </w:t>
      </w:r>
      <w:r>
        <w:t xml:space="preserve">	</w:t>
      </w:r>
      <w:r>
        <w:t xml:space="preserve">A. Garg, W. Zhang, J. Samaran, R. Savitha, and C.-S. Foo,</w:t>
      </w:r>
      <w:r>
        <w:t xml:space="preserve"> </w:t>
      </w:r>
      <w:r>
        <w:t xml:space="preserve">“An evaluation of anomaly detection and diagnosis in multivariate time series,”</w:t>
      </w:r>
      <w:r>
        <w:t xml:space="preserve"> </w:t>
      </w:r>
      <w:r>
        <w:rPr>
          <w:iCs/>
          <w:i/>
        </w:rPr>
        <w:t xml:space="preserve">IEEE Transactions on Neural Networks and Learning Systems</w:t>
      </w:r>
      <w:r>
        <w:t xml:space="preserve">, vol. 33, no. 6, pp. 2508–2517, 2022, doi:</w:t>
      </w:r>
      <w:r>
        <w:t xml:space="preserve"> </w:t>
      </w:r>
      <w:hyperlink r:id="rId147">
        <w:r>
          <w:rPr>
            <w:rStyle w:val="Hyperlink"/>
          </w:rPr>
          <w:t xml:space="preserve">10.1109/TNNLS.2021.3105827</w:t>
        </w:r>
      </w:hyperlink>
      <w:r>
        <w:t xml:space="preserve">.</w:t>
      </w:r>
    </w:p>
    <w:bookmarkEnd w:id="148"/>
    <w:bookmarkStart w:id="150" w:name="ref-wu2023flawed"/>
    <w:p>
      <w:pPr>
        <w:pStyle w:val="Bibliography"/>
      </w:pPr>
      <w:r>
        <w:t xml:space="preserve">[43]</w:t>
      </w:r>
      <w:r>
        <w:t xml:space="preserve"> </w:t>
      </w:r>
      <w:r>
        <w:t xml:space="preserve">	</w:t>
      </w:r>
      <w:r>
        <w:t xml:space="preserve">R. Wu and E. J. Keogh,</w:t>
      </w:r>
      <w:r>
        <w:t xml:space="preserve"> </w:t>
      </w:r>
      <w:r>
        <w:t xml:space="preserve">“Current time series anomaly detection benchmarks are flawed and are creating the illusion of progress,”</w:t>
      </w:r>
      <w:r>
        <w:t xml:space="preserve"> </w:t>
      </w:r>
      <w:r>
        <w:rPr>
          <w:iCs/>
          <w:i/>
        </w:rPr>
        <w:t xml:space="preserve">IEEE Transactions on Knowledge and Data Engineering</w:t>
      </w:r>
      <w:r>
        <w:t xml:space="preserve">, vol. 35, no. 3, pp. 2421–2429, 2023, doi:</w:t>
      </w:r>
      <w:r>
        <w:t xml:space="preserve"> </w:t>
      </w:r>
      <w:hyperlink r:id="rId149">
        <w:r>
          <w:rPr>
            <w:rStyle w:val="Hyperlink"/>
          </w:rPr>
          <w:t xml:space="preserve">10.1109/TKDE.2021.3112126</w:t>
        </w:r>
      </w:hyperlink>
      <w:r>
        <w:t xml:space="preserve">.</w:t>
      </w:r>
    </w:p>
    <w:bookmarkEnd w:id="150"/>
    <w:bookmarkStart w:id="151" w:name="ref-siffer2017pot"/>
    <w:p>
      <w:pPr>
        <w:pStyle w:val="Bibliography"/>
      </w:pPr>
      <w:r>
        <w:t xml:space="preserve">[44]</w:t>
      </w:r>
      <w:r>
        <w:t xml:space="preserve"> </w:t>
      </w:r>
      <w:r>
        <w:t xml:space="preserve">	</w:t>
      </w:r>
      <w:r>
        <w:t xml:space="preserve">A. Siffer, P.-A. Fouque, A. Termier, and C. Largouet,</w:t>
      </w:r>
      <w:r>
        <w:t xml:space="preserve"> </w:t>
      </w:r>
      <w:r>
        <w:t xml:space="preserve">“Anomaly detection in streams with extreme value theory,”</w:t>
      </w:r>
      <w:r>
        <w:t xml:space="preserve"> </w:t>
      </w:r>
      <w:r>
        <w:t xml:space="preserve">in</w:t>
      </w:r>
      <w:r>
        <w:t xml:space="preserve"> </w:t>
      </w:r>
      <w:r>
        <w:rPr>
          <w:iCs/>
          <w:i/>
        </w:rPr>
        <w:t xml:space="preserve">Proceedings of the 23rd ACM SIGKDD international conference on knowledge discovery and data mining</w:t>
      </w:r>
      <w:r>
        <w:t xml:space="preserve">, 2017, pp. 1067–1075.</w:t>
      </w:r>
    </w:p>
    <w:bookmarkEnd w:id="151"/>
    <w:bookmarkStart w:id="152" w:name="ref-bach2008paired"/>
    <w:p>
      <w:pPr>
        <w:pStyle w:val="Bibliography"/>
      </w:pPr>
      <w:r>
        <w:t xml:space="preserve">[45]</w:t>
      </w:r>
      <w:r>
        <w:t xml:space="preserve"> </w:t>
      </w:r>
      <w:r>
        <w:t xml:space="preserve">	</w:t>
      </w:r>
      <w:r>
        <w:t xml:space="preserve">S. H. Bach and M. A. Maloof,</w:t>
      </w:r>
      <w:r>
        <w:t xml:space="preserve"> </w:t>
      </w:r>
      <w:r>
        <w:t xml:space="preserve">“Paired learners for concept drift,”</w:t>
      </w:r>
      <w:r>
        <w:t xml:space="preserve"> </w:t>
      </w:r>
      <w:r>
        <w:t xml:space="preserve">in</w:t>
      </w:r>
      <w:r>
        <w:t xml:space="preserve"> </w:t>
      </w:r>
      <w:r>
        <w:rPr>
          <w:iCs/>
          <w:i/>
        </w:rPr>
        <w:t xml:space="preserve">2008 eighth IEEE international conference on data mining</w:t>
      </w:r>
      <w:r>
        <w:t xml:space="preserve">, 2008, pp. 23–32.</w:t>
      </w:r>
    </w:p>
    <w:bookmarkEnd w:id="152"/>
    <w:bookmarkStart w:id="154" w:name="ref-su2019omnianomaly"/>
    <w:p>
      <w:pPr>
        <w:pStyle w:val="Bibliography"/>
      </w:pPr>
      <w:r>
        <w:t xml:space="preserve">[46]</w:t>
      </w:r>
      <w:r>
        <w:t xml:space="preserve"> </w:t>
      </w:r>
      <w:r>
        <w:t xml:space="preserve">	</w:t>
      </w:r>
      <w:r>
        <w:t xml:space="preserve">Y. Su, Y. Zhao, C. Niu, R. Liu, W. Sun, and D. Pei,</w:t>
      </w:r>
      <w:r>
        <w:t xml:space="preserve"> </w:t>
      </w:r>
      <w:r>
        <w:t xml:space="preserve">“Robust anomaly detection for multivariate time series through stochastic recurrent neural network,”</w:t>
      </w:r>
      <w:r>
        <w:t xml:space="preserve"> </w:t>
      </w:r>
      <w:r>
        <w:t xml:space="preserve">in</w:t>
      </w:r>
      <w:r>
        <w:t xml:space="preserve"> </w:t>
      </w:r>
      <w:r>
        <w:rPr>
          <w:iCs/>
          <w:i/>
        </w:rPr>
        <w:t xml:space="preserve">Proceedings of the 25th ACM SIGKDD international conference on knowledge discovery &amp; data mining</w:t>
      </w:r>
      <w:r>
        <w:t xml:space="preserve">, 2019, pp. 2828–2837. doi:</w:t>
      </w:r>
      <w:r>
        <w:t xml:space="preserve"> </w:t>
      </w:r>
      <w:hyperlink r:id="rId153">
        <w:r>
          <w:rPr>
            <w:rStyle w:val="Hyperlink"/>
          </w:rPr>
          <w:t xml:space="preserve">10.1145/3292500.3330672</w:t>
        </w:r>
      </w:hyperlink>
      <w:r>
        <w:t xml:space="preserve">.</w:t>
      </w:r>
    </w:p>
    <w:bookmarkEnd w:id="154"/>
    <w:bookmarkStart w:id="157" w:name="ref-katser2020skab"/>
    <w:p>
      <w:pPr>
        <w:pStyle w:val="Bibliography"/>
      </w:pPr>
      <w:r>
        <w:t xml:space="preserve">[47]</w:t>
      </w:r>
      <w:r>
        <w:t xml:space="preserve"> </w:t>
      </w:r>
      <w:r>
        <w:t xml:space="preserve">	</w:t>
      </w:r>
      <w:r>
        <w:t xml:space="preserve">I. D. Katser and V. O. Kozitsin,</w:t>
      </w:r>
      <w:r>
        <w:t xml:space="preserve"> </w:t>
      </w:r>
      <w:r>
        <w:t xml:space="preserve">“Skoltech anomaly benchmark (</w:t>
      </w:r>
      <w:r>
        <w:t xml:space="preserve">SKAB</w:t>
      </w:r>
      <w:r>
        <w:t xml:space="preserve">).”</w:t>
      </w:r>
      <w:r>
        <w:t xml:space="preserve"> </w:t>
      </w:r>
      <w:hyperlink r:id="rId155">
        <w:r>
          <w:rPr>
            <w:rStyle w:val="Hyperlink"/>
          </w:rPr>
          <w:t xml:space="preserve">https://github.com/waico/SKAB</w:t>
        </w:r>
      </w:hyperlink>
      <w:r>
        <w:t xml:space="preserve">, 2020. doi:</w:t>
      </w:r>
      <w:r>
        <w:t xml:space="preserve"> </w:t>
      </w:r>
      <w:hyperlink r:id="rId156">
        <w:r>
          <w:rPr>
            <w:rStyle w:val="Hyperlink"/>
          </w:rPr>
          <w:t xml:space="preserve">10.34740/kaggle/dsv/1693952</w:t>
        </w:r>
      </w:hyperlink>
      <w:r>
        <w:t xml:space="preserve">.</w:t>
      </w:r>
    </w:p>
    <w:bookmarkEnd w:id="157"/>
    <w:bookmarkStart w:id="159" w:name="ref-abdulaal2021psm"/>
    <w:p>
      <w:pPr>
        <w:pStyle w:val="Bibliography"/>
      </w:pPr>
      <w:r>
        <w:t xml:space="preserve">[48]</w:t>
      </w:r>
      <w:r>
        <w:t xml:space="preserve"> </w:t>
      </w:r>
      <w:r>
        <w:t xml:space="preserve">	</w:t>
      </w:r>
      <w:r>
        <w:t xml:space="preserve">A. Abdulaal, Z. Liu, and T. Lancewicki,</w:t>
      </w:r>
      <w:r>
        <w:t xml:space="preserve"> </w:t>
      </w:r>
      <w:r>
        <w:t xml:space="preserve">“Practical approach to asynchronous multivariate time series anomaly detection and localization,”</w:t>
      </w:r>
      <w:r>
        <w:t xml:space="preserve"> </w:t>
      </w:r>
      <w:r>
        <w:t xml:space="preserve">in</w:t>
      </w:r>
      <w:r>
        <w:t xml:space="preserve"> </w:t>
      </w:r>
      <w:r>
        <w:rPr>
          <w:iCs/>
          <w:i/>
        </w:rPr>
        <w:t xml:space="preserve">Proceedings of the 27th ACM SIGKDD conference on knowledge discovery &amp; data mining</w:t>
      </w:r>
      <w:r>
        <w:t xml:space="preserve">, 2021, pp. 2485–2494. doi:</w:t>
      </w:r>
      <w:r>
        <w:t xml:space="preserve"> </w:t>
      </w:r>
      <w:hyperlink r:id="rId158">
        <w:r>
          <w:rPr>
            <w:rStyle w:val="Hyperlink"/>
          </w:rPr>
          <w:t xml:space="preserve">10.1145/3447548.3467174</w:t>
        </w:r>
      </w:hyperlink>
      <w:r>
        <w:t xml:space="preserve">.</w:t>
      </w:r>
    </w:p>
    <w:bookmarkEnd w:id="159"/>
    <w:bookmarkStart w:id="161" w:name="ref-liu2008iforest"/>
    <w:p>
      <w:pPr>
        <w:pStyle w:val="Bibliography"/>
      </w:pPr>
      <w:r>
        <w:t xml:space="preserve">[49]</w:t>
      </w:r>
      <w:r>
        <w:t xml:space="preserve"> </w:t>
      </w:r>
      <w:r>
        <w:t xml:space="preserve">	</w:t>
      </w:r>
      <w:r>
        <w:t xml:space="preserve">F. T. Liu, K. M. Ting, and Z.-H. Zhou,</w:t>
      </w:r>
      <w:r>
        <w:t xml:space="preserve"> </w:t>
      </w:r>
      <w:r>
        <w:t xml:space="preserve">“Isolation forest,”</w:t>
      </w:r>
      <w:r>
        <w:t xml:space="preserve"> </w:t>
      </w:r>
      <w:r>
        <w:t xml:space="preserve">in</w:t>
      </w:r>
      <w:r>
        <w:t xml:space="preserve"> </w:t>
      </w:r>
      <w:r>
        <w:rPr>
          <w:iCs/>
          <w:i/>
        </w:rPr>
        <w:t xml:space="preserve">2008 eighth IEEE international conference on data mining</w:t>
      </w:r>
      <w:r>
        <w:t xml:space="preserve">, 2008, pp. 413–422. doi:</w:t>
      </w:r>
      <w:r>
        <w:t xml:space="preserve"> </w:t>
      </w:r>
      <w:hyperlink r:id="rId160">
        <w:r>
          <w:rPr>
            <w:rStyle w:val="Hyperlink"/>
          </w:rPr>
          <w:t xml:space="preserve">10.1109/ICDM.2008.17</w:t>
        </w:r>
      </w:hyperlink>
      <w:r>
        <w:t xml:space="preserve">.</w:t>
      </w:r>
    </w:p>
    <w:bookmarkEnd w:id="161"/>
    <w:bookmarkEnd w:id="162"/>
    <w:bookmarkEnd w:id="16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7" Target="media/rId67.png" /><Relationship Type="http://schemas.openxmlformats.org/officeDocument/2006/relationships/image" Id="rId37" Target="media/rId37.png" /><Relationship Type="http://schemas.openxmlformats.org/officeDocument/2006/relationships/image" Id="rId57" Target="media/rId57.png" /><Relationship Type="http://schemas.openxmlformats.org/officeDocument/2006/relationships/image" Id="rId27" Target="media/rId27.png" /><Relationship Type="http://schemas.openxmlformats.org/officeDocument/2006/relationships/image" Id="rId53" Target="media/rId53.png" /><Relationship Type="http://schemas.openxmlformats.org/officeDocument/2006/relationships/image" Id="rId60" Target="media/rId60.png" /><Relationship Type="http://schemas.openxmlformats.org/officeDocument/2006/relationships/image" Id="rId63" Target="media/rId63.png" /><Relationship Type="http://schemas.openxmlformats.org/officeDocument/2006/relationships/hyperlink" Id="rId107" Target="https://doi.org/10.1007/978-3-540-28645-5_29" TargetMode="External" /><Relationship Type="http://schemas.openxmlformats.org/officeDocument/2006/relationships/hyperlink" Id="rId120" Target="https://doi.org/10.1007/s40747-024-01388-1" TargetMode="External" /><Relationship Type="http://schemas.openxmlformats.org/officeDocument/2006/relationships/hyperlink" Id="rId95" Target="https://doi.org/10.1016/j.jobe.2023.106099" TargetMode="External" /><Relationship Type="http://schemas.openxmlformats.org/officeDocument/2006/relationships/hyperlink" Id="rId160" Target="https://doi.org/10.1109/ICDM.2008.17" TargetMode="External" /><Relationship Type="http://schemas.openxmlformats.org/officeDocument/2006/relationships/hyperlink" Id="rId129" Target="https://doi.org/10.1109/ICSMD60522.2023.10490806" TargetMode="External" /><Relationship Type="http://schemas.openxmlformats.org/officeDocument/2006/relationships/hyperlink" Id="rId102" Target="https://doi.org/10.1109/JIOT.2022.3167005" TargetMode="External" /><Relationship Type="http://schemas.openxmlformats.org/officeDocument/2006/relationships/hyperlink" Id="rId98" Target="https://doi.org/10.1109/JIOT.2025.3569628" TargetMode="External" /><Relationship Type="http://schemas.openxmlformats.org/officeDocument/2006/relationships/hyperlink" Id="rId139" Target="https://doi.org/10.1109/TII.2020.3047675" TargetMode="External" /><Relationship Type="http://schemas.openxmlformats.org/officeDocument/2006/relationships/hyperlink" Id="rId141" Target="https://doi.org/10.1109/TII.2022.3165027" TargetMode="External" /><Relationship Type="http://schemas.openxmlformats.org/officeDocument/2006/relationships/hyperlink" Id="rId131" Target="https://doi.org/10.1109/TII.2024.3416945" TargetMode="External" /><Relationship Type="http://schemas.openxmlformats.org/officeDocument/2006/relationships/hyperlink" Id="rId90" Target="https://doi.org/10.1109/TKDE.2018.2876857" TargetMode="External" /><Relationship Type="http://schemas.openxmlformats.org/officeDocument/2006/relationships/hyperlink" Id="rId149" Target="https://doi.org/10.1109/TKDE.2021.3112126" TargetMode="External" /><Relationship Type="http://schemas.openxmlformats.org/officeDocument/2006/relationships/hyperlink" Id="rId147" Target="https://doi.org/10.1109/TNNLS.2021.3105827" TargetMode="External" /><Relationship Type="http://schemas.openxmlformats.org/officeDocument/2006/relationships/hyperlink" Id="rId143" Target="https://doi.org/10.1109/TNNLS.2022.3232394" TargetMode="External" /><Relationship Type="http://schemas.openxmlformats.org/officeDocument/2006/relationships/hyperlink" Id="rId133" Target="https://doi.org/10.1109/TNSM.2023.3332284" TargetMode="External" /><Relationship Type="http://schemas.openxmlformats.org/officeDocument/2006/relationships/hyperlink" Id="rId109" Target="https://doi.org/10.1137/1.9781611972771.42" TargetMode="External" /><Relationship Type="http://schemas.openxmlformats.org/officeDocument/2006/relationships/hyperlink" Id="rId82" Target="https://doi.org/10.1145/1541880.1541882" TargetMode="External" /><Relationship Type="http://schemas.openxmlformats.org/officeDocument/2006/relationships/hyperlink" Id="rId127" Target="https://doi.org/10.1145/3219819.3219845" TargetMode="External" /><Relationship Type="http://schemas.openxmlformats.org/officeDocument/2006/relationships/hyperlink" Id="rId153" Target="https://doi.org/10.1145/3292500.3330672" TargetMode="External" /><Relationship Type="http://schemas.openxmlformats.org/officeDocument/2006/relationships/hyperlink" Id="rId87" Target="https://doi.org/10.1145/3394486.3403392" TargetMode="External" /><Relationship Type="http://schemas.openxmlformats.org/officeDocument/2006/relationships/hyperlink" Id="rId84" Target="https://doi.org/10.1145/3439950" TargetMode="External" /><Relationship Type="http://schemas.openxmlformats.org/officeDocument/2006/relationships/hyperlink" Id="rId158" Target="https://doi.org/10.1145/3447548.3467174" TargetMode="External" /><Relationship Type="http://schemas.openxmlformats.org/officeDocument/2006/relationships/hyperlink" Id="rId135" Target="https://doi.org/10.14778/3514061.3514067" TargetMode="External" /><Relationship Type="http://schemas.openxmlformats.org/officeDocument/2006/relationships/hyperlink" Id="rId145" Target="https://doi.org/10.1609/aaai.v36i7.20680" TargetMode="External" /><Relationship Type="http://schemas.openxmlformats.org/officeDocument/2006/relationships/hyperlink" Id="rId137" Target="https://doi.org/10.23919/ICEMS50442.2020.9291099" TargetMode="External" /><Relationship Type="http://schemas.openxmlformats.org/officeDocument/2006/relationships/hyperlink" Id="rId112" Target="https://doi.org/10.3389/frai.2024.1330257" TargetMode="External" /><Relationship Type="http://schemas.openxmlformats.org/officeDocument/2006/relationships/hyperlink" Id="rId114" Target="https://doi.org/10.3389/frai.2024.1330258" TargetMode="External" /><Relationship Type="http://schemas.openxmlformats.org/officeDocument/2006/relationships/hyperlink" Id="rId122" Target="https://doi.org/10.3390/s23052844" TargetMode="External" /><Relationship Type="http://schemas.openxmlformats.org/officeDocument/2006/relationships/hyperlink" Id="rId100" Target="https://doi.org/10.3390/s23063260" TargetMode="External" /><Relationship Type="http://schemas.openxmlformats.org/officeDocument/2006/relationships/hyperlink" Id="rId156" Target="https://doi.org/10.34740/kaggle/dsv/1693952" TargetMode="External" /><Relationship Type="http://schemas.openxmlformats.org/officeDocument/2006/relationships/hyperlink" Id="rId155" Target="https://github.com/waico/SKAB" TargetMode="External" /></Relationships>
</file>

<file path=word/_rels/footnotes.xml.rels><?xml version="1.0" encoding="UTF-8"?><Relationships xmlns="http://schemas.openxmlformats.org/package/2006/relationships"><Relationship Type="http://schemas.openxmlformats.org/officeDocument/2006/relationships/hyperlink" Id="rId107" Target="https://doi.org/10.1007/978-3-540-28645-5_29" TargetMode="External" /><Relationship Type="http://schemas.openxmlformats.org/officeDocument/2006/relationships/hyperlink" Id="rId120" Target="https://doi.org/10.1007/s40747-024-01388-1" TargetMode="External" /><Relationship Type="http://schemas.openxmlformats.org/officeDocument/2006/relationships/hyperlink" Id="rId95" Target="https://doi.org/10.1016/j.jobe.2023.106099" TargetMode="External" /><Relationship Type="http://schemas.openxmlformats.org/officeDocument/2006/relationships/hyperlink" Id="rId160" Target="https://doi.org/10.1109/ICDM.2008.17" TargetMode="External" /><Relationship Type="http://schemas.openxmlformats.org/officeDocument/2006/relationships/hyperlink" Id="rId129" Target="https://doi.org/10.1109/ICSMD60522.2023.10490806" TargetMode="External" /><Relationship Type="http://schemas.openxmlformats.org/officeDocument/2006/relationships/hyperlink" Id="rId102" Target="https://doi.org/10.1109/JIOT.2022.3167005" TargetMode="External" /><Relationship Type="http://schemas.openxmlformats.org/officeDocument/2006/relationships/hyperlink" Id="rId98" Target="https://doi.org/10.1109/JIOT.2025.3569628" TargetMode="External" /><Relationship Type="http://schemas.openxmlformats.org/officeDocument/2006/relationships/hyperlink" Id="rId139" Target="https://doi.org/10.1109/TII.2020.3047675" TargetMode="External" /><Relationship Type="http://schemas.openxmlformats.org/officeDocument/2006/relationships/hyperlink" Id="rId141" Target="https://doi.org/10.1109/TII.2022.3165027" TargetMode="External" /><Relationship Type="http://schemas.openxmlformats.org/officeDocument/2006/relationships/hyperlink" Id="rId131" Target="https://doi.org/10.1109/TII.2024.3416945" TargetMode="External" /><Relationship Type="http://schemas.openxmlformats.org/officeDocument/2006/relationships/hyperlink" Id="rId90" Target="https://doi.org/10.1109/TKDE.2018.2876857" TargetMode="External" /><Relationship Type="http://schemas.openxmlformats.org/officeDocument/2006/relationships/hyperlink" Id="rId149" Target="https://doi.org/10.1109/TKDE.2021.3112126" TargetMode="External" /><Relationship Type="http://schemas.openxmlformats.org/officeDocument/2006/relationships/hyperlink" Id="rId147" Target="https://doi.org/10.1109/TNNLS.2021.3105827" TargetMode="External" /><Relationship Type="http://schemas.openxmlformats.org/officeDocument/2006/relationships/hyperlink" Id="rId143" Target="https://doi.org/10.1109/TNNLS.2022.3232394" TargetMode="External" /><Relationship Type="http://schemas.openxmlformats.org/officeDocument/2006/relationships/hyperlink" Id="rId133" Target="https://doi.org/10.1109/TNSM.2023.3332284" TargetMode="External" /><Relationship Type="http://schemas.openxmlformats.org/officeDocument/2006/relationships/hyperlink" Id="rId109" Target="https://doi.org/10.1137/1.9781611972771.42" TargetMode="External" /><Relationship Type="http://schemas.openxmlformats.org/officeDocument/2006/relationships/hyperlink" Id="rId82" Target="https://doi.org/10.1145/1541880.1541882" TargetMode="External" /><Relationship Type="http://schemas.openxmlformats.org/officeDocument/2006/relationships/hyperlink" Id="rId127" Target="https://doi.org/10.1145/3219819.3219845" TargetMode="External" /><Relationship Type="http://schemas.openxmlformats.org/officeDocument/2006/relationships/hyperlink" Id="rId153" Target="https://doi.org/10.1145/3292500.3330672" TargetMode="External" /><Relationship Type="http://schemas.openxmlformats.org/officeDocument/2006/relationships/hyperlink" Id="rId87" Target="https://doi.org/10.1145/3394486.3403392" TargetMode="External" /><Relationship Type="http://schemas.openxmlformats.org/officeDocument/2006/relationships/hyperlink" Id="rId84" Target="https://doi.org/10.1145/3439950" TargetMode="External" /><Relationship Type="http://schemas.openxmlformats.org/officeDocument/2006/relationships/hyperlink" Id="rId158" Target="https://doi.org/10.1145/3447548.3467174" TargetMode="External" /><Relationship Type="http://schemas.openxmlformats.org/officeDocument/2006/relationships/hyperlink" Id="rId135" Target="https://doi.org/10.14778/3514061.3514067" TargetMode="External" /><Relationship Type="http://schemas.openxmlformats.org/officeDocument/2006/relationships/hyperlink" Id="rId145" Target="https://doi.org/10.1609/aaai.v36i7.20680" TargetMode="External" /><Relationship Type="http://schemas.openxmlformats.org/officeDocument/2006/relationships/hyperlink" Id="rId137" Target="https://doi.org/10.23919/ICEMS50442.2020.9291099" TargetMode="External" /><Relationship Type="http://schemas.openxmlformats.org/officeDocument/2006/relationships/hyperlink" Id="rId112" Target="https://doi.org/10.3389/frai.2024.1330257" TargetMode="External" /><Relationship Type="http://schemas.openxmlformats.org/officeDocument/2006/relationships/hyperlink" Id="rId114" Target="https://doi.org/10.3389/frai.2024.1330258" TargetMode="External" /><Relationship Type="http://schemas.openxmlformats.org/officeDocument/2006/relationships/hyperlink" Id="rId122" Target="https://doi.org/10.3390/s23052844" TargetMode="External" /><Relationship Type="http://schemas.openxmlformats.org/officeDocument/2006/relationships/hyperlink" Id="rId100" Target="https://doi.org/10.3390/s23063260" TargetMode="External" /><Relationship Type="http://schemas.openxmlformats.org/officeDocument/2006/relationships/hyperlink" Id="rId156" Target="https://doi.org/10.34740/kaggle/dsv/1693952" TargetMode="External" /><Relationship Type="http://schemas.openxmlformats.org/officeDocument/2006/relationships/hyperlink" Id="rId155" Target="https://github.com/waico/SKAB"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Drift-aware meta-adaptive anomaly detection for few-shot, non-stationary industrial IoT streams: a benchmarking protocol and the DAMAD detector</dc:title>
  <dc:creator>Abhijeet Chandrakant Karve1 (corresponding author, ackarve11@gmail.com); Santosh Darade1; 1Department of Computer Science and Engineering, MIT Art, Design and Technology University, Pune, India</dc:creator>
  <cp:keywords/>
  <dcterms:created xsi:type="dcterms:W3CDTF">2026-10-28T04:40:22Z</dcterms:created>
  <dcterms:modified xsi:type="dcterms:W3CDTF">2026-10-28T04:40:22Z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csl">
    <vt:lpwstr>ieee.csl</vt:lpwstr>
  </property>
  <property fmtid="{D5CDD505-2E9C-101B-9397-08002B2CF9AE}" pid="4" name="date">
    <vt:lpwstr/>
  </property>
  <property fmtid="{D5CDD505-2E9C-101B-9397-08002B2CF9AE}" pid="5" name="link-citations">
    <vt:lpwstr>True</vt:lpwstr>
  </property>
</Properties>
</file>