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51876" cy="456947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876" cy="4569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92.00000000000003" w:lineRule="auto"/>
        <w:rPr/>
      </w:pPr>
      <w:r w:rsidDel="00000000" w:rsidR="00000000" w:rsidRPr="00000000">
        <w:rPr/>
        <w:drawing>
          <wp:inline distB="114300" distT="114300" distL="114300" distR="114300">
            <wp:extent cx="6234113" cy="18847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1623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88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92.00000000000003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Age, MaritalStatus, NumCompaniesWorked, TotalWorkingYears, TrainingTimesLastYear, YearsSinceLastPromotion and YearsWithCurrManager (In Red) have a p-value of 0, indicating a very close relation with Attrition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Department, EducationField, Job Role and Monthly Income (In orange) also have a p-value of very close to 0, and hence show high relation with Attrition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