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4"/>
          <w:szCs w:val="44"/>
        </w:rPr>
        <w:t xml:space="preserve">EduPilot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AI-Powered Student Assistant Platform — Project Documentation</w:t>
      </w:r>
    </w:p>
    <w:p>
      <w:pPr>
        <w:pStyle w:val="Heading1"/>
        <w:spacing w:after="150" w:before="300"/>
      </w:pPr>
      <w:r>
        <w:t xml:space="preserve">1. System Architecture</w:t>
      </w:r>
    </w:p>
    <w:p>
      <w:pPr>
        <w:spacing w:after="120"/>
      </w:pPr>
      <w:r>
        <w:t xml:space="preserve">EduPilot follows a three-tier architecture: a Next.js frontend, a FastAPI backend, and a multi-store data layer. The frontend communicates with the backend over REST; the backend orchestrates AI intelligence services, notification delivery, and data ingestion pipelines.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Frontend (Next.js 15.3 / React 19)  →  Backend (FastAPI / Python 3.11)  →  Data Layer (PostgreSQL, ChromaDB, Supabase, Redis)</w:t>
      </w:r>
    </w:p>
    <w:p>
      <w:pPr>
        <w:pStyle w:val="Heading2"/>
        <w:spacing w:after="100" w:before="200"/>
      </w:pPr>
      <w:r>
        <w:t xml:space="preserve">Frontend</w:t>
      </w:r>
    </w:p>
    <w:p>
      <w:pPr>
        <w:spacing w:after="120"/>
      </w:pPr>
      <w:r>
        <w:t xml:space="preserve">Built with Next.js (App Router) and TypeScript, styled with Tailwind CSS. Key areas include the dashboard, AI chat, profile management, and semantic search, with a LangChain.js-based RAG client for the chatbot interface.</w:t>
      </w:r>
    </w:p>
    <w:p>
      <w:pPr>
        <w:pStyle w:val="Heading2"/>
        <w:spacing w:after="100" w:before="200"/>
      </w:pPr>
      <w:r>
        <w:t xml:space="preserve">Backend</w:t>
      </w:r>
    </w:p>
    <w:p>
      <w:pPr>
        <w:spacing w:after="120"/>
      </w:pPr>
      <w:r>
        <w:t xml:space="preserve">FastAPI serves REST endpoints across route groups for scholarships, internships, hackathons, documents, notifications, consent, and admin analytics. Celery with Redis handles asynchronous tasks such as ingestion runs and deadline monitoring.</w:t>
      </w:r>
    </w:p>
    <w:p>
      <w:pPr>
        <w:pStyle w:val="Heading2"/>
        <w:spacing w:after="100" w:before="200"/>
      </w:pPr>
      <w:r>
        <w:t xml:space="preserve">Backend service modules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Intelligence — RAG, semantic search, eligibility matching, ML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Notifications — multi-channel orchestration (Email/SMS/Push/In-App)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Ingestion — per-platform connectors, normalization, and pipeline orchestration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— authentication support, RBAC, consent management, document encryption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Verification — OCR extraction and government API validation for uploaded documents</w:t>
      </w:r>
    </w:p>
    <w:p>
      <w:pPr>
        <w:pStyle w:val="Heading2"/>
        <w:spacing w:after="100" w:before="200"/>
      </w:pPr>
      <w:r>
        <w:t xml:space="preserve">Data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— primary relational store for schemes, profiles, applications, hackathons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ChromaDB — vector embeddings for semantic search and RAG retrieval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— authentication and social 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— caching and Celery task queue</w:t>
      </w:r>
    </w:p>
    <w:p>
      <w:pPr>
        <w:pStyle w:val="Heading1"/>
        <w:spacing w:after="150" w:before="300"/>
      </w:pPr>
      <w:r>
        <w:t xml:space="preserve">2. API Endpoints</w:t>
      </w:r>
    </w:p>
    <w:p>
      <w:pPr>
        <w:spacing w:after="120"/>
      </w:pPr>
      <w:r>
        <w:t xml:space="preserve">The backend exposes versioned REST endpoints under FastAPI, with interactive documentation available at /docs (Swagger) and /redoc. Representative endpoint groups:</w:t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5040"/>
      </w:tblGrid>
      <w:tr>
        <w:trPr>
          <w:tblHeader/>
        </w:trPr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/api/v1/scholarships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Browse and filter scholarship listings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/api/v1/scholarships/recommendations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Personalized, eligibility-matched suggestions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/api/v1/internships/recommendations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Profile-ranked, source-balanced internship feed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/api/v1/hackathons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Filterable hackathon feed across 8 platforms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/api/v1/documents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Upload a document for OCR extraction and storage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GET/POST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/api/v1/notifications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Retrieve and manage user notifications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/api/v1/consent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Record or update GDPR consent preferences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GET/PUT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/api/v1/profile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Read or update the student profile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/api/chat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RAG chatbot query (frontend Next.js API route)</w:t>
            </w:r>
          </w:p>
        </w:tc>
      </w:tr>
      <w:tr>
        <w:tc>
          <w:tcPr>
            <w:tcW w:type="dxa" w:w="1600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/api/v1/admin/analytics</w:t>
            </w:r>
          </w:p>
        </w:tc>
        <w:tc>
          <w:tcPr>
            <w:tcW w:type="dxa" w:w="5040"/>
          </w:tcPr>
          <w:p>
            <w:r>
              <w:rPr>
                <w:sz w:val="19"/>
                <w:szCs w:val="19"/>
              </w:rPr>
              <w:t xml:space="preserve">Platform KPIs, data freshness, and A/B test results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Full request/response schemas are generated automatically from Pydantic models and are browsable at http://localhost:8000/docs.</w:t>
      </w:r>
    </w:p>
    <w:p>
      <w:pPr>
        <w:pStyle w:val="Heading1"/>
        <w:spacing w:after="150" w:before="300"/>
      </w:pPr>
      <w:r>
        <w:t xml:space="preserve">3. Setup Guide</w:t>
      </w:r>
    </w:p>
    <w:p>
      <w:pPr>
        <w:pStyle w:val="Heading2"/>
        <w:spacing w:after="100" w:before="200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18+ and npm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3.11+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14+ and Redis 7+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Ollama (optional, for local LLM-powered chat) and Docker (optional)</w:t>
      </w:r>
    </w:p>
    <w:p>
      <w:pPr>
        <w:pStyle w:val="Heading2"/>
        <w:spacing w:after="100" w:before="200"/>
      </w:pPr>
      <w:r>
        <w:t xml:space="preserve">Frontend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app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cp .env.example .env.local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npm run dev   # http://localhost:3000</w:t>
      </w:r>
    </w:p>
    <w:p>
      <w:pPr>
        <w:pStyle w:val="Heading2"/>
        <w:spacing w:after="100" w:before="200"/>
      </w:pPr>
      <w:r>
        <w:t xml:space="preserve">Backend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services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-m venv venv &amp;&amp; source venv/bin/activate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cp .env.example .env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-m app.db.migration_script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uvicorn app.main:app --reload --port 8000</w:t>
      </w:r>
    </w:p>
    <w:p>
      <w:pPr>
        <w:pStyle w:val="Heading2"/>
        <w:spacing w:after="100" w:before="200"/>
      </w:pPr>
      <w:r>
        <w:t xml:space="preserve">AI Chat (optional)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ollama pull qwen2.5:7b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ollama serve</w:t>
      </w:r>
    </w:p>
    <w:p>
      <w:pPr>
        <w:spacing w:after="120"/>
      </w:pPr>
      <w:r>
        <w:t xml:space="preserve">Required environment variables include Supabase URL/keys, the backend API URL, database and Redis connection strings, plus optional keys for SendGrid, Twilio, and Firebase notifications. Full variable lists are in app/.env.local and services/.env.</w:t>
      </w:r>
    </w:p>
    <w:p>
      <w:pPr>
        <w:pStyle w:val="Heading1"/>
        <w:spacing w:after="150" w:before="300"/>
      </w:pPr>
      <w:r>
        <w:t xml:space="preserve">4. Feature Breakdown</w:t>
      </w:r>
    </w:p>
    <w:p>
      <w:pPr>
        <w:pStyle w:val="Heading2"/>
        <w:spacing w:after="100" w:before="200"/>
      </w:pPr>
      <w:r>
        <w:t xml:space="preserve">AI &amp;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chatbot answering natural-language questions across 788+ student schemes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search with category filtering and relevance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eligibility matching on category, income, state, age, and academic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ML-based personalized recommendations</w:t>
      </w:r>
    </w:p>
    <w:p>
      <w:pPr>
        <w:pStyle w:val="Heading2"/>
        <w:spacing w:after="100" w:before="200"/>
      </w:pPr>
      <w:r>
        <w:t xml:space="preserve">Student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management, scholarship and internship discovery, application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Internship Finder — live Internshala data plus a multi-platform feed (Indeed, Naukri, Wellfound, Unstop), ranked by profile fit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Hackathon Finder — live feed from Unstop, Devfolio, MLH, and lablab.ai, plus curated listings from four more platforms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upload with OCR-based verification</w:t>
      </w:r>
    </w:p>
    <w:p>
      <w:pPr>
        <w:pStyle w:val="Heading2"/>
        <w:spacing w:after="100" w:before="20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In-app, Email (SendGrid), SMS (Twilio), and Push (Firebase) channels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Deadline reminders, new-match alerts, and application status updates, all user-configurable</w:t>
      </w:r>
    </w:p>
    <w:p>
      <w:pPr>
        <w:pStyle w:val="Heading2"/>
        <w:spacing w:after="100" w:before="200"/>
      </w:pPr>
      <w:r>
        <w:t xml:space="preserve">Security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authentication, role-based access control, GDPR-compliant consent 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 document storage and audit logging</w:t>
      </w:r>
    </w:p>
    <w:p>
      <w:pPr>
        <w:pStyle w:val="Heading2"/>
        <w:spacing w:after="100" w:before="200"/>
      </w:pPr>
      <w:r>
        <w:t xml:space="preserve">Admin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engagement metrics, data-freshness monitoring, connector status, and A/B testing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2026-08-09T02:56:47.607Z</dcterms:created>
  <dcterms:modified xsi:type="dcterms:W3CDTF">2026-08-09T02:56:47.607Z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