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650C2" w14:textId="77777777" w:rsidR="00494BA8" w:rsidRPr="00494BA8" w:rsidRDefault="00494BA8" w:rsidP="00494BA8">
      <w:pPr>
        <w:spacing w:line="360" w:lineRule="auto"/>
        <w:rPr>
          <w:rFonts w:ascii="Times New Roman" w:hAnsi="Times New Roman" w:cs="Times New Roman"/>
          <w:sz w:val="28"/>
          <w:szCs w:val="28"/>
        </w:rPr>
      </w:pPr>
      <w:r w:rsidRPr="00494BA8">
        <w:rPr>
          <w:rFonts w:ascii="Times New Roman" w:hAnsi="Times New Roman" w:cs="Times New Roman"/>
          <w:b/>
          <w:bCs/>
          <w:sz w:val="28"/>
          <w:szCs w:val="28"/>
        </w:rPr>
        <w:t>Enterprise Application: Bank &amp; Airtel Services Overview</w:t>
      </w:r>
    </w:p>
    <w:p w14:paraId="7F08895F" w14:textId="0DCD1361"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sz w:val="24"/>
          <w:szCs w:val="24"/>
          <w:u w:val="single"/>
        </w:rPr>
        <w:t>Introduction</w:t>
      </w:r>
      <w:r w:rsidRPr="00494BA8">
        <w:rPr>
          <w:rFonts w:ascii="Times New Roman" w:hAnsi="Times New Roman" w:cs="Times New Roman"/>
          <w:b/>
          <w:bCs/>
          <w:sz w:val="24"/>
          <w:szCs w:val="24"/>
        </w:rPr>
        <w:t>:</w:t>
      </w:r>
      <w:r w:rsidRPr="00494BA8">
        <w:rPr>
          <w:rFonts w:ascii="Times New Roman" w:hAnsi="Times New Roman" w:cs="Times New Roman"/>
          <w:sz w:val="24"/>
          <w:szCs w:val="24"/>
        </w:rPr>
        <w:t xml:space="preserve"> </w:t>
      </w:r>
      <w:r w:rsidRPr="00494BA8">
        <w:rPr>
          <w:rFonts w:ascii="Times New Roman" w:hAnsi="Times New Roman" w:cs="Times New Roman"/>
        </w:rPr>
        <w:t>This document explores the concept of "Enterprise Applications" by examining the diverse range of products and services offered by a typical bank and a leading telecommunications company, Airtel. It highlights the inherent complexity and vastness of the systems required to manage such operations.</w:t>
      </w:r>
    </w:p>
    <w:p w14:paraId="058AFC79" w14:textId="77777777" w:rsidR="00494BA8" w:rsidRPr="00494BA8" w:rsidRDefault="00494BA8" w:rsidP="00494BA8">
      <w:pPr>
        <w:spacing w:line="360" w:lineRule="auto"/>
        <w:rPr>
          <w:rFonts w:ascii="Times New Roman" w:hAnsi="Times New Roman" w:cs="Times New Roman"/>
          <w:sz w:val="24"/>
          <w:szCs w:val="24"/>
        </w:rPr>
      </w:pPr>
      <w:r w:rsidRPr="00494BA8">
        <w:rPr>
          <w:rFonts w:ascii="Times New Roman" w:hAnsi="Times New Roman" w:cs="Times New Roman"/>
          <w:b/>
          <w:bCs/>
          <w:sz w:val="24"/>
          <w:szCs w:val="24"/>
        </w:rPr>
        <w:t>Section 1: Banking Enterprise Application Overview</w:t>
      </w:r>
    </w:p>
    <w:p w14:paraId="40046448"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rPr>
        <w:t>A bank offers a myriad of products and services, each supported by intricate underlying systems. The following outlines key areas of a bank's operations:</w:t>
      </w:r>
    </w:p>
    <w:p w14:paraId="0387EC16"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rPr>
        <w:t>1.1 Top-Level Banking Products/Services:</w:t>
      </w:r>
    </w:p>
    <w:p w14:paraId="1078B7E0"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Accounts:</w:t>
      </w:r>
    </w:p>
    <w:p w14:paraId="0232C27A"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Savings Accounts</w:t>
      </w:r>
    </w:p>
    <w:p w14:paraId="705B7B57"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Current Accounts</w:t>
      </w:r>
    </w:p>
    <w:p w14:paraId="00979B38"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Stock Trading Accounts</w:t>
      </w:r>
    </w:p>
    <w:p w14:paraId="532A5908"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Fixed Deposits</w:t>
      </w:r>
    </w:p>
    <w:p w14:paraId="1AA66FC3"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Recurring Deposits</w:t>
      </w:r>
    </w:p>
    <w:p w14:paraId="7E1A4156"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Loans:</w:t>
      </w:r>
    </w:p>
    <w:p w14:paraId="5049749B"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Personal Loans</w:t>
      </w:r>
    </w:p>
    <w:p w14:paraId="2D0B3B99"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Car Loans</w:t>
      </w:r>
    </w:p>
    <w:p w14:paraId="22FA1588"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Gold Loans</w:t>
      </w:r>
    </w:p>
    <w:p w14:paraId="6F18B7AD" w14:textId="77777777" w:rsidR="00494BA8" w:rsidRPr="00494BA8" w:rsidRDefault="00494BA8" w:rsidP="00494BA8">
      <w:pPr>
        <w:numPr>
          <w:ilvl w:val="1"/>
          <w:numId w:val="1"/>
        </w:numPr>
        <w:spacing w:line="360" w:lineRule="auto"/>
        <w:rPr>
          <w:rFonts w:ascii="Times New Roman" w:hAnsi="Times New Roman" w:cs="Times New Roman"/>
        </w:rPr>
      </w:pPr>
      <w:proofErr w:type="gramStart"/>
      <w:r w:rsidRPr="00494BA8">
        <w:rPr>
          <w:rFonts w:ascii="Times New Roman" w:hAnsi="Times New Roman" w:cs="Times New Roman"/>
        </w:rPr>
        <w:t>Two Wheeler</w:t>
      </w:r>
      <w:proofErr w:type="gramEnd"/>
      <w:r w:rsidRPr="00494BA8">
        <w:rPr>
          <w:rFonts w:ascii="Times New Roman" w:hAnsi="Times New Roman" w:cs="Times New Roman"/>
        </w:rPr>
        <w:t xml:space="preserve"> Loans</w:t>
      </w:r>
    </w:p>
    <w:p w14:paraId="224B6DAC"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Insurance:</w:t>
      </w:r>
    </w:p>
    <w:p w14:paraId="42BB22D8"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Life Insurance</w:t>
      </w:r>
    </w:p>
    <w:p w14:paraId="20349DA0"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Health Insurance</w:t>
      </w:r>
    </w:p>
    <w:p w14:paraId="1D8FBED8"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Travel Insurance</w:t>
      </w:r>
    </w:p>
    <w:p w14:paraId="2E993565"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Forex Services</w:t>
      </w:r>
    </w:p>
    <w:p w14:paraId="46A21DC3"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Cards:</w:t>
      </w:r>
    </w:p>
    <w:p w14:paraId="545C92E9"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Debit Cards</w:t>
      </w:r>
    </w:p>
    <w:p w14:paraId="7E7CE303"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lastRenderedPageBreak/>
        <w:t>Credit Cards</w:t>
      </w:r>
    </w:p>
    <w:p w14:paraId="181DD949" w14:textId="77777777" w:rsidR="00494BA8" w:rsidRPr="00494BA8" w:rsidRDefault="00494BA8" w:rsidP="00494BA8">
      <w:pPr>
        <w:numPr>
          <w:ilvl w:val="1"/>
          <w:numId w:val="1"/>
        </w:numPr>
        <w:spacing w:line="360" w:lineRule="auto"/>
        <w:rPr>
          <w:rFonts w:ascii="Times New Roman" w:hAnsi="Times New Roman" w:cs="Times New Roman"/>
        </w:rPr>
      </w:pPr>
      <w:r w:rsidRPr="00494BA8">
        <w:rPr>
          <w:rFonts w:ascii="Times New Roman" w:hAnsi="Times New Roman" w:cs="Times New Roman"/>
        </w:rPr>
        <w:t>Travel Cards</w:t>
      </w:r>
    </w:p>
    <w:p w14:paraId="4C258E46" w14:textId="77777777" w:rsidR="00494BA8" w:rsidRPr="00494BA8" w:rsidRDefault="00494BA8" w:rsidP="00494BA8">
      <w:pPr>
        <w:numPr>
          <w:ilvl w:val="0"/>
          <w:numId w:val="1"/>
        </w:numPr>
        <w:spacing w:line="360" w:lineRule="auto"/>
        <w:rPr>
          <w:rFonts w:ascii="Times New Roman" w:hAnsi="Times New Roman" w:cs="Times New Roman"/>
        </w:rPr>
      </w:pPr>
      <w:r w:rsidRPr="00494BA8">
        <w:rPr>
          <w:rFonts w:ascii="Times New Roman" w:hAnsi="Times New Roman" w:cs="Times New Roman"/>
          <w:b/>
          <w:bCs/>
        </w:rPr>
        <w:t>Personal Finance Management</w:t>
      </w:r>
    </w:p>
    <w:p w14:paraId="57CFFB94"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rPr>
        <w:t>1.2 Detailed View: Savings Account Services:</w:t>
      </w:r>
    </w:p>
    <w:p w14:paraId="60F34909"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rPr>
        <w:t>Even a single product like "Savings Account" involves multiple sub-services and functionalities:</w:t>
      </w:r>
    </w:p>
    <w:p w14:paraId="7045CA2A" w14:textId="77777777" w:rsidR="00494BA8" w:rsidRPr="00494BA8" w:rsidRDefault="00494BA8" w:rsidP="00494BA8">
      <w:pPr>
        <w:numPr>
          <w:ilvl w:val="0"/>
          <w:numId w:val="2"/>
        </w:numPr>
        <w:spacing w:line="360" w:lineRule="auto"/>
        <w:rPr>
          <w:rFonts w:ascii="Times New Roman" w:hAnsi="Times New Roman" w:cs="Times New Roman"/>
        </w:rPr>
      </w:pPr>
      <w:r w:rsidRPr="00494BA8">
        <w:rPr>
          <w:rFonts w:ascii="Times New Roman" w:hAnsi="Times New Roman" w:cs="Times New Roman"/>
          <w:b/>
          <w:bCs/>
        </w:rPr>
        <w:t>Create Account:</w:t>
      </w:r>
    </w:p>
    <w:p w14:paraId="40699CAD"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Eligibility Checks</w:t>
      </w:r>
    </w:p>
    <w:p w14:paraId="2EAC7696"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Minimum Balance Requirements</w:t>
      </w:r>
    </w:p>
    <w:p w14:paraId="294E14E3"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Documents Verification</w:t>
      </w:r>
    </w:p>
    <w:p w14:paraId="33840B60" w14:textId="77777777" w:rsidR="00494BA8" w:rsidRPr="00494BA8" w:rsidRDefault="00494BA8" w:rsidP="00494BA8">
      <w:pPr>
        <w:numPr>
          <w:ilvl w:val="0"/>
          <w:numId w:val="2"/>
        </w:numPr>
        <w:spacing w:line="360" w:lineRule="auto"/>
        <w:rPr>
          <w:rFonts w:ascii="Times New Roman" w:hAnsi="Times New Roman" w:cs="Times New Roman"/>
        </w:rPr>
      </w:pPr>
      <w:r w:rsidRPr="00494BA8">
        <w:rPr>
          <w:rFonts w:ascii="Times New Roman" w:hAnsi="Times New Roman" w:cs="Times New Roman"/>
          <w:b/>
          <w:bCs/>
        </w:rPr>
        <w:t>Modify Account Details:</w:t>
      </w:r>
    </w:p>
    <w:p w14:paraId="6BB54394"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Change Contact Details</w:t>
      </w:r>
    </w:p>
    <w:p w14:paraId="23EE7F93" w14:textId="77777777" w:rsidR="00494BA8" w:rsidRPr="00494BA8" w:rsidRDefault="00494BA8" w:rsidP="00494BA8">
      <w:pPr>
        <w:numPr>
          <w:ilvl w:val="0"/>
          <w:numId w:val="2"/>
        </w:numPr>
        <w:spacing w:line="360" w:lineRule="auto"/>
        <w:rPr>
          <w:rFonts w:ascii="Times New Roman" w:hAnsi="Times New Roman" w:cs="Times New Roman"/>
        </w:rPr>
      </w:pPr>
      <w:r w:rsidRPr="00494BA8">
        <w:rPr>
          <w:rFonts w:ascii="Times New Roman" w:hAnsi="Times New Roman" w:cs="Times New Roman"/>
          <w:b/>
          <w:bCs/>
        </w:rPr>
        <w:t>Net Banking:</w:t>
      </w:r>
    </w:p>
    <w:p w14:paraId="0FA0F928"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View Transaction History</w:t>
      </w:r>
    </w:p>
    <w:p w14:paraId="2D832356"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Apply Cheque Book</w:t>
      </w:r>
    </w:p>
    <w:p w14:paraId="1AEF6FBD" w14:textId="77777777" w:rsidR="00494BA8" w:rsidRPr="00494BA8" w:rsidRDefault="00494BA8" w:rsidP="00494BA8">
      <w:pPr>
        <w:numPr>
          <w:ilvl w:val="1"/>
          <w:numId w:val="2"/>
        </w:numPr>
        <w:spacing w:line="360" w:lineRule="auto"/>
        <w:rPr>
          <w:rFonts w:ascii="Times New Roman" w:hAnsi="Times New Roman" w:cs="Times New Roman"/>
        </w:rPr>
      </w:pPr>
      <w:r w:rsidRPr="00494BA8">
        <w:rPr>
          <w:rFonts w:ascii="Times New Roman" w:hAnsi="Times New Roman" w:cs="Times New Roman"/>
        </w:rPr>
        <w:t>Funds Transfer</w:t>
      </w:r>
    </w:p>
    <w:p w14:paraId="6E9E62CD"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rPr>
        <w:t>1.3 Missing Aspects (Non-Exhaustive List):</w:t>
      </w:r>
    </w:p>
    <w:p w14:paraId="4D4134B4"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rPr>
        <w:t>Beyond the listed services, banks typically include:</w:t>
      </w:r>
    </w:p>
    <w:p w14:paraId="598FBC53"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Phone Banking</w:t>
      </w:r>
    </w:p>
    <w:p w14:paraId="7A389B4F"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SMS Banking</w:t>
      </w:r>
    </w:p>
    <w:p w14:paraId="68AB19C3"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Micro Finance</w:t>
      </w:r>
    </w:p>
    <w:p w14:paraId="0708359F"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Wealth Management</w:t>
      </w:r>
    </w:p>
    <w:p w14:paraId="60FDB7D4"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Trade Finance</w:t>
      </w:r>
    </w:p>
    <w:p w14:paraId="00821A29"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Merchant Services</w:t>
      </w:r>
    </w:p>
    <w:p w14:paraId="1A3237B7"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Treasury Operations</w:t>
      </w:r>
    </w:p>
    <w:p w14:paraId="13903064" w14:textId="77777777"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Regulatory Compliance Systems</w:t>
      </w:r>
    </w:p>
    <w:p w14:paraId="34EA3E3D" w14:textId="5C24863F" w:rsidR="00494BA8" w:rsidRPr="00494BA8" w:rsidRDefault="00494BA8" w:rsidP="00494BA8">
      <w:pPr>
        <w:numPr>
          <w:ilvl w:val="0"/>
          <w:numId w:val="3"/>
        </w:numPr>
        <w:spacing w:line="360" w:lineRule="auto"/>
        <w:rPr>
          <w:rFonts w:ascii="Times New Roman" w:hAnsi="Times New Roman" w:cs="Times New Roman"/>
        </w:rPr>
      </w:pPr>
      <w:r w:rsidRPr="00494BA8">
        <w:rPr>
          <w:rFonts w:ascii="Times New Roman" w:hAnsi="Times New Roman" w:cs="Times New Roman"/>
        </w:rPr>
        <w:t>Internal HR, Payroll, CRM, and ERP systems</w:t>
      </w:r>
    </w:p>
    <w:p w14:paraId="4F764298" w14:textId="77777777" w:rsidR="00494BA8" w:rsidRPr="00494BA8" w:rsidRDefault="00494BA8" w:rsidP="00494BA8">
      <w:pPr>
        <w:spacing w:line="360" w:lineRule="auto"/>
        <w:rPr>
          <w:rFonts w:ascii="Times New Roman" w:hAnsi="Times New Roman" w:cs="Times New Roman"/>
          <w:sz w:val="24"/>
          <w:szCs w:val="24"/>
        </w:rPr>
      </w:pPr>
      <w:r w:rsidRPr="00494BA8">
        <w:rPr>
          <w:rFonts w:ascii="Times New Roman" w:hAnsi="Times New Roman" w:cs="Times New Roman"/>
          <w:b/>
          <w:bCs/>
          <w:sz w:val="24"/>
          <w:szCs w:val="24"/>
        </w:rPr>
        <w:lastRenderedPageBreak/>
        <w:t>Section 2: Airtel Enterprise Application Overview</w:t>
      </w:r>
    </w:p>
    <w:p w14:paraId="06E59661"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rPr>
        <w:t>Similar to a bank, Airtel, as a major telecommunications provider, manages a broad spectrum of products and services that necessitate robust enterprise applications.</w:t>
      </w:r>
    </w:p>
    <w:p w14:paraId="30C6B83E"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rPr>
        <w:t>2.1 Airtel Products and Services:</w:t>
      </w:r>
    </w:p>
    <w:p w14:paraId="5296F46B" w14:textId="77777777" w:rsidR="00494BA8" w:rsidRPr="00494BA8" w:rsidRDefault="00494BA8" w:rsidP="00494BA8">
      <w:pPr>
        <w:spacing w:line="360" w:lineRule="auto"/>
        <w:rPr>
          <w:rFonts w:ascii="Times New Roman" w:hAnsi="Times New Roman" w:cs="Times New Roman"/>
        </w:rPr>
      </w:pPr>
      <w:r w:rsidRPr="00494BA8">
        <w:rPr>
          <w:rFonts w:ascii="Times New Roman" w:hAnsi="Times New Roman" w:cs="Times New Roman"/>
        </w:rPr>
        <w:t>Based on a review of the Airtel India website, the following key offerings are identified:</w:t>
      </w:r>
    </w:p>
    <w:p w14:paraId="042B9B2B"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1. Prepaid Mobile Services:</w:t>
      </w:r>
    </w:p>
    <w:p w14:paraId="17EC827C"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Recharge Plans (voice, data, SMS packs)</w:t>
      </w:r>
    </w:p>
    <w:p w14:paraId="67569BEC"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International Roaming Packs</w:t>
      </w:r>
    </w:p>
    <w:p w14:paraId="00A89484"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Value-Added Services (Caller Tunes, Hello Tunes, etc.)</w:t>
      </w:r>
    </w:p>
    <w:p w14:paraId="5E562F05"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New SIM Connection / Port to Airtel</w:t>
      </w:r>
    </w:p>
    <w:p w14:paraId="2B56ACF5"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2. Postpaid Mobile Services:</w:t>
      </w:r>
    </w:p>
    <w:p w14:paraId="373605A7"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Monthly Plans (individual, family plans)</w:t>
      </w:r>
    </w:p>
    <w:p w14:paraId="2E83988F"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International Roaming</w:t>
      </w:r>
    </w:p>
    <w:p w14:paraId="098064F8"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New Postpaid Connection / Port to Airtel</w:t>
      </w:r>
    </w:p>
    <w:p w14:paraId="1DAE285B"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 xml:space="preserve">3. Airtel </w:t>
      </w:r>
      <w:proofErr w:type="spellStart"/>
      <w:r w:rsidRPr="00494BA8">
        <w:rPr>
          <w:rFonts w:ascii="Times New Roman" w:hAnsi="Times New Roman" w:cs="Times New Roman"/>
          <w:b/>
          <w:bCs/>
        </w:rPr>
        <w:t>Xstream</w:t>
      </w:r>
      <w:proofErr w:type="spellEnd"/>
      <w:r w:rsidRPr="00494BA8">
        <w:rPr>
          <w:rFonts w:ascii="Times New Roman" w:hAnsi="Times New Roman" w:cs="Times New Roman"/>
          <w:b/>
          <w:bCs/>
        </w:rPr>
        <w:t xml:space="preserve"> Fiber (Broadband):</w:t>
      </w:r>
    </w:p>
    <w:p w14:paraId="3D4EEF9E"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High-speed Fiber Optic Internet Plans</w:t>
      </w:r>
    </w:p>
    <w:p w14:paraId="184B61F5"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Wi-Fi Router inclusion</w:t>
      </w:r>
    </w:p>
    <w:p w14:paraId="1EF9BA84"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OTT benefits (Netflix, Amazon Prime, Disney+ Hotstar, etc. with certain plans)</w:t>
      </w:r>
    </w:p>
    <w:p w14:paraId="6D750A81"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Landline connection (often bundled)</w:t>
      </w:r>
    </w:p>
    <w:p w14:paraId="3E20EBAD"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4. Airtel Digital TV (DTH):</w:t>
      </w:r>
    </w:p>
    <w:p w14:paraId="0FFE2C95"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SD and HD DTH Connections</w:t>
      </w:r>
    </w:p>
    <w:p w14:paraId="250116B7"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Various Channel Packs (regional, genre-based, sports, movies)</w:t>
      </w:r>
    </w:p>
    <w:p w14:paraId="35D12201"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Interactive services</w:t>
      </w:r>
    </w:p>
    <w:p w14:paraId="33124AB1"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Recording features</w:t>
      </w:r>
    </w:p>
    <w:p w14:paraId="5FC84955"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5. Airtel Black:</w:t>
      </w:r>
    </w:p>
    <w:p w14:paraId="21B22456"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Bundled services (e.g., Mobile + Fiber + DTH) into a single bill</w:t>
      </w:r>
    </w:p>
    <w:p w14:paraId="4A28C4A5"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lastRenderedPageBreak/>
        <w:t>Dedicated relationship manager</w:t>
      </w:r>
    </w:p>
    <w:p w14:paraId="190CB9C6"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Priority customer service</w:t>
      </w:r>
    </w:p>
    <w:p w14:paraId="183F8D84"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Specific benefits based on the chosen bundle</w:t>
      </w:r>
    </w:p>
    <w:p w14:paraId="5924B75A"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6. Airtel Payments Bank:</w:t>
      </w:r>
    </w:p>
    <w:p w14:paraId="709ACC96"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Savings Account (digital bank account)</w:t>
      </w:r>
    </w:p>
    <w:p w14:paraId="7DA78EF9"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UPI Payments</w:t>
      </w:r>
    </w:p>
    <w:p w14:paraId="2024E9A9"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Bill Payments (electricity, water, gas, mobile, DTH)</w:t>
      </w:r>
    </w:p>
    <w:p w14:paraId="4324ADF8"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Recharges (mobile, DTH)</w:t>
      </w:r>
    </w:p>
    <w:p w14:paraId="7132D80F"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Aadhaar Enabled Payment System (AEPS)</w:t>
      </w:r>
    </w:p>
    <w:p w14:paraId="4697B6E7"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Debit Card</w:t>
      </w:r>
    </w:p>
    <w:p w14:paraId="455094B5"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 xml:space="preserve">Insurance (Life, Health, COVID-19) - </w:t>
      </w:r>
      <w:r w:rsidRPr="00494BA8">
        <w:rPr>
          <w:rFonts w:ascii="Times New Roman" w:hAnsi="Times New Roman" w:cs="Times New Roman"/>
          <w:i/>
          <w:iCs/>
        </w:rPr>
        <w:t>Often offered as a partner product</w:t>
      </w:r>
    </w:p>
    <w:p w14:paraId="3F65C6F6"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 xml:space="preserve">Loans - </w:t>
      </w:r>
      <w:r w:rsidRPr="00494BA8">
        <w:rPr>
          <w:rFonts w:ascii="Times New Roman" w:hAnsi="Times New Roman" w:cs="Times New Roman"/>
          <w:i/>
          <w:iCs/>
        </w:rPr>
        <w:t>Often offered as a partner product</w:t>
      </w:r>
    </w:p>
    <w:p w14:paraId="3E8E91BA"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7. Airtel Business (Enterprise Solutions):</w:t>
      </w:r>
    </w:p>
    <w:p w14:paraId="7E79558C"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b/>
          <w:bCs/>
        </w:rPr>
        <w:t>Connectivity Solutions:</w:t>
      </w:r>
      <w:r w:rsidRPr="00494BA8">
        <w:rPr>
          <w:rFonts w:ascii="Times New Roman" w:hAnsi="Times New Roman" w:cs="Times New Roman"/>
        </w:rPr>
        <w:t xml:space="preserve"> MPLS, SD-WAN, Internet Leased Line, NLD, ILD</w:t>
      </w:r>
    </w:p>
    <w:p w14:paraId="0FD3D8EB"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b/>
          <w:bCs/>
        </w:rPr>
        <w:t xml:space="preserve">Cloud &amp; Data </w:t>
      </w:r>
      <w:proofErr w:type="spellStart"/>
      <w:r w:rsidRPr="00494BA8">
        <w:rPr>
          <w:rFonts w:ascii="Times New Roman" w:hAnsi="Times New Roman" w:cs="Times New Roman"/>
          <w:b/>
          <w:bCs/>
        </w:rPr>
        <w:t>Center</w:t>
      </w:r>
      <w:proofErr w:type="spellEnd"/>
      <w:r w:rsidRPr="00494BA8">
        <w:rPr>
          <w:rFonts w:ascii="Times New Roman" w:hAnsi="Times New Roman" w:cs="Times New Roman"/>
          <w:b/>
          <w:bCs/>
        </w:rPr>
        <w:t xml:space="preserve"> Services:</w:t>
      </w:r>
      <w:r w:rsidRPr="00494BA8">
        <w:rPr>
          <w:rFonts w:ascii="Times New Roman" w:hAnsi="Times New Roman" w:cs="Times New Roman"/>
        </w:rPr>
        <w:t xml:space="preserve"> </w:t>
      </w:r>
      <w:proofErr w:type="spellStart"/>
      <w:r w:rsidRPr="00494BA8">
        <w:rPr>
          <w:rFonts w:ascii="Times New Roman" w:hAnsi="Times New Roman" w:cs="Times New Roman"/>
        </w:rPr>
        <w:t>Nxtra</w:t>
      </w:r>
      <w:proofErr w:type="spellEnd"/>
      <w:r w:rsidRPr="00494BA8">
        <w:rPr>
          <w:rFonts w:ascii="Times New Roman" w:hAnsi="Times New Roman" w:cs="Times New Roman"/>
        </w:rPr>
        <w:t xml:space="preserve"> Data </w:t>
      </w:r>
      <w:proofErr w:type="spellStart"/>
      <w:r w:rsidRPr="00494BA8">
        <w:rPr>
          <w:rFonts w:ascii="Times New Roman" w:hAnsi="Times New Roman" w:cs="Times New Roman"/>
        </w:rPr>
        <w:t>Centers</w:t>
      </w:r>
      <w:proofErr w:type="spellEnd"/>
      <w:r w:rsidRPr="00494BA8">
        <w:rPr>
          <w:rFonts w:ascii="Times New Roman" w:hAnsi="Times New Roman" w:cs="Times New Roman"/>
        </w:rPr>
        <w:t>, Cloud Connect, Managed Services</w:t>
      </w:r>
    </w:p>
    <w:p w14:paraId="4D3568FE"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b/>
          <w:bCs/>
        </w:rPr>
        <w:t>Managed Services:</w:t>
      </w:r>
      <w:r w:rsidRPr="00494BA8">
        <w:rPr>
          <w:rFonts w:ascii="Times New Roman" w:hAnsi="Times New Roman" w:cs="Times New Roman"/>
        </w:rPr>
        <w:t xml:space="preserve"> Network as a Service, Cyber Security, Unified Communications</w:t>
      </w:r>
    </w:p>
    <w:p w14:paraId="1509A5E7"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b/>
          <w:bCs/>
        </w:rPr>
        <w:t>IoT Solutions:</w:t>
      </w:r>
      <w:r w:rsidRPr="00494BA8">
        <w:rPr>
          <w:rFonts w:ascii="Times New Roman" w:hAnsi="Times New Roman" w:cs="Times New Roman"/>
        </w:rPr>
        <w:t xml:space="preserve"> Smart Utilities, Asset Tracking</w:t>
      </w:r>
    </w:p>
    <w:p w14:paraId="2E2E494A" w14:textId="77777777" w:rsidR="00494BA8" w:rsidRPr="00494BA8" w:rsidRDefault="00494BA8" w:rsidP="00494BA8">
      <w:pPr>
        <w:numPr>
          <w:ilvl w:val="1"/>
          <w:numId w:val="4"/>
        </w:numPr>
        <w:spacing w:line="360" w:lineRule="auto"/>
        <w:rPr>
          <w:rFonts w:ascii="Times New Roman" w:hAnsi="Times New Roman" w:cs="Times New Roman"/>
        </w:rPr>
      </w:pPr>
      <w:proofErr w:type="spellStart"/>
      <w:r w:rsidRPr="00494BA8">
        <w:rPr>
          <w:rFonts w:ascii="Times New Roman" w:hAnsi="Times New Roman" w:cs="Times New Roman"/>
          <w:b/>
          <w:bCs/>
        </w:rPr>
        <w:t>CPaaS</w:t>
      </w:r>
      <w:proofErr w:type="spellEnd"/>
      <w:r w:rsidRPr="00494BA8">
        <w:rPr>
          <w:rFonts w:ascii="Times New Roman" w:hAnsi="Times New Roman" w:cs="Times New Roman"/>
          <w:b/>
          <w:bCs/>
        </w:rPr>
        <w:t xml:space="preserve"> (Communication Platform as a Service):</w:t>
      </w:r>
      <w:r w:rsidRPr="00494BA8">
        <w:rPr>
          <w:rFonts w:ascii="Times New Roman" w:hAnsi="Times New Roman" w:cs="Times New Roman"/>
        </w:rPr>
        <w:t xml:space="preserve"> SMS, Voice, WhatsApp for Business APIs</w:t>
      </w:r>
    </w:p>
    <w:p w14:paraId="40BE6277"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b/>
          <w:bCs/>
        </w:rPr>
        <w:t>Cyber Security Solutions</w:t>
      </w:r>
    </w:p>
    <w:p w14:paraId="62D44D1D"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8. Airtel Thanks App:</w:t>
      </w:r>
    </w:p>
    <w:p w14:paraId="059F423B"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Centralized platform for managing all Airtel services</w:t>
      </w:r>
    </w:p>
    <w:p w14:paraId="49BC8C1A"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Recharges, bill payments</w:t>
      </w:r>
    </w:p>
    <w:p w14:paraId="6157A3E6"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Exclusive offers and rewards</w:t>
      </w:r>
    </w:p>
    <w:p w14:paraId="7A37A251"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Customer support</w:t>
      </w:r>
    </w:p>
    <w:p w14:paraId="435AEF9E"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lastRenderedPageBreak/>
        <w:t>9. Airtel IQ (</w:t>
      </w:r>
      <w:proofErr w:type="spellStart"/>
      <w:r w:rsidRPr="00494BA8">
        <w:rPr>
          <w:rFonts w:ascii="Times New Roman" w:hAnsi="Times New Roman" w:cs="Times New Roman"/>
          <w:b/>
          <w:bCs/>
        </w:rPr>
        <w:t>CPaaS</w:t>
      </w:r>
      <w:proofErr w:type="spellEnd"/>
      <w:r w:rsidRPr="00494BA8">
        <w:rPr>
          <w:rFonts w:ascii="Times New Roman" w:hAnsi="Times New Roman" w:cs="Times New Roman"/>
          <w:b/>
          <w:bCs/>
        </w:rPr>
        <w:t xml:space="preserve"> platform):</w:t>
      </w:r>
    </w:p>
    <w:p w14:paraId="12A75359"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API-based communication services for businesses (Voice, SMS, WhatsApp, Toll-free numbers)</w:t>
      </w:r>
    </w:p>
    <w:p w14:paraId="383533BB"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10. International Roaming Packs</w:t>
      </w:r>
    </w:p>
    <w:p w14:paraId="6C0E61D3" w14:textId="77777777" w:rsidR="00494BA8" w:rsidRPr="00494BA8" w:rsidRDefault="00494BA8" w:rsidP="00494BA8">
      <w:pPr>
        <w:numPr>
          <w:ilvl w:val="0"/>
          <w:numId w:val="4"/>
        </w:numPr>
        <w:spacing w:line="360" w:lineRule="auto"/>
        <w:rPr>
          <w:rFonts w:ascii="Times New Roman" w:hAnsi="Times New Roman" w:cs="Times New Roman"/>
        </w:rPr>
      </w:pPr>
      <w:r w:rsidRPr="00494BA8">
        <w:rPr>
          <w:rFonts w:ascii="Times New Roman" w:hAnsi="Times New Roman" w:cs="Times New Roman"/>
          <w:b/>
          <w:bCs/>
        </w:rPr>
        <w:t>11. Value-Added Services / Entertainment:</w:t>
      </w:r>
    </w:p>
    <w:p w14:paraId="7ECBD422" w14:textId="77777777" w:rsidR="00494BA8" w:rsidRPr="00494BA8" w:rsidRDefault="00494BA8" w:rsidP="00494BA8">
      <w:pPr>
        <w:numPr>
          <w:ilvl w:val="1"/>
          <w:numId w:val="4"/>
        </w:numPr>
        <w:spacing w:line="360" w:lineRule="auto"/>
        <w:rPr>
          <w:rFonts w:ascii="Times New Roman" w:hAnsi="Times New Roman" w:cs="Times New Roman"/>
        </w:rPr>
      </w:pPr>
      <w:proofErr w:type="spellStart"/>
      <w:r w:rsidRPr="00494BA8">
        <w:rPr>
          <w:rFonts w:ascii="Times New Roman" w:hAnsi="Times New Roman" w:cs="Times New Roman"/>
        </w:rPr>
        <w:t>Wynk</w:t>
      </w:r>
      <w:proofErr w:type="spellEnd"/>
      <w:r w:rsidRPr="00494BA8">
        <w:rPr>
          <w:rFonts w:ascii="Times New Roman" w:hAnsi="Times New Roman" w:cs="Times New Roman"/>
        </w:rPr>
        <w:t xml:space="preserve"> Music (Music streaming)</w:t>
      </w:r>
    </w:p>
    <w:p w14:paraId="6C961F8C" w14:textId="77777777"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 xml:space="preserve">Airtel </w:t>
      </w:r>
      <w:proofErr w:type="spellStart"/>
      <w:r w:rsidRPr="00494BA8">
        <w:rPr>
          <w:rFonts w:ascii="Times New Roman" w:hAnsi="Times New Roman" w:cs="Times New Roman"/>
        </w:rPr>
        <w:t>Xstream</w:t>
      </w:r>
      <w:proofErr w:type="spellEnd"/>
      <w:r w:rsidRPr="00494BA8">
        <w:rPr>
          <w:rFonts w:ascii="Times New Roman" w:hAnsi="Times New Roman" w:cs="Times New Roman"/>
        </w:rPr>
        <w:t xml:space="preserve"> Play (OTT aggregation)</w:t>
      </w:r>
    </w:p>
    <w:p w14:paraId="39BB39F0" w14:textId="116CFFF1" w:rsidR="00494BA8" w:rsidRPr="00494BA8" w:rsidRDefault="00494BA8" w:rsidP="00494BA8">
      <w:pPr>
        <w:numPr>
          <w:ilvl w:val="1"/>
          <w:numId w:val="4"/>
        </w:numPr>
        <w:spacing w:line="360" w:lineRule="auto"/>
        <w:rPr>
          <w:rFonts w:ascii="Times New Roman" w:hAnsi="Times New Roman" w:cs="Times New Roman"/>
        </w:rPr>
      </w:pPr>
      <w:r w:rsidRPr="00494BA8">
        <w:rPr>
          <w:rFonts w:ascii="Times New Roman" w:hAnsi="Times New Roman" w:cs="Times New Roman"/>
        </w:rPr>
        <w:t>Gaming</w:t>
      </w:r>
    </w:p>
    <w:p w14:paraId="2B07F1F9" w14:textId="0F28F285" w:rsidR="004163D2" w:rsidRPr="00494BA8" w:rsidRDefault="00494BA8" w:rsidP="00494BA8">
      <w:pPr>
        <w:spacing w:line="360" w:lineRule="auto"/>
        <w:rPr>
          <w:rFonts w:ascii="Times New Roman" w:hAnsi="Times New Roman" w:cs="Times New Roman"/>
        </w:rPr>
      </w:pPr>
      <w:r w:rsidRPr="00494BA8">
        <w:rPr>
          <w:rFonts w:ascii="Times New Roman" w:hAnsi="Times New Roman" w:cs="Times New Roman"/>
          <w:b/>
          <w:bCs/>
          <w:sz w:val="24"/>
          <w:szCs w:val="24"/>
        </w:rPr>
        <w:t>Conclusion:</w:t>
      </w:r>
      <w:r w:rsidRPr="00494BA8">
        <w:rPr>
          <w:rFonts w:ascii="Times New Roman" w:hAnsi="Times New Roman" w:cs="Times New Roman"/>
          <w:sz w:val="24"/>
          <w:szCs w:val="24"/>
        </w:rPr>
        <w:t xml:space="preserve"> </w:t>
      </w:r>
      <w:r w:rsidRPr="00494BA8">
        <w:rPr>
          <w:rFonts w:ascii="Times New Roman" w:hAnsi="Times New Roman" w:cs="Times New Roman"/>
        </w:rPr>
        <w:t>Both banking and telecommunications sectors demonstrate the vast scope and complexity of "Enterprise Applications." These systems are critical for managing diverse products, services, and customer interactions at scale, highlighting the need for robust, scalable, and resilient IT infrastructure.</w:t>
      </w:r>
    </w:p>
    <w:sectPr w:rsidR="004163D2" w:rsidRPr="00494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11231"/>
    <w:multiLevelType w:val="multilevel"/>
    <w:tmpl w:val="1B841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B7591"/>
    <w:multiLevelType w:val="multilevel"/>
    <w:tmpl w:val="3E6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2DFA"/>
    <w:multiLevelType w:val="multilevel"/>
    <w:tmpl w:val="3C6C8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93B7E"/>
    <w:multiLevelType w:val="multilevel"/>
    <w:tmpl w:val="11C8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A243E"/>
    <w:multiLevelType w:val="multilevel"/>
    <w:tmpl w:val="4B1A8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983892">
    <w:abstractNumId w:val="2"/>
  </w:num>
  <w:num w:numId="2" w16cid:durableId="206307546">
    <w:abstractNumId w:val="0"/>
  </w:num>
  <w:num w:numId="3" w16cid:durableId="290089053">
    <w:abstractNumId w:val="1"/>
  </w:num>
  <w:num w:numId="4" w16cid:durableId="325978588">
    <w:abstractNumId w:val="4"/>
  </w:num>
  <w:num w:numId="5" w16cid:durableId="1324504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06"/>
    <w:rsid w:val="004163D2"/>
    <w:rsid w:val="004652E5"/>
    <w:rsid w:val="00471533"/>
    <w:rsid w:val="00494BA8"/>
    <w:rsid w:val="007205EC"/>
    <w:rsid w:val="00885E46"/>
    <w:rsid w:val="00D9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C1F4"/>
  <w15:chartTrackingRefBased/>
  <w15:docId w15:val="{0C72DF06-ADE1-4A95-8D0F-1FA6FE83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6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6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406"/>
    <w:rPr>
      <w:rFonts w:eastAsiaTheme="majorEastAsia" w:cstheme="majorBidi"/>
      <w:color w:val="272727" w:themeColor="text1" w:themeTint="D8"/>
    </w:rPr>
  </w:style>
  <w:style w:type="paragraph" w:styleId="Title">
    <w:name w:val="Title"/>
    <w:basedOn w:val="Normal"/>
    <w:next w:val="Normal"/>
    <w:link w:val="TitleChar"/>
    <w:uiPriority w:val="10"/>
    <w:qFormat/>
    <w:rsid w:val="00D96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406"/>
    <w:pPr>
      <w:spacing w:before="160"/>
      <w:jc w:val="center"/>
    </w:pPr>
    <w:rPr>
      <w:i/>
      <w:iCs/>
      <w:color w:val="404040" w:themeColor="text1" w:themeTint="BF"/>
    </w:rPr>
  </w:style>
  <w:style w:type="character" w:customStyle="1" w:styleId="QuoteChar">
    <w:name w:val="Quote Char"/>
    <w:basedOn w:val="DefaultParagraphFont"/>
    <w:link w:val="Quote"/>
    <w:uiPriority w:val="29"/>
    <w:rsid w:val="00D96406"/>
    <w:rPr>
      <w:i/>
      <w:iCs/>
      <w:color w:val="404040" w:themeColor="text1" w:themeTint="BF"/>
    </w:rPr>
  </w:style>
  <w:style w:type="paragraph" w:styleId="ListParagraph">
    <w:name w:val="List Paragraph"/>
    <w:basedOn w:val="Normal"/>
    <w:uiPriority w:val="34"/>
    <w:qFormat/>
    <w:rsid w:val="00D96406"/>
    <w:pPr>
      <w:ind w:left="720"/>
      <w:contextualSpacing/>
    </w:pPr>
  </w:style>
  <w:style w:type="character" w:styleId="IntenseEmphasis">
    <w:name w:val="Intense Emphasis"/>
    <w:basedOn w:val="DefaultParagraphFont"/>
    <w:uiPriority w:val="21"/>
    <w:qFormat/>
    <w:rsid w:val="00D96406"/>
    <w:rPr>
      <w:i/>
      <w:iCs/>
      <w:color w:val="2F5496" w:themeColor="accent1" w:themeShade="BF"/>
    </w:rPr>
  </w:style>
  <w:style w:type="paragraph" w:styleId="IntenseQuote">
    <w:name w:val="Intense Quote"/>
    <w:basedOn w:val="Normal"/>
    <w:next w:val="Normal"/>
    <w:link w:val="IntenseQuoteChar"/>
    <w:uiPriority w:val="30"/>
    <w:qFormat/>
    <w:rsid w:val="00D96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406"/>
    <w:rPr>
      <w:i/>
      <w:iCs/>
      <w:color w:val="2F5496" w:themeColor="accent1" w:themeShade="BF"/>
    </w:rPr>
  </w:style>
  <w:style w:type="character" w:styleId="IntenseReference">
    <w:name w:val="Intense Reference"/>
    <w:basedOn w:val="DefaultParagraphFont"/>
    <w:uiPriority w:val="32"/>
    <w:qFormat/>
    <w:rsid w:val="00D964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5159099">
      <w:bodyDiv w:val="1"/>
      <w:marLeft w:val="0"/>
      <w:marRight w:val="0"/>
      <w:marTop w:val="0"/>
      <w:marBottom w:val="0"/>
      <w:divBdr>
        <w:top w:val="none" w:sz="0" w:space="0" w:color="auto"/>
        <w:left w:val="none" w:sz="0" w:space="0" w:color="auto"/>
        <w:bottom w:val="none" w:sz="0" w:space="0" w:color="auto"/>
        <w:right w:val="none" w:sz="0" w:space="0" w:color="auto"/>
      </w:divBdr>
    </w:div>
    <w:div w:id="186909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Das</dc:creator>
  <cp:keywords/>
  <dc:description/>
  <cp:lastModifiedBy>Abhijit Das</cp:lastModifiedBy>
  <cp:revision>2</cp:revision>
  <dcterms:created xsi:type="dcterms:W3CDTF">2025-07-12T15:17:00Z</dcterms:created>
  <dcterms:modified xsi:type="dcterms:W3CDTF">2025-07-12T15:19:00Z</dcterms:modified>
</cp:coreProperties>
</file>