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Abstract</w:t>
      </w:r>
    </w:p>
    <w:p>
      <w:pPr>
        <w:jc w:val="center"/>
      </w:pPr>
      <w:r>
        <w:rPr>
          <w:b/>
          <w:sz w:val="28"/>
        </w:rPr>
        <w:t>TradeNexus — Advanced Quantitative Investment Intelligence &amp; Algorithmic Trading Ecosystem</w:t>
      </w:r>
    </w:p>
    <w:p>
      <w:pPr>
        <w:pStyle w:val="Heading1"/>
      </w:pPr>
      <w:r>
        <w:t>1. Introduction</w:t>
      </w:r>
    </w:p>
    <w:p>
      <w:pPr>
        <w:jc w:val="both"/>
      </w:pPr>
      <w:r>
        <w:t>In today's complex and high-velocity financial markets, retail investors often lack access to the institutional-grade quantitative insights and predictive tools available to professional hedge funds. TradeNexus is an advanced, data-driven financial technology platform designed to bridge this gap by providing professional-grade market analytics, algorithmic trading simulations, and risk management through a highly scalable microservices architecture.</w:t>
      </w:r>
    </w:p>
    <w:p>
      <w:pPr>
        <w:pStyle w:val="Heading1"/>
      </w:pPr>
      <w:r>
        <w:t>2. Objectives</w:t>
      </w:r>
    </w:p>
    <w:p>
      <w:pPr>
        <w:jc w:val="both"/>
      </w:pPr>
      <w:r>
        <w:t>The primary objective of TradeNexus is to democratize sophisticated financial analytics. It aims to empower individual investors to make data-driven decisions by providing:</w:t>
        <w:br/>
        <w:t>• Real-time market monitoring and interactive technical analysis.</w:t>
        <w:br/>
        <w:t>• Advanced machine learning-based forecasting for future price trends.</w:t>
        <w:br/>
        <w:t>• Comprehensive risk assessment metrics including Value at Risk (VaR) and Monte Carlo simulations.</w:t>
        <w:br/>
        <w:t>• A safe environment for validating trading strategies via paper trading and historical backtesting.</w:t>
      </w:r>
    </w:p>
    <w:p>
      <w:pPr>
        <w:pStyle w:val="Heading1"/>
      </w:pPr>
      <w:r>
        <w:t>3. Technical Architecture</w:t>
      </w:r>
    </w:p>
    <w:p>
      <w:pPr>
        <w:jc w:val="both"/>
      </w:pPr>
      <w:r>
        <w:t>The system is built upon a robust Microservices Architecture, ensuring high availability and decoupling of core concerns:</w:t>
        <w:br/>
        <w:t>• Frontend Layer: A high-performance Next.js (React) application providing a modern, responsive, and intuitive interface.</w:t>
        <w:br/>
        <w:t>• Backend API Node: A FastAPI (Python) service managing user state, paper trading logic, and portfolio management.</w:t>
        <w:br/>
        <w:t>• ML Analytics Engine: A dedicated FastAPI service focused on computationally intensive tasks, including time-series forecasting (using LSTM/Transformers), sentiment analysis (NLP), and backtesting.</w:t>
        <w:br/>
        <w:t>• Data &amp; Caching: Leveraging TimescaleDB (PostgreSQL) for time-series queries and Redis for high-speed caching.</w:t>
      </w:r>
    </w:p>
    <w:p>
      <w:pPr>
        <w:pStyle w:val="Heading1"/>
      </w:pPr>
      <w:r>
        <w:t>4. Key Features &amp; Modules</w:t>
      </w:r>
    </w:p>
    <w:p>
      <w:pPr>
        <w:jc w:val="both"/>
      </w:pPr>
      <w:r>
        <w:t>• Predictive Analytics: Generating 5-day horizon forecasts with deep learning models.</w:t>
        <w:br/>
        <w:t>• Institutional Risk Modeling: Calculation of core risk parameters like Alpha, Beta, Sharpe Ratio, and Drawdown analysis.</w:t>
        <w:br/>
        <w:t>• Backtesting Simulator: Validating custom trading strategies against historical data.</w:t>
        <w:br/>
        <w:t>• Paper Trading &amp; Order Management: Simulated execution of market, limit, and stop orders.</w:t>
        <w:br/>
        <w:t>• Sentiment &amp; Community: NLP-driven news sentiment scoring and a collaborative social hub.</w:t>
      </w:r>
    </w:p>
    <w:p>
      <w:pPr>
        <w:pStyle w:val="Heading1"/>
      </w:pPr>
      <w:r>
        <w:t>5. Conclusion</w:t>
      </w:r>
    </w:p>
    <w:p>
      <w:pPr>
        <w:jc w:val="both"/>
      </w:pPr>
      <w:r>
        <w:t>TradeNexus transforms raw market data into actionable intelligence. By integrating cutting-edge machine learning with a scalable infrastructure, it provides a comprehensive ecosystem for modern investors, enabling them to navigate volatility with professional-level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