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9B5E2" w14:textId="77777777" w:rsidR="00666E0D" w:rsidRPr="00666E0D" w:rsidRDefault="00666E0D" w:rsidP="00666E0D">
      <w:pPr>
        <w:shd w:val="clear" w:color="auto" w:fill="FCFCFC"/>
        <w:spacing w:after="360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r w:rsidRPr="00666E0D"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  <w:t>Address</w:t>
      </w:r>
      <w:hyperlink r:id="rId5" w:anchor="address" w:tooltip="Permalink to this heading" w:history="1">
        <w:r w:rsidRPr="00666E0D">
          <w:rPr>
            <w:rFonts w:ascii="FontAwesome" w:eastAsia="Times New Roman" w:hAnsi="FontAwesome" w:cs="Times New Roman"/>
            <w:b/>
            <w:bCs/>
            <w:color w:val="002FA7"/>
            <w:sz w:val="21"/>
            <w:szCs w:val="21"/>
            <w:u w:val="single"/>
          </w:rPr>
          <w:sym w:font="Symbol" w:char="F0C1"/>
        </w:r>
      </w:hyperlink>
    </w:p>
    <w:p w14:paraId="01536E9B" w14:textId="77777777" w:rsidR="00666E0D" w:rsidRPr="00666E0D" w:rsidRDefault="00666E0D" w:rsidP="00666E0D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666E0D">
        <w:rPr>
          <w:rFonts w:ascii="Lato" w:eastAsia="Times New Roman" w:hAnsi="Lato" w:cs="Times New Roman"/>
          <w:color w:val="404040"/>
          <w:sz w:val="24"/>
          <w:szCs w:val="24"/>
        </w:rPr>
        <w:t xml:space="preserve">The address type comes in two </w:t>
      </w:r>
      <w:proofErr w:type="spellStart"/>
      <w:r w:rsidRPr="00666E0D">
        <w:rPr>
          <w:rFonts w:ascii="Lato" w:eastAsia="Times New Roman" w:hAnsi="Lato" w:cs="Times New Roman"/>
          <w:color w:val="404040"/>
          <w:sz w:val="24"/>
          <w:szCs w:val="24"/>
        </w:rPr>
        <w:t>flavours</w:t>
      </w:r>
      <w:proofErr w:type="spellEnd"/>
      <w:r w:rsidRPr="00666E0D">
        <w:rPr>
          <w:rFonts w:ascii="Lato" w:eastAsia="Times New Roman" w:hAnsi="Lato" w:cs="Times New Roman"/>
          <w:color w:val="404040"/>
          <w:sz w:val="24"/>
          <w:szCs w:val="24"/>
        </w:rPr>
        <w:t>, which are largely identical:</w:t>
      </w:r>
    </w:p>
    <w:p w14:paraId="78C6D911" w14:textId="77777777" w:rsidR="00666E0D" w:rsidRPr="00666E0D" w:rsidRDefault="00666E0D" w:rsidP="00666E0D">
      <w:pPr>
        <w:numPr>
          <w:ilvl w:val="0"/>
          <w:numId w:val="1"/>
        </w:numPr>
        <w:shd w:val="clear" w:color="auto" w:fill="FCFCFC"/>
        <w:spacing w:after="0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 w:rsidRPr="00666E0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address</w:t>
      </w:r>
      <w:r w:rsidRPr="00666E0D">
        <w:rPr>
          <w:rFonts w:ascii="Lato" w:eastAsia="Times New Roman" w:hAnsi="Lato" w:cs="Times New Roman"/>
          <w:color w:val="404040"/>
          <w:sz w:val="24"/>
          <w:szCs w:val="24"/>
        </w:rPr>
        <w:t xml:space="preserve">: Holds a </w:t>
      </w:r>
      <w:proofErr w:type="gramStart"/>
      <w:r w:rsidRPr="00666E0D">
        <w:rPr>
          <w:rFonts w:ascii="Lato" w:eastAsia="Times New Roman" w:hAnsi="Lato" w:cs="Times New Roman"/>
          <w:color w:val="404040"/>
          <w:sz w:val="24"/>
          <w:szCs w:val="24"/>
        </w:rPr>
        <w:t>20 byte</w:t>
      </w:r>
      <w:proofErr w:type="gramEnd"/>
      <w:r w:rsidRPr="00666E0D">
        <w:rPr>
          <w:rFonts w:ascii="Lato" w:eastAsia="Times New Roman" w:hAnsi="Lato" w:cs="Times New Roman"/>
          <w:color w:val="404040"/>
          <w:sz w:val="24"/>
          <w:szCs w:val="24"/>
        </w:rPr>
        <w:t xml:space="preserve"> value (</w:t>
      </w:r>
      <w:r w:rsidRPr="00666E0D">
        <w:rPr>
          <w:rFonts w:ascii="Lato" w:eastAsia="Times New Roman" w:hAnsi="Lato" w:cs="Times New Roman"/>
          <w:b/>
          <w:bCs/>
          <w:color w:val="404040"/>
          <w:sz w:val="24"/>
          <w:szCs w:val="24"/>
          <w:shd w:val="clear" w:color="auto" w:fill="EAC545"/>
        </w:rPr>
        <w:t>size</w:t>
      </w:r>
      <w:r w:rsidRPr="00666E0D">
        <w:rPr>
          <w:rFonts w:ascii="Lato" w:eastAsia="Times New Roman" w:hAnsi="Lato" w:cs="Times New Roman"/>
          <w:color w:val="404040"/>
          <w:sz w:val="24"/>
          <w:szCs w:val="24"/>
        </w:rPr>
        <w:t> of an Ethereum address).</w:t>
      </w:r>
    </w:p>
    <w:p w14:paraId="7F825A2F" w14:textId="77777777" w:rsidR="00666E0D" w:rsidRPr="00666E0D" w:rsidRDefault="00666E0D" w:rsidP="00666E0D">
      <w:pPr>
        <w:numPr>
          <w:ilvl w:val="0"/>
          <w:numId w:val="1"/>
        </w:numPr>
        <w:shd w:val="clear" w:color="auto" w:fill="FCFCFC"/>
        <w:spacing w:after="0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 w:rsidRPr="00666E0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address payable</w:t>
      </w:r>
      <w:r w:rsidRPr="00666E0D">
        <w:rPr>
          <w:rFonts w:ascii="Lato" w:eastAsia="Times New Roman" w:hAnsi="Lato" w:cs="Times New Roman"/>
          <w:color w:val="404040"/>
          <w:sz w:val="24"/>
          <w:szCs w:val="24"/>
        </w:rPr>
        <w:t>: Same as </w:t>
      </w:r>
      <w:r w:rsidRPr="00666E0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address</w:t>
      </w:r>
      <w:r w:rsidRPr="00666E0D">
        <w:rPr>
          <w:rFonts w:ascii="Lato" w:eastAsia="Times New Roman" w:hAnsi="Lato" w:cs="Times New Roman"/>
          <w:color w:val="404040"/>
          <w:sz w:val="24"/>
          <w:szCs w:val="24"/>
        </w:rPr>
        <w:t>, but with the additional members </w:t>
      </w:r>
      <w:r w:rsidRPr="00666E0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transfer</w:t>
      </w:r>
      <w:r w:rsidRPr="00666E0D">
        <w:rPr>
          <w:rFonts w:ascii="Lato" w:eastAsia="Times New Roman" w:hAnsi="Lato" w:cs="Times New Roman"/>
          <w:color w:val="404040"/>
          <w:sz w:val="24"/>
          <w:szCs w:val="24"/>
        </w:rPr>
        <w:t> and </w:t>
      </w:r>
      <w:r w:rsidRPr="00666E0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send</w:t>
      </w:r>
      <w:r w:rsidRPr="00666E0D">
        <w:rPr>
          <w:rFonts w:ascii="Lato" w:eastAsia="Times New Roman" w:hAnsi="Lato" w:cs="Times New Roman"/>
          <w:color w:val="404040"/>
          <w:sz w:val="24"/>
          <w:szCs w:val="24"/>
        </w:rPr>
        <w:t>.</w:t>
      </w:r>
    </w:p>
    <w:p w14:paraId="46CAAFF0" w14:textId="77777777" w:rsidR="00666E0D" w:rsidRPr="00666E0D" w:rsidRDefault="00666E0D" w:rsidP="00666E0D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666E0D">
        <w:rPr>
          <w:rFonts w:ascii="Lato" w:eastAsia="Times New Roman" w:hAnsi="Lato" w:cs="Times New Roman"/>
          <w:color w:val="404040"/>
          <w:sz w:val="24"/>
          <w:szCs w:val="24"/>
        </w:rPr>
        <w:t>The idea behind this distinction is that </w:t>
      </w:r>
      <w:r w:rsidRPr="00666E0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address payable</w:t>
      </w:r>
      <w:r w:rsidRPr="00666E0D">
        <w:rPr>
          <w:rFonts w:ascii="Lato" w:eastAsia="Times New Roman" w:hAnsi="Lato" w:cs="Times New Roman"/>
          <w:color w:val="404040"/>
          <w:sz w:val="24"/>
          <w:szCs w:val="24"/>
        </w:rPr>
        <w:t> is an address you can send Ether to, while you are not supposed to send Ether to a plain </w:t>
      </w:r>
      <w:r w:rsidRPr="00666E0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address</w:t>
      </w:r>
      <w:r w:rsidRPr="00666E0D">
        <w:rPr>
          <w:rFonts w:ascii="Lato" w:eastAsia="Times New Roman" w:hAnsi="Lato" w:cs="Times New Roman"/>
          <w:color w:val="404040"/>
          <w:sz w:val="24"/>
          <w:szCs w:val="24"/>
        </w:rPr>
        <w:t>, for example because it might be a smart contract that was not built to accept Ether.</w:t>
      </w:r>
    </w:p>
    <w:p w14:paraId="18CEA25A" w14:textId="77777777" w:rsidR="00574B0B" w:rsidRPr="00574B0B" w:rsidRDefault="00574B0B" w:rsidP="00574B0B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574B0B">
        <w:rPr>
          <w:rFonts w:ascii="Lato" w:eastAsia="Times New Roman" w:hAnsi="Lato" w:cs="Times New Roman"/>
          <w:color w:val="404040"/>
          <w:sz w:val="24"/>
          <w:szCs w:val="24"/>
        </w:rPr>
        <w:t>Type conversions:</w:t>
      </w:r>
    </w:p>
    <w:p w14:paraId="4A3708F9" w14:textId="77777777" w:rsidR="00574B0B" w:rsidRPr="00574B0B" w:rsidRDefault="00574B0B" w:rsidP="00574B0B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574B0B">
        <w:rPr>
          <w:rFonts w:ascii="Lato" w:eastAsia="Times New Roman" w:hAnsi="Lato" w:cs="Times New Roman"/>
          <w:color w:val="404040"/>
          <w:sz w:val="24"/>
          <w:szCs w:val="24"/>
        </w:rPr>
        <w:t>Implicit conversions from </w:t>
      </w:r>
      <w:r w:rsidRPr="00574B0B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address payable</w:t>
      </w:r>
      <w:r w:rsidRPr="00574B0B">
        <w:rPr>
          <w:rFonts w:ascii="Lato" w:eastAsia="Times New Roman" w:hAnsi="Lato" w:cs="Times New Roman"/>
          <w:color w:val="404040"/>
          <w:sz w:val="24"/>
          <w:szCs w:val="24"/>
        </w:rPr>
        <w:t> to </w:t>
      </w:r>
      <w:r w:rsidRPr="00574B0B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address</w:t>
      </w:r>
      <w:r w:rsidRPr="00574B0B">
        <w:rPr>
          <w:rFonts w:ascii="Lato" w:eastAsia="Times New Roman" w:hAnsi="Lato" w:cs="Times New Roman"/>
          <w:color w:val="404040"/>
          <w:sz w:val="24"/>
          <w:szCs w:val="24"/>
        </w:rPr>
        <w:t> are allowed, whereas conversions from </w:t>
      </w:r>
      <w:r w:rsidRPr="00574B0B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address</w:t>
      </w:r>
      <w:r w:rsidRPr="00574B0B">
        <w:rPr>
          <w:rFonts w:ascii="Lato" w:eastAsia="Times New Roman" w:hAnsi="Lato" w:cs="Times New Roman"/>
          <w:color w:val="404040"/>
          <w:sz w:val="24"/>
          <w:szCs w:val="24"/>
        </w:rPr>
        <w:t> to </w:t>
      </w:r>
      <w:r w:rsidRPr="00574B0B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address payable</w:t>
      </w:r>
      <w:r w:rsidRPr="00574B0B">
        <w:rPr>
          <w:rFonts w:ascii="Lato" w:eastAsia="Times New Roman" w:hAnsi="Lato" w:cs="Times New Roman"/>
          <w:color w:val="404040"/>
          <w:sz w:val="24"/>
          <w:szCs w:val="24"/>
        </w:rPr>
        <w:t> must be explicit via </w:t>
      </w:r>
      <w:r w:rsidRPr="00574B0B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payable(&lt;address&gt;)</w:t>
      </w:r>
      <w:r w:rsidRPr="00574B0B">
        <w:rPr>
          <w:rFonts w:ascii="Lato" w:eastAsia="Times New Roman" w:hAnsi="Lato" w:cs="Times New Roman"/>
          <w:color w:val="404040"/>
          <w:sz w:val="24"/>
          <w:szCs w:val="24"/>
        </w:rPr>
        <w:t>.</w:t>
      </w:r>
    </w:p>
    <w:p w14:paraId="2257B92B" w14:textId="4B06C438" w:rsidR="00B75A23" w:rsidRDefault="00B75A23"/>
    <w:p w14:paraId="5DA287FC" w14:textId="3F47C11D" w:rsidR="00CC0D4C" w:rsidRDefault="00CC0D4C"/>
    <w:p w14:paraId="22846FFE" w14:textId="77777777" w:rsidR="00CC0D4C" w:rsidRDefault="00CC0D4C" w:rsidP="00CC0D4C">
      <w:pPr>
        <w:pStyle w:val="Heading3"/>
        <w:shd w:val="clear" w:color="auto" w:fill="FCFCFC"/>
        <w:spacing w:before="0" w:beforeAutospacing="0" w:after="360" w:afterAutospacing="0"/>
        <w:rPr>
          <w:rFonts w:ascii="Georgia" w:hAnsi="Georgia"/>
          <w:color w:val="404040"/>
          <w:sz w:val="30"/>
          <w:szCs w:val="30"/>
        </w:rPr>
      </w:pPr>
      <w:r>
        <w:rPr>
          <w:rFonts w:ascii="Georgia" w:hAnsi="Georgia"/>
          <w:color w:val="404040"/>
          <w:sz w:val="30"/>
          <w:szCs w:val="30"/>
        </w:rPr>
        <w:t>Members of Address Types</w:t>
      </w:r>
      <w:hyperlink r:id="rId6" w:anchor="members-of-address-types" w:tooltip="Permalink to this heading" w:history="1">
        <w:r>
          <w:rPr>
            <w:rStyle w:val="Hyperlink"/>
            <w:rFonts w:ascii="FontAwesome" w:hAnsi="FontAwesome"/>
            <w:color w:val="002FA7"/>
            <w:sz w:val="21"/>
            <w:szCs w:val="21"/>
          </w:rPr>
          <w:sym w:font="Symbol" w:char="F0C1"/>
        </w:r>
      </w:hyperlink>
    </w:p>
    <w:p w14:paraId="4DC933AC" w14:textId="77777777" w:rsidR="00CC0D4C" w:rsidRDefault="00CC0D4C" w:rsidP="00CC0D4C">
      <w:pPr>
        <w:shd w:val="clear" w:color="auto" w:fill="FCFCFC"/>
        <w:spacing w:after="180"/>
        <w:rPr>
          <w:rFonts w:ascii="Lato" w:hAnsi="Lato"/>
          <w:b/>
          <w:bCs/>
          <w:color w:val="404040"/>
          <w:sz w:val="24"/>
          <w:szCs w:val="24"/>
        </w:rPr>
      </w:pPr>
      <w:r>
        <w:rPr>
          <w:rStyle w:val="pre"/>
          <w:rFonts w:ascii="Consolas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&lt;address</w:t>
      </w:r>
      <w:proofErr w:type="gramStart"/>
      <w:r>
        <w:rPr>
          <w:rStyle w:val="pre"/>
          <w:rFonts w:ascii="Consolas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&gt;.balance</w:t>
      </w:r>
      <w:proofErr w:type="gramEnd"/>
      <w:r>
        <w:rPr>
          <w:rFonts w:ascii="Lato" w:hAnsi="Lato"/>
          <w:b/>
          <w:bCs/>
          <w:color w:val="404040"/>
        </w:rPr>
        <w:t> (</w:t>
      </w:r>
      <w:r>
        <w:rPr>
          <w:rStyle w:val="pre"/>
          <w:rFonts w:ascii="Consolas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uint256</w:t>
      </w:r>
      <w:r>
        <w:rPr>
          <w:rFonts w:ascii="Lato" w:hAnsi="Lato"/>
          <w:b/>
          <w:bCs/>
          <w:color w:val="404040"/>
        </w:rPr>
        <w:t>)</w:t>
      </w:r>
    </w:p>
    <w:p w14:paraId="3AD02381" w14:textId="77777777" w:rsidR="00CC0D4C" w:rsidRDefault="00CC0D4C" w:rsidP="00CC0D4C">
      <w:pPr>
        <w:pStyle w:val="NormalWeb"/>
        <w:shd w:val="clear" w:color="auto" w:fill="FCFCFC"/>
        <w:spacing w:before="0" w:beforeAutospacing="0" w:after="180" w:afterAutospacing="0" w:line="360" w:lineRule="atLeast"/>
        <w:ind w:left="72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balance of the </w:t>
      </w:r>
      <w:hyperlink r:id="rId7" w:anchor="address" w:history="1">
        <w:r>
          <w:rPr>
            <w:rStyle w:val="std"/>
            <w:rFonts w:ascii="Lato" w:hAnsi="Lato"/>
            <w:color w:val="002FA7"/>
          </w:rPr>
          <w:t>Address</w:t>
        </w:r>
      </w:hyperlink>
      <w:r>
        <w:rPr>
          <w:rFonts w:ascii="Lato" w:hAnsi="Lato"/>
          <w:color w:val="404040"/>
        </w:rPr>
        <w:t> in Wei</w:t>
      </w:r>
    </w:p>
    <w:p w14:paraId="5DEED36B" w14:textId="77777777" w:rsidR="00CC0D4C" w:rsidRDefault="00CC0D4C" w:rsidP="00CC0D4C">
      <w:pPr>
        <w:shd w:val="clear" w:color="auto" w:fill="FCFCFC"/>
        <w:spacing w:after="180"/>
        <w:ind w:left="360"/>
        <w:rPr>
          <w:rFonts w:ascii="Lato" w:hAnsi="Lato"/>
          <w:b/>
          <w:bCs/>
          <w:color w:val="404040"/>
        </w:rPr>
      </w:pPr>
      <w:r>
        <w:rPr>
          <w:rStyle w:val="pre"/>
          <w:rFonts w:ascii="Consolas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&lt;address</w:t>
      </w:r>
      <w:proofErr w:type="gramStart"/>
      <w:r>
        <w:rPr>
          <w:rStyle w:val="pre"/>
          <w:rFonts w:ascii="Consolas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&gt;.code</w:t>
      </w:r>
      <w:proofErr w:type="gramEnd"/>
      <w:r>
        <w:rPr>
          <w:rFonts w:ascii="Lato" w:hAnsi="Lato"/>
          <w:b/>
          <w:bCs/>
          <w:color w:val="404040"/>
        </w:rPr>
        <w:t> (</w:t>
      </w:r>
      <w:r>
        <w:rPr>
          <w:rStyle w:val="pre"/>
          <w:rFonts w:ascii="Consolas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bytes</w:t>
      </w:r>
      <w:r>
        <w:rPr>
          <w:rStyle w:val="HTMLCode"/>
          <w:rFonts w:ascii="Consolas" w:eastAsiaTheme="minorHAnsi" w:hAnsi="Consolas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memory</w:t>
      </w:r>
      <w:r>
        <w:rPr>
          <w:rFonts w:ascii="Lato" w:hAnsi="Lato"/>
          <w:b/>
          <w:bCs/>
          <w:color w:val="404040"/>
        </w:rPr>
        <w:t>)</w:t>
      </w:r>
    </w:p>
    <w:p w14:paraId="2E319B9F" w14:textId="77777777" w:rsidR="00CC0D4C" w:rsidRDefault="00CC0D4C" w:rsidP="00CC0D4C">
      <w:pPr>
        <w:pStyle w:val="NormalWeb"/>
        <w:shd w:val="clear" w:color="auto" w:fill="FCFCFC"/>
        <w:spacing w:before="0" w:beforeAutospacing="0" w:after="180" w:afterAutospacing="0" w:line="360" w:lineRule="atLeast"/>
        <w:ind w:left="72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code at the </w:t>
      </w:r>
      <w:hyperlink r:id="rId8" w:anchor="address" w:history="1">
        <w:r>
          <w:rPr>
            <w:rStyle w:val="std"/>
            <w:rFonts w:ascii="Lato" w:hAnsi="Lato"/>
            <w:color w:val="002FA7"/>
          </w:rPr>
          <w:t>Address</w:t>
        </w:r>
      </w:hyperlink>
      <w:r>
        <w:rPr>
          <w:rFonts w:ascii="Lato" w:hAnsi="Lato"/>
          <w:color w:val="404040"/>
        </w:rPr>
        <w:t> (can be empty)</w:t>
      </w:r>
    </w:p>
    <w:p w14:paraId="402BDDE1" w14:textId="77777777" w:rsidR="00CC0D4C" w:rsidRDefault="00CC0D4C" w:rsidP="00CC0D4C">
      <w:pPr>
        <w:shd w:val="clear" w:color="auto" w:fill="FCFCFC"/>
        <w:spacing w:after="180"/>
        <w:ind w:left="720"/>
        <w:rPr>
          <w:rFonts w:ascii="Lato" w:hAnsi="Lato"/>
          <w:b/>
          <w:bCs/>
          <w:color w:val="404040"/>
        </w:rPr>
      </w:pPr>
      <w:r>
        <w:rPr>
          <w:rStyle w:val="pre"/>
          <w:rFonts w:ascii="Consolas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&lt;address</w:t>
      </w:r>
      <w:proofErr w:type="gramStart"/>
      <w:r>
        <w:rPr>
          <w:rStyle w:val="pre"/>
          <w:rFonts w:ascii="Consolas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&gt;.</w:t>
      </w:r>
      <w:proofErr w:type="spellStart"/>
      <w:r>
        <w:rPr>
          <w:rStyle w:val="pre"/>
          <w:rFonts w:ascii="Consolas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codehash</w:t>
      </w:r>
      <w:proofErr w:type="spellEnd"/>
      <w:proofErr w:type="gramEnd"/>
      <w:r>
        <w:rPr>
          <w:rFonts w:ascii="Lato" w:hAnsi="Lato"/>
          <w:b/>
          <w:bCs/>
          <w:color w:val="404040"/>
        </w:rPr>
        <w:t> (</w:t>
      </w:r>
      <w:r>
        <w:rPr>
          <w:rStyle w:val="pre"/>
          <w:rFonts w:ascii="Consolas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bytes32</w:t>
      </w:r>
      <w:r>
        <w:rPr>
          <w:rFonts w:ascii="Lato" w:hAnsi="Lato"/>
          <w:b/>
          <w:bCs/>
          <w:color w:val="404040"/>
        </w:rPr>
        <w:t>)</w:t>
      </w:r>
    </w:p>
    <w:p w14:paraId="6DEBE6A3" w14:textId="77777777" w:rsidR="00CC0D4C" w:rsidRDefault="00CC0D4C" w:rsidP="00CC0D4C">
      <w:pPr>
        <w:pStyle w:val="NormalWeb"/>
        <w:shd w:val="clear" w:color="auto" w:fill="FCFCFC"/>
        <w:spacing w:before="0" w:beforeAutospacing="0" w:after="180" w:afterAutospacing="0" w:line="360" w:lineRule="atLeast"/>
        <w:ind w:left="72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the </w:t>
      </w:r>
      <w:proofErr w:type="spellStart"/>
      <w:r>
        <w:rPr>
          <w:rFonts w:ascii="Lato" w:hAnsi="Lato"/>
          <w:color w:val="404040"/>
        </w:rPr>
        <w:t>codehash</w:t>
      </w:r>
      <w:proofErr w:type="spellEnd"/>
      <w:r>
        <w:rPr>
          <w:rFonts w:ascii="Lato" w:hAnsi="Lato"/>
          <w:color w:val="404040"/>
        </w:rPr>
        <w:t xml:space="preserve"> of the </w:t>
      </w:r>
      <w:hyperlink r:id="rId9" w:anchor="address" w:history="1">
        <w:r>
          <w:rPr>
            <w:rStyle w:val="std"/>
            <w:rFonts w:ascii="Lato" w:hAnsi="Lato"/>
            <w:color w:val="002FA7"/>
          </w:rPr>
          <w:t>Address</w:t>
        </w:r>
      </w:hyperlink>
    </w:p>
    <w:p w14:paraId="0DFBFC9F" w14:textId="77777777" w:rsidR="00CC0D4C" w:rsidRDefault="00CC0D4C" w:rsidP="00CC0D4C">
      <w:pPr>
        <w:shd w:val="clear" w:color="auto" w:fill="FCFCFC"/>
        <w:spacing w:after="180"/>
        <w:ind w:left="1080"/>
        <w:rPr>
          <w:rFonts w:ascii="Lato" w:hAnsi="Lato"/>
          <w:b/>
          <w:bCs/>
          <w:color w:val="404040"/>
        </w:rPr>
      </w:pPr>
      <w:r>
        <w:rPr>
          <w:rStyle w:val="pre"/>
          <w:rFonts w:ascii="Consolas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&lt;address</w:t>
      </w:r>
      <w:r>
        <w:rPr>
          <w:rStyle w:val="HTMLCode"/>
          <w:rFonts w:ascii="Consolas" w:eastAsiaTheme="minorHAnsi" w:hAnsi="Consolas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payable</w:t>
      </w:r>
      <w:proofErr w:type="gramStart"/>
      <w:r>
        <w:rPr>
          <w:rStyle w:val="pre"/>
          <w:rFonts w:ascii="Consolas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&gt;.transfer</w:t>
      </w:r>
      <w:proofErr w:type="gramEnd"/>
      <w:r>
        <w:rPr>
          <w:rStyle w:val="pre"/>
          <w:rFonts w:ascii="Consolas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(uint256</w:t>
      </w:r>
      <w:r>
        <w:rPr>
          <w:rStyle w:val="HTMLCode"/>
          <w:rFonts w:ascii="Consolas" w:eastAsiaTheme="minorHAnsi" w:hAnsi="Consolas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amount)</w:t>
      </w:r>
    </w:p>
    <w:p w14:paraId="1717078D" w14:textId="77777777" w:rsidR="00CC0D4C" w:rsidRDefault="00CC0D4C" w:rsidP="00CC0D4C">
      <w:pPr>
        <w:pStyle w:val="NormalWeb"/>
        <w:shd w:val="clear" w:color="auto" w:fill="FCFCFC"/>
        <w:spacing w:before="0" w:beforeAutospacing="0" w:after="180" w:afterAutospacing="0" w:line="360" w:lineRule="atLeast"/>
        <w:ind w:left="72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send given amount of Wei to </w:t>
      </w:r>
      <w:hyperlink r:id="rId10" w:anchor="address" w:history="1">
        <w:r>
          <w:rPr>
            <w:rStyle w:val="std"/>
            <w:rFonts w:ascii="Lato" w:hAnsi="Lato"/>
            <w:color w:val="002FA7"/>
          </w:rPr>
          <w:t>Address</w:t>
        </w:r>
      </w:hyperlink>
      <w:r>
        <w:rPr>
          <w:rFonts w:ascii="Lato" w:hAnsi="Lato"/>
          <w:color w:val="404040"/>
        </w:rPr>
        <w:t>, reverts on failure, forwards 2300 gas stipend, not adjustable</w:t>
      </w:r>
    </w:p>
    <w:p w14:paraId="69897101" w14:textId="77777777" w:rsidR="00CC0D4C" w:rsidRDefault="00CC0D4C" w:rsidP="00CC0D4C">
      <w:pPr>
        <w:shd w:val="clear" w:color="auto" w:fill="FCFCFC"/>
        <w:spacing w:after="180"/>
        <w:ind w:left="1440"/>
        <w:rPr>
          <w:rFonts w:ascii="Lato" w:hAnsi="Lato"/>
          <w:b/>
          <w:bCs/>
          <w:color w:val="404040"/>
        </w:rPr>
      </w:pPr>
      <w:r>
        <w:rPr>
          <w:rStyle w:val="pre"/>
          <w:rFonts w:ascii="Consolas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&lt;address</w:t>
      </w:r>
      <w:r>
        <w:rPr>
          <w:rStyle w:val="HTMLCode"/>
          <w:rFonts w:ascii="Consolas" w:eastAsiaTheme="minorHAnsi" w:hAnsi="Consolas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payable</w:t>
      </w:r>
      <w:proofErr w:type="gramStart"/>
      <w:r>
        <w:rPr>
          <w:rStyle w:val="pre"/>
          <w:rFonts w:ascii="Consolas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&gt;.send</w:t>
      </w:r>
      <w:proofErr w:type="gramEnd"/>
      <w:r>
        <w:rPr>
          <w:rStyle w:val="pre"/>
          <w:rFonts w:ascii="Consolas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(uint256</w:t>
      </w:r>
      <w:r>
        <w:rPr>
          <w:rStyle w:val="HTMLCode"/>
          <w:rFonts w:ascii="Consolas" w:eastAsiaTheme="minorHAnsi" w:hAnsi="Consolas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amount)</w:t>
      </w:r>
      <w:r>
        <w:rPr>
          <w:rStyle w:val="HTMLCode"/>
          <w:rFonts w:ascii="Consolas" w:eastAsiaTheme="minorHAnsi" w:hAnsi="Consolas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returns</w:t>
      </w:r>
      <w:r>
        <w:rPr>
          <w:rStyle w:val="HTMLCode"/>
          <w:rFonts w:ascii="Consolas" w:eastAsiaTheme="minorHAnsi" w:hAnsi="Consolas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(bool)</w:t>
      </w:r>
    </w:p>
    <w:p w14:paraId="58C129D3" w14:textId="77777777" w:rsidR="00CC0D4C" w:rsidRDefault="00CC0D4C" w:rsidP="00CC0D4C">
      <w:pPr>
        <w:pStyle w:val="NormalWeb"/>
        <w:shd w:val="clear" w:color="auto" w:fill="FCFCFC"/>
        <w:spacing w:before="0" w:beforeAutospacing="0" w:after="180" w:afterAutospacing="0" w:line="360" w:lineRule="atLeast"/>
        <w:ind w:left="72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lastRenderedPageBreak/>
        <w:t>send given amount of Wei to </w:t>
      </w:r>
      <w:hyperlink r:id="rId11" w:anchor="address" w:history="1">
        <w:r>
          <w:rPr>
            <w:rStyle w:val="std"/>
            <w:rFonts w:ascii="Lato" w:hAnsi="Lato"/>
            <w:color w:val="002FA7"/>
          </w:rPr>
          <w:t>Address</w:t>
        </w:r>
      </w:hyperlink>
      <w:r>
        <w:rPr>
          <w:rFonts w:ascii="Lato" w:hAnsi="Lato"/>
          <w:color w:val="404040"/>
        </w:rPr>
        <w:t>, returns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false</w:t>
      </w:r>
      <w:r>
        <w:rPr>
          <w:rFonts w:ascii="Lato" w:hAnsi="Lato"/>
          <w:color w:val="404040"/>
        </w:rPr>
        <w:t> on failure, forwards 2300 gas stipend, not adjustable</w:t>
      </w:r>
    </w:p>
    <w:p w14:paraId="056E642A" w14:textId="77777777" w:rsidR="00CC0D4C" w:rsidRDefault="00CC0D4C" w:rsidP="00CC0D4C">
      <w:pPr>
        <w:shd w:val="clear" w:color="auto" w:fill="FCFCFC"/>
        <w:spacing w:after="180"/>
        <w:ind w:left="1800"/>
        <w:rPr>
          <w:rFonts w:ascii="Lato" w:hAnsi="Lato"/>
          <w:b/>
          <w:bCs/>
          <w:color w:val="404040"/>
        </w:rPr>
      </w:pPr>
      <w:r>
        <w:rPr>
          <w:rStyle w:val="pre"/>
          <w:rFonts w:ascii="Consolas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&lt;address</w:t>
      </w:r>
      <w:proofErr w:type="gramStart"/>
      <w:r>
        <w:rPr>
          <w:rStyle w:val="pre"/>
          <w:rFonts w:ascii="Consolas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&gt;.call</w:t>
      </w:r>
      <w:proofErr w:type="gramEnd"/>
      <w:r>
        <w:rPr>
          <w:rStyle w:val="pre"/>
          <w:rFonts w:ascii="Consolas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(bytes</w:t>
      </w:r>
      <w:r>
        <w:rPr>
          <w:rStyle w:val="HTMLCode"/>
          <w:rFonts w:ascii="Consolas" w:eastAsiaTheme="minorHAnsi" w:hAnsi="Consolas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memory)</w:t>
      </w:r>
      <w:r>
        <w:rPr>
          <w:rStyle w:val="HTMLCode"/>
          <w:rFonts w:ascii="Consolas" w:eastAsiaTheme="minorHAnsi" w:hAnsi="Consolas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returns</w:t>
      </w:r>
      <w:r>
        <w:rPr>
          <w:rStyle w:val="HTMLCode"/>
          <w:rFonts w:ascii="Consolas" w:eastAsiaTheme="minorHAnsi" w:hAnsi="Consolas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(bool,</w:t>
      </w:r>
      <w:r>
        <w:rPr>
          <w:rStyle w:val="HTMLCode"/>
          <w:rFonts w:ascii="Consolas" w:eastAsiaTheme="minorHAnsi" w:hAnsi="Consolas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bytes</w:t>
      </w:r>
      <w:r>
        <w:rPr>
          <w:rStyle w:val="HTMLCode"/>
          <w:rFonts w:ascii="Consolas" w:eastAsiaTheme="minorHAnsi" w:hAnsi="Consolas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memory)</w:t>
      </w:r>
    </w:p>
    <w:p w14:paraId="770550EF" w14:textId="77777777" w:rsidR="00CC0D4C" w:rsidRDefault="00CC0D4C" w:rsidP="00CC0D4C">
      <w:pPr>
        <w:pStyle w:val="NormalWeb"/>
        <w:shd w:val="clear" w:color="auto" w:fill="FCFCFC"/>
        <w:spacing w:before="0" w:beforeAutospacing="0" w:after="180" w:afterAutospacing="0" w:line="360" w:lineRule="atLeast"/>
        <w:ind w:left="72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issue low-level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CALL</w:t>
      </w:r>
      <w:r>
        <w:rPr>
          <w:rFonts w:ascii="Lato" w:hAnsi="Lato"/>
          <w:color w:val="404040"/>
        </w:rPr>
        <w:t> with the given payload, returns success condition and return data, forwards all available gas, adjustable</w:t>
      </w:r>
    </w:p>
    <w:p w14:paraId="21FECB13" w14:textId="77777777" w:rsidR="00CC0D4C" w:rsidRDefault="00CC0D4C" w:rsidP="00CC0D4C">
      <w:pPr>
        <w:shd w:val="clear" w:color="auto" w:fill="FCFCFC"/>
        <w:spacing w:after="180"/>
        <w:ind w:left="2160"/>
        <w:rPr>
          <w:rFonts w:ascii="Lato" w:hAnsi="Lato"/>
          <w:b/>
          <w:bCs/>
          <w:color w:val="404040"/>
        </w:rPr>
      </w:pPr>
      <w:r>
        <w:rPr>
          <w:rStyle w:val="pre"/>
          <w:rFonts w:ascii="Consolas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&lt;address</w:t>
      </w:r>
      <w:proofErr w:type="gramStart"/>
      <w:r>
        <w:rPr>
          <w:rStyle w:val="pre"/>
          <w:rFonts w:ascii="Consolas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&gt;.delegatecall</w:t>
      </w:r>
      <w:proofErr w:type="gramEnd"/>
      <w:r>
        <w:rPr>
          <w:rStyle w:val="pre"/>
          <w:rFonts w:ascii="Consolas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(bytes</w:t>
      </w:r>
      <w:r>
        <w:rPr>
          <w:rStyle w:val="HTMLCode"/>
          <w:rFonts w:ascii="Consolas" w:eastAsiaTheme="minorHAnsi" w:hAnsi="Consolas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memory)</w:t>
      </w:r>
      <w:r>
        <w:rPr>
          <w:rStyle w:val="HTMLCode"/>
          <w:rFonts w:ascii="Consolas" w:eastAsiaTheme="minorHAnsi" w:hAnsi="Consolas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returns</w:t>
      </w:r>
      <w:r>
        <w:rPr>
          <w:rStyle w:val="HTMLCode"/>
          <w:rFonts w:ascii="Consolas" w:eastAsiaTheme="minorHAnsi" w:hAnsi="Consolas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(bool,</w:t>
      </w:r>
      <w:r>
        <w:rPr>
          <w:rStyle w:val="HTMLCode"/>
          <w:rFonts w:ascii="Consolas" w:eastAsiaTheme="minorHAnsi" w:hAnsi="Consolas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bytes</w:t>
      </w:r>
      <w:r>
        <w:rPr>
          <w:rStyle w:val="HTMLCode"/>
          <w:rFonts w:ascii="Consolas" w:eastAsiaTheme="minorHAnsi" w:hAnsi="Consolas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memory)</w:t>
      </w:r>
    </w:p>
    <w:p w14:paraId="46C16142" w14:textId="77777777" w:rsidR="00CC0D4C" w:rsidRDefault="00CC0D4C" w:rsidP="00CC0D4C">
      <w:pPr>
        <w:pStyle w:val="NormalWeb"/>
        <w:shd w:val="clear" w:color="auto" w:fill="FCFCFC"/>
        <w:spacing w:before="0" w:beforeAutospacing="0" w:after="180" w:afterAutospacing="0" w:line="360" w:lineRule="atLeast"/>
        <w:ind w:left="72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issue low-level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DELEGATECALL</w:t>
      </w:r>
      <w:r>
        <w:rPr>
          <w:rFonts w:ascii="Lato" w:hAnsi="Lato"/>
          <w:color w:val="404040"/>
        </w:rPr>
        <w:t> with the given payload, returns success condition and return data, forwards all available gas, adjustable</w:t>
      </w:r>
    </w:p>
    <w:p w14:paraId="03BCF427" w14:textId="77777777" w:rsidR="00CC0D4C" w:rsidRDefault="00CC0D4C" w:rsidP="00CC0D4C">
      <w:pPr>
        <w:shd w:val="clear" w:color="auto" w:fill="FCFCFC"/>
        <w:spacing w:after="180"/>
        <w:ind w:left="2520"/>
        <w:rPr>
          <w:rFonts w:ascii="Lato" w:hAnsi="Lato"/>
          <w:b/>
          <w:bCs/>
          <w:color w:val="404040"/>
        </w:rPr>
      </w:pPr>
      <w:r>
        <w:rPr>
          <w:rStyle w:val="pre"/>
          <w:rFonts w:ascii="Consolas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&lt;address</w:t>
      </w:r>
      <w:proofErr w:type="gramStart"/>
      <w:r>
        <w:rPr>
          <w:rStyle w:val="pre"/>
          <w:rFonts w:ascii="Consolas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&gt;.</w:t>
      </w:r>
      <w:proofErr w:type="spellStart"/>
      <w:r>
        <w:rPr>
          <w:rStyle w:val="pre"/>
          <w:rFonts w:ascii="Consolas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staticcall</w:t>
      </w:r>
      <w:proofErr w:type="spellEnd"/>
      <w:proofErr w:type="gramEnd"/>
      <w:r>
        <w:rPr>
          <w:rStyle w:val="pre"/>
          <w:rFonts w:ascii="Consolas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(bytes</w:t>
      </w:r>
      <w:r>
        <w:rPr>
          <w:rStyle w:val="HTMLCode"/>
          <w:rFonts w:ascii="Consolas" w:eastAsiaTheme="minorHAnsi" w:hAnsi="Consolas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memory)</w:t>
      </w:r>
      <w:r>
        <w:rPr>
          <w:rStyle w:val="HTMLCode"/>
          <w:rFonts w:ascii="Consolas" w:eastAsiaTheme="minorHAnsi" w:hAnsi="Consolas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returns</w:t>
      </w:r>
      <w:r>
        <w:rPr>
          <w:rStyle w:val="HTMLCode"/>
          <w:rFonts w:ascii="Consolas" w:eastAsiaTheme="minorHAnsi" w:hAnsi="Consolas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(bool,</w:t>
      </w:r>
      <w:r>
        <w:rPr>
          <w:rStyle w:val="HTMLCode"/>
          <w:rFonts w:ascii="Consolas" w:eastAsiaTheme="minorHAnsi" w:hAnsi="Consolas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bytes</w:t>
      </w:r>
      <w:r>
        <w:rPr>
          <w:rStyle w:val="HTMLCode"/>
          <w:rFonts w:ascii="Consolas" w:eastAsiaTheme="minorHAnsi" w:hAnsi="Consolas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memory)</w:t>
      </w:r>
    </w:p>
    <w:p w14:paraId="02EF211D" w14:textId="77777777" w:rsidR="00CC0D4C" w:rsidRDefault="00CC0D4C" w:rsidP="00CC0D4C">
      <w:pPr>
        <w:pStyle w:val="NormalWeb"/>
        <w:shd w:val="clear" w:color="auto" w:fill="FCFCFC"/>
        <w:spacing w:before="0" w:beforeAutospacing="0" w:after="180" w:afterAutospacing="0" w:line="360" w:lineRule="atLeast"/>
        <w:ind w:left="72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issue low-level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STATICCALL</w:t>
      </w:r>
      <w:r>
        <w:rPr>
          <w:rFonts w:ascii="Lato" w:hAnsi="Lato"/>
          <w:color w:val="404040"/>
        </w:rPr>
        <w:t> with the given payload, returns success condition and return data, forwards all available gas, adjustable</w:t>
      </w:r>
    </w:p>
    <w:p w14:paraId="3EC844F6" w14:textId="4912223B" w:rsidR="00CC0D4C" w:rsidRDefault="00E45BC0">
      <w:pPr>
        <w:rPr>
          <w:rFonts w:ascii="Lato" w:hAnsi="Lato"/>
          <w:color w:val="404040"/>
          <w:shd w:val="clear" w:color="auto" w:fill="FFEDCC"/>
        </w:rPr>
      </w:pPr>
      <w:proofErr w:type="gramStart"/>
      <w:r>
        <w:rPr>
          <w:rFonts w:ascii="Lato" w:hAnsi="Lato"/>
          <w:color w:val="404040"/>
          <w:shd w:val="clear" w:color="auto" w:fill="FFEDCC"/>
        </w:rPr>
        <w:t>in order to</w:t>
      </w:r>
      <w:proofErr w:type="gramEnd"/>
      <w:r>
        <w:rPr>
          <w:rFonts w:ascii="Lato" w:hAnsi="Lato"/>
          <w:color w:val="404040"/>
          <w:shd w:val="clear" w:color="auto" w:fill="FFEDCC"/>
        </w:rPr>
        <w:t xml:space="preserve"> make safe Ether transfers, always check the return value of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send</w:t>
      </w:r>
      <w:r>
        <w:rPr>
          <w:rFonts w:ascii="Lato" w:hAnsi="Lato"/>
          <w:color w:val="404040"/>
          <w:shd w:val="clear" w:color="auto" w:fill="FFEDCC"/>
        </w:rPr>
        <w:t>, use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transfer</w:t>
      </w:r>
      <w:r>
        <w:rPr>
          <w:rFonts w:ascii="Lato" w:hAnsi="Lato"/>
          <w:color w:val="404040"/>
          <w:shd w:val="clear" w:color="auto" w:fill="FFEDCC"/>
        </w:rPr>
        <w:t> or even better: Use a pattern where the recipient withdraws the money.</w:t>
      </w:r>
    </w:p>
    <w:p w14:paraId="57B811DD" w14:textId="4B9242B8" w:rsidR="00C16F62" w:rsidRDefault="00C16F62">
      <w:pPr>
        <w:rPr>
          <w:rFonts w:ascii="Lato" w:hAnsi="Lato"/>
          <w:color w:val="404040"/>
          <w:shd w:val="clear" w:color="auto" w:fill="FFEDCC"/>
        </w:rPr>
      </w:pPr>
    </w:p>
    <w:p w14:paraId="45167B37" w14:textId="0A81B5D0" w:rsidR="00C16F62" w:rsidRDefault="00C16F62">
      <w:pPr>
        <w:rPr>
          <w:rFonts w:ascii="Lato" w:hAnsi="Lato"/>
          <w:color w:val="404040"/>
          <w:shd w:val="clear" w:color="auto" w:fill="FFEDCC"/>
        </w:rPr>
      </w:pPr>
    </w:p>
    <w:p w14:paraId="43CFCD87" w14:textId="77777777" w:rsidR="00C16F62" w:rsidRPr="00C16F62" w:rsidRDefault="00C16F62" w:rsidP="00C16F62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C16F62">
        <w:rPr>
          <w:rFonts w:ascii="Lato" w:eastAsia="Times New Roman" w:hAnsi="Lato" w:cs="Times New Roman"/>
          <w:color w:val="404040"/>
          <w:sz w:val="24"/>
          <w:szCs w:val="24"/>
        </w:rPr>
        <w:t>It is possible to query the balance of an address using the property </w:t>
      </w:r>
      <w:r w:rsidRPr="00C16F62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balance</w:t>
      </w:r>
      <w:r w:rsidRPr="00C16F62">
        <w:rPr>
          <w:rFonts w:ascii="Lato" w:eastAsia="Times New Roman" w:hAnsi="Lato" w:cs="Times New Roman"/>
          <w:color w:val="404040"/>
          <w:sz w:val="24"/>
          <w:szCs w:val="24"/>
        </w:rPr>
        <w:t xml:space="preserve"> and to send Ether (in units of </w:t>
      </w:r>
      <w:proofErr w:type="spellStart"/>
      <w:r w:rsidRPr="00C16F62">
        <w:rPr>
          <w:rFonts w:ascii="Lato" w:eastAsia="Times New Roman" w:hAnsi="Lato" w:cs="Times New Roman"/>
          <w:color w:val="404040"/>
          <w:sz w:val="24"/>
          <w:szCs w:val="24"/>
        </w:rPr>
        <w:t>wei</w:t>
      </w:r>
      <w:proofErr w:type="spellEnd"/>
      <w:r w:rsidRPr="00C16F62">
        <w:rPr>
          <w:rFonts w:ascii="Lato" w:eastAsia="Times New Roman" w:hAnsi="Lato" w:cs="Times New Roman"/>
          <w:color w:val="404040"/>
          <w:sz w:val="24"/>
          <w:szCs w:val="24"/>
        </w:rPr>
        <w:t>) to a payable address using the </w:t>
      </w:r>
      <w:r w:rsidRPr="00C16F62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transfer</w:t>
      </w:r>
      <w:r w:rsidRPr="00C16F62">
        <w:rPr>
          <w:rFonts w:ascii="Lato" w:eastAsia="Times New Roman" w:hAnsi="Lato" w:cs="Times New Roman"/>
          <w:color w:val="404040"/>
          <w:sz w:val="24"/>
          <w:szCs w:val="24"/>
        </w:rPr>
        <w:t> function:</w:t>
      </w:r>
    </w:p>
    <w:p w14:paraId="160C8C63" w14:textId="77777777" w:rsidR="00C16F62" w:rsidRPr="00C16F62" w:rsidRDefault="00C16F62" w:rsidP="00C16F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C16F62">
        <w:rPr>
          <w:rFonts w:ascii="Consolas" w:eastAsia="Times New Roman" w:hAnsi="Consolas" w:cs="Courier New"/>
          <w:color w:val="902000"/>
          <w:sz w:val="18"/>
          <w:szCs w:val="18"/>
        </w:rPr>
        <w:t>address</w:t>
      </w:r>
      <w:r w:rsidRPr="00C16F62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16F62">
        <w:rPr>
          <w:rFonts w:ascii="Consolas" w:eastAsia="Times New Roman" w:hAnsi="Consolas" w:cs="Courier New"/>
          <w:color w:val="BB60D5"/>
          <w:sz w:val="18"/>
          <w:szCs w:val="18"/>
        </w:rPr>
        <w:t>payable</w:t>
      </w:r>
      <w:r w:rsidRPr="00C16F62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16F62">
        <w:rPr>
          <w:rFonts w:ascii="Consolas" w:eastAsia="Times New Roman" w:hAnsi="Consolas" w:cs="Courier New"/>
          <w:color w:val="404040"/>
          <w:sz w:val="18"/>
          <w:szCs w:val="18"/>
        </w:rPr>
        <w:t>x</w:t>
      </w:r>
      <w:r w:rsidRPr="00C16F62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16F62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C16F62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16F62">
        <w:rPr>
          <w:rFonts w:ascii="Consolas" w:eastAsia="Times New Roman" w:hAnsi="Consolas" w:cs="Courier New"/>
          <w:color w:val="902000"/>
          <w:sz w:val="18"/>
          <w:szCs w:val="18"/>
        </w:rPr>
        <w:t>payable</w:t>
      </w:r>
      <w:r w:rsidRPr="00C16F62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C16F62">
        <w:rPr>
          <w:rFonts w:ascii="Consolas" w:eastAsia="Times New Roman" w:hAnsi="Consolas" w:cs="Courier New"/>
          <w:color w:val="208050"/>
          <w:sz w:val="18"/>
          <w:szCs w:val="18"/>
        </w:rPr>
        <w:t>0x123</w:t>
      </w:r>
      <w:proofErr w:type="gramStart"/>
      <w:r w:rsidRPr="00C16F62">
        <w:rPr>
          <w:rFonts w:ascii="Consolas" w:eastAsia="Times New Roman" w:hAnsi="Consolas" w:cs="Courier New"/>
          <w:color w:val="404040"/>
          <w:sz w:val="18"/>
          <w:szCs w:val="18"/>
        </w:rPr>
        <w:t>);</w:t>
      </w:r>
      <w:proofErr w:type="gramEnd"/>
    </w:p>
    <w:p w14:paraId="7A726B5B" w14:textId="77777777" w:rsidR="00C16F62" w:rsidRPr="00C16F62" w:rsidRDefault="00C16F62" w:rsidP="00C16F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C16F62">
        <w:rPr>
          <w:rFonts w:ascii="Consolas" w:eastAsia="Times New Roman" w:hAnsi="Consolas" w:cs="Courier New"/>
          <w:color w:val="902000"/>
          <w:sz w:val="18"/>
          <w:szCs w:val="18"/>
        </w:rPr>
        <w:t>address</w:t>
      </w:r>
      <w:r w:rsidRPr="00C16F62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proofErr w:type="spellStart"/>
      <w:r w:rsidRPr="00C16F62">
        <w:rPr>
          <w:rFonts w:ascii="Consolas" w:eastAsia="Times New Roman" w:hAnsi="Consolas" w:cs="Courier New"/>
          <w:color w:val="BB60D5"/>
          <w:sz w:val="18"/>
          <w:szCs w:val="18"/>
        </w:rPr>
        <w:t>myAddress</w:t>
      </w:r>
      <w:proofErr w:type="spellEnd"/>
      <w:r w:rsidRPr="00C16F62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16F62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C16F62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16F62">
        <w:rPr>
          <w:rFonts w:ascii="Consolas" w:eastAsia="Times New Roman" w:hAnsi="Consolas" w:cs="Courier New"/>
          <w:color w:val="902000"/>
          <w:sz w:val="18"/>
          <w:szCs w:val="18"/>
        </w:rPr>
        <w:t>address</w:t>
      </w:r>
      <w:r w:rsidRPr="00C16F62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C16F62">
        <w:rPr>
          <w:rFonts w:ascii="Consolas" w:eastAsia="Times New Roman" w:hAnsi="Consolas" w:cs="Courier New"/>
          <w:color w:val="902000"/>
          <w:sz w:val="18"/>
          <w:szCs w:val="18"/>
        </w:rPr>
        <w:t>this</w:t>
      </w:r>
      <w:proofErr w:type="gramStart"/>
      <w:r w:rsidRPr="00C16F62">
        <w:rPr>
          <w:rFonts w:ascii="Consolas" w:eastAsia="Times New Roman" w:hAnsi="Consolas" w:cs="Courier New"/>
          <w:color w:val="404040"/>
          <w:sz w:val="18"/>
          <w:szCs w:val="18"/>
        </w:rPr>
        <w:t>);</w:t>
      </w:r>
      <w:proofErr w:type="gramEnd"/>
    </w:p>
    <w:p w14:paraId="128D8782" w14:textId="77777777" w:rsidR="00C16F62" w:rsidRPr="00C16F62" w:rsidRDefault="00C16F62" w:rsidP="00C16F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C16F62">
        <w:rPr>
          <w:rFonts w:ascii="Consolas" w:eastAsia="Times New Roman" w:hAnsi="Consolas" w:cs="Courier New"/>
          <w:color w:val="902000"/>
          <w:sz w:val="18"/>
          <w:szCs w:val="18"/>
        </w:rPr>
        <w:t>if</w:t>
      </w:r>
      <w:r w:rsidRPr="00C16F62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16F62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spellStart"/>
      <w:proofErr w:type="gramStart"/>
      <w:r w:rsidRPr="00C16F62">
        <w:rPr>
          <w:rFonts w:ascii="Consolas" w:eastAsia="Times New Roman" w:hAnsi="Consolas" w:cs="Courier New"/>
          <w:color w:val="404040"/>
          <w:sz w:val="18"/>
          <w:szCs w:val="18"/>
        </w:rPr>
        <w:t>x.balance</w:t>
      </w:r>
      <w:proofErr w:type="spellEnd"/>
      <w:proofErr w:type="gramEnd"/>
      <w:r w:rsidRPr="00C16F62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16F62">
        <w:rPr>
          <w:rFonts w:ascii="Consolas" w:eastAsia="Times New Roman" w:hAnsi="Consolas" w:cs="Courier New"/>
          <w:color w:val="666666"/>
          <w:sz w:val="18"/>
          <w:szCs w:val="18"/>
        </w:rPr>
        <w:t>&lt;</w:t>
      </w:r>
      <w:r w:rsidRPr="00C16F62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16F62">
        <w:rPr>
          <w:rFonts w:ascii="Consolas" w:eastAsia="Times New Roman" w:hAnsi="Consolas" w:cs="Courier New"/>
          <w:color w:val="208050"/>
          <w:sz w:val="18"/>
          <w:szCs w:val="18"/>
        </w:rPr>
        <w:t>10</w:t>
      </w:r>
      <w:r w:rsidRPr="00C16F62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16F62">
        <w:rPr>
          <w:rFonts w:ascii="Consolas" w:eastAsia="Times New Roman" w:hAnsi="Consolas" w:cs="Courier New"/>
          <w:color w:val="404040"/>
          <w:sz w:val="18"/>
          <w:szCs w:val="18"/>
          <w:bdr w:val="single" w:sz="6" w:space="0" w:color="FF0000" w:frame="1"/>
        </w:rPr>
        <w:t>&amp;&amp;</w:t>
      </w:r>
      <w:r w:rsidRPr="00C16F62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proofErr w:type="spellStart"/>
      <w:r w:rsidRPr="00C16F62">
        <w:rPr>
          <w:rFonts w:ascii="Consolas" w:eastAsia="Times New Roman" w:hAnsi="Consolas" w:cs="Courier New"/>
          <w:color w:val="404040"/>
          <w:sz w:val="18"/>
          <w:szCs w:val="18"/>
        </w:rPr>
        <w:t>myAddress.balance</w:t>
      </w:r>
      <w:proofErr w:type="spellEnd"/>
      <w:r w:rsidRPr="00C16F62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16F62">
        <w:rPr>
          <w:rFonts w:ascii="Consolas" w:eastAsia="Times New Roman" w:hAnsi="Consolas" w:cs="Courier New"/>
          <w:color w:val="666666"/>
          <w:sz w:val="18"/>
          <w:szCs w:val="18"/>
        </w:rPr>
        <w:t>&gt;=</w:t>
      </w:r>
      <w:r w:rsidRPr="00C16F62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16F62">
        <w:rPr>
          <w:rFonts w:ascii="Consolas" w:eastAsia="Times New Roman" w:hAnsi="Consolas" w:cs="Courier New"/>
          <w:color w:val="208050"/>
          <w:sz w:val="18"/>
          <w:szCs w:val="18"/>
        </w:rPr>
        <w:t>10</w:t>
      </w:r>
      <w:r w:rsidRPr="00C16F62">
        <w:rPr>
          <w:rFonts w:ascii="Consolas" w:eastAsia="Times New Roman" w:hAnsi="Consolas" w:cs="Courier New"/>
          <w:color w:val="404040"/>
          <w:sz w:val="18"/>
          <w:szCs w:val="18"/>
        </w:rPr>
        <w:t>)</w:t>
      </w:r>
      <w:r w:rsidRPr="00C16F62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proofErr w:type="spellStart"/>
      <w:r w:rsidRPr="00C16F62">
        <w:rPr>
          <w:rFonts w:ascii="Consolas" w:eastAsia="Times New Roman" w:hAnsi="Consolas" w:cs="Courier New"/>
          <w:color w:val="404040"/>
          <w:sz w:val="18"/>
          <w:szCs w:val="18"/>
        </w:rPr>
        <w:t>x.transfer</w:t>
      </w:r>
      <w:proofErr w:type="spellEnd"/>
      <w:r w:rsidRPr="00C16F62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C16F62">
        <w:rPr>
          <w:rFonts w:ascii="Consolas" w:eastAsia="Times New Roman" w:hAnsi="Consolas" w:cs="Courier New"/>
          <w:color w:val="208050"/>
          <w:sz w:val="18"/>
          <w:szCs w:val="18"/>
        </w:rPr>
        <w:t>10</w:t>
      </w:r>
      <w:r w:rsidRPr="00C16F62">
        <w:rPr>
          <w:rFonts w:ascii="Consolas" w:eastAsia="Times New Roman" w:hAnsi="Consolas" w:cs="Courier New"/>
          <w:color w:val="404040"/>
          <w:sz w:val="18"/>
          <w:szCs w:val="18"/>
        </w:rPr>
        <w:t>);</w:t>
      </w:r>
    </w:p>
    <w:p w14:paraId="5A944D08" w14:textId="77777777" w:rsidR="00C16F62" w:rsidRPr="00C16F62" w:rsidRDefault="00C16F62" w:rsidP="00C16F62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C16F62">
        <w:rPr>
          <w:rFonts w:ascii="Lato" w:eastAsia="Times New Roman" w:hAnsi="Lato" w:cs="Times New Roman"/>
          <w:color w:val="404040"/>
          <w:sz w:val="24"/>
          <w:szCs w:val="24"/>
        </w:rPr>
        <w:t>The </w:t>
      </w:r>
      <w:r w:rsidRPr="00C16F62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transfer</w:t>
      </w:r>
      <w:r w:rsidRPr="00C16F62">
        <w:rPr>
          <w:rFonts w:ascii="Lato" w:eastAsia="Times New Roman" w:hAnsi="Lato" w:cs="Times New Roman"/>
          <w:color w:val="404040"/>
          <w:sz w:val="24"/>
          <w:szCs w:val="24"/>
        </w:rPr>
        <w:t> function fails if the balance of the current contract is not large enough or if the Ether transfer is rejected by the receiving account. The </w:t>
      </w:r>
      <w:r w:rsidRPr="00C16F62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</w:rPr>
        <w:t>transfer</w:t>
      </w:r>
      <w:r w:rsidRPr="00C16F62">
        <w:rPr>
          <w:rFonts w:ascii="Lato" w:eastAsia="Times New Roman" w:hAnsi="Lato" w:cs="Times New Roman"/>
          <w:color w:val="404040"/>
          <w:sz w:val="24"/>
          <w:szCs w:val="24"/>
        </w:rPr>
        <w:t> function reverts on failure.</w:t>
      </w:r>
    </w:p>
    <w:p w14:paraId="2C432E84" w14:textId="12071527" w:rsidR="00285247" w:rsidRDefault="00285247">
      <w:pPr>
        <w:rPr>
          <w:rFonts w:ascii="Lato" w:hAnsi="Lato"/>
          <w:color w:val="404040"/>
          <w:shd w:val="clear" w:color="auto" w:fill="E7F2FA"/>
        </w:rPr>
      </w:pPr>
      <w:r>
        <w:rPr>
          <w:rFonts w:ascii="Lato" w:hAnsi="Lato"/>
          <w:color w:val="404040"/>
          <w:shd w:val="clear" w:color="auto" w:fill="E7F2FA"/>
        </w:rPr>
        <w:t>NOTE:</w:t>
      </w:r>
    </w:p>
    <w:p w14:paraId="2D28B552" w14:textId="7CE1ECB4" w:rsidR="00C16F62" w:rsidRDefault="00285247">
      <w:pPr>
        <w:rPr>
          <w:rFonts w:ascii="Lato" w:hAnsi="Lato"/>
          <w:color w:val="404040"/>
          <w:shd w:val="clear" w:color="auto" w:fill="E7F2FA"/>
        </w:rPr>
      </w:pPr>
      <w:r>
        <w:rPr>
          <w:rFonts w:ascii="Lato" w:hAnsi="Lato"/>
          <w:color w:val="404040"/>
          <w:shd w:val="clear" w:color="auto" w:fill="E7F2FA"/>
        </w:rPr>
        <w:t>If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>
        <w:rPr>
          <w:rFonts w:ascii="Lato" w:hAnsi="Lato"/>
          <w:color w:val="404040"/>
          <w:shd w:val="clear" w:color="auto" w:fill="E7F2FA"/>
        </w:rPr>
        <w:t> is a contract address, its code (more specifically: its </w:t>
      </w:r>
      <w:hyperlink r:id="rId12" w:anchor="receive-ether-function" w:history="1">
        <w:r>
          <w:rPr>
            <w:rStyle w:val="std"/>
            <w:rFonts w:ascii="Lato" w:hAnsi="Lato"/>
            <w:color w:val="002FA7"/>
            <w:shd w:val="clear" w:color="auto" w:fill="E7F2FA"/>
          </w:rPr>
          <w:t>Receive Ether Function</w:t>
        </w:r>
      </w:hyperlink>
      <w:r>
        <w:rPr>
          <w:rFonts w:ascii="Lato" w:hAnsi="Lato"/>
          <w:color w:val="404040"/>
          <w:shd w:val="clear" w:color="auto" w:fill="E7F2FA"/>
        </w:rPr>
        <w:t>, if present, or otherwise its </w:t>
      </w:r>
      <w:hyperlink r:id="rId13" w:anchor="fallback-function" w:history="1">
        <w:r>
          <w:rPr>
            <w:rStyle w:val="std"/>
            <w:rFonts w:ascii="Lato" w:hAnsi="Lato"/>
            <w:color w:val="002FA7"/>
            <w:shd w:val="clear" w:color="auto" w:fill="E7F2FA"/>
          </w:rPr>
          <w:t>Fallback Function</w:t>
        </w:r>
      </w:hyperlink>
      <w:r>
        <w:rPr>
          <w:rFonts w:ascii="Lato" w:hAnsi="Lato"/>
          <w:color w:val="404040"/>
          <w:shd w:val="clear" w:color="auto" w:fill="E7F2FA"/>
        </w:rPr>
        <w:t>, if present) will be executed together with the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transfer</w:t>
      </w:r>
      <w:r>
        <w:rPr>
          <w:rFonts w:ascii="Lato" w:hAnsi="Lato"/>
          <w:color w:val="404040"/>
          <w:shd w:val="clear" w:color="auto" w:fill="E7F2FA"/>
        </w:rPr>
        <w:t xml:space="preserve"> call (this is a feature of the EVM and cannot be prevented). If that execution runs out of gas or fails in any way, the Ether transfer will be </w:t>
      </w:r>
      <w:proofErr w:type="gramStart"/>
      <w:r>
        <w:rPr>
          <w:rFonts w:ascii="Lato" w:hAnsi="Lato"/>
          <w:color w:val="404040"/>
          <w:shd w:val="clear" w:color="auto" w:fill="E7F2FA"/>
        </w:rPr>
        <w:t>reverted</w:t>
      </w:r>
      <w:proofErr w:type="gramEnd"/>
      <w:r>
        <w:rPr>
          <w:rFonts w:ascii="Lato" w:hAnsi="Lato"/>
          <w:color w:val="404040"/>
          <w:shd w:val="clear" w:color="auto" w:fill="E7F2FA"/>
        </w:rPr>
        <w:t xml:space="preserve"> and the current contract will stop with an exception.</w:t>
      </w:r>
    </w:p>
    <w:p w14:paraId="0242BA9E" w14:textId="1141B9E8" w:rsidR="004C4E27" w:rsidRDefault="004C4E27">
      <w:pPr>
        <w:rPr>
          <w:rFonts w:ascii="Lato" w:hAnsi="Lato"/>
          <w:color w:val="404040"/>
          <w:shd w:val="clear" w:color="auto" w:fill="E7F2FA"/>
        </w:rPr>
      </w:pPr>
    </w:p>
    <w:p w14:paraId="2185C6C2" w14:textId="2426D346" w:rsidR="00DF06CD" w:rsidRDefault="00DF06CD">
      <w:pPr>
        <w:rPr>
          <w:rFonts w:ascii="Lato" w:hAnsi="Lato"/>
          <w:color w:val="404040"/>
          <w:shd w:val="clear" w:color="auto" w:fill="E7F2FA"/>
        </w:rPr>
      </w:pPr>
    </w:p>
    <w:p w14:paraId="0083F342" w14:textId="77777777" w:rsidR="00DF06CD" w:rsidRDefault="00DF06CD">
      <w:pPr>
        <w:rPr>
          <w:rFonts w:ascii="Lato" w:hAnsi="Lato"/>
          <w:color w:val="404040"/>
          <w:shd w:val="clear" w:color="auto" w:fill="E7F2FA"/>
        </w:rPr>
      </w:pPr>
    </w:p>
    <w:p w14:paraId="48176982" w14:textId="77777777" w:rsidR="004C4E27" w:rsidRDefault="004C4E27" w:rsidP="004C4E27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send</w:t>
      </w:r>
    </w:p>
    <w:p w14:paraId="45376FE0" w14:textId="77777777" w:rsidR="004C4E27" w:rsidRDefault="004C4E27" w:rsidP="004C4E27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Send is the low-level counterpart of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transfer</w:t>
      </w:r>
      <w:r>
        <w:rPr>
          <w:rFonts w:ascii="Lato" w:hAnsi="Lato"/>
          <w:color w:val="404040"/>
        </w:rPr>
        <w:t>. If the execution fails, the current contract will not stop with an exception, but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send</w:t>
      </w:r>
      <w:r>
        <w:rPr>
          <w:rFonts w:ascii="Lato" w:hAnsi="Lato"/>
          <w:color w:val="404040"/>
        </w:rPr>
        <w:t> will return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false</w:t>
      </w:r>
      <w:r>
        <w:rPr>
          <w:rFonts w:ascii="Lato" w:hAnsi="Lato"/>
          <w:color w:val="404040"/>
        </w:rPr>
        <w:t>.</w:t>
      </w:r>
    </w:p>
    <w:p w14:paraId="7ACBC16F" w14:textId="77777777" w:rsidR="004C4E27" w:rsidRDefault="004C4E27" w:rsidP="004C4E27">
      <w:pPr>
        <w:pStyle w:val="admonition-title"/>
        <w:shd w:val="clear" w:color="auto" w:fill="F0B37E"/>
        <w:spacing w:before="0" w:beforeAutospacing="0" w:after="180" w:afterAutospacing="0"/>
        <w:ind w:left="-180" w:right="-180"/>
        <w:rPr>
          <w:rFonts w:ascii="inherit" w:hAnsi="inherit"/>
          <w:b/>
          <w:bCs/>
          <w:color w:val="FFFFFF"/>
        </w:rPr>
      </w:pPr>
      <w:r>
        <w:rPr>
          <w:rFonts w:ascii="inherit" w:hAnsi="inherit"/>
          <w:b/>
          <w:bCs/>
          <w:color w:val="FFFFFF"/>
        </w:rPr>
        <w:t>Warning</w:t>
      </w:r>
    </w:p>
    <w:p w14:paraId="75C8B017" w14:textId="77777777" w:rsidR="004C4E27" w:rsidRDefault="004C4E27" w:rsidP="004C4E27">
      <w:pPr>
        <w:pStyle w:val="NormalWeb"/>
        <w:shd w:val="clear" w:color="auto" w:fill="FFEDCC"/>
        <w:spacing w:before="0" w:beforeAutospacing="0" w:after="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There are some dangers in using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send</w:t>
      </w:r>
      <w:r>
        <w:rPr>
          <w:rFonts w:ascii="Lato" w:hAnsi="Lato"/>
          <w:color w:val="404040"/>
        </w:rPr>
        <w:t>: The transfer fails if the call stack depth is at 1024 (this can always be forced by the caller</w:t>
      </w:r>
      <w:proofErr w:type="gramStart"/>
      <w:r>
        <w:rPr>
          <w:rFonts w:ascii="Lato" w:hAnsi="Lato"/>
          <w:color w:val="404040"/>
        </w:rPr>
        <w:t>)</w:t>
      </w:r>
      <w:proofErr w:type="gramEnd"/>
      <w:r>
        <w:rPr>
          <w:rFonts w:ascii="Lato" w:hAnsi="Lato"/>
          <w:color w:val="404040"/>
        </w:rPr>
        <w:t xml:space="preserve"> and it also fails if the recipient runs out of gas. </w:t>
      </w:r>
      <w:proofErr w:type="gramStart"/>
      <w:r>
        <w:rPr>
          <w:rFonts w:ascii="Lato" w:hAnsi="Lato"/>
          <w:color w:val="404040"/>
        </w:rPr>
        <w:t>So</w:t>
      </w:r>
      <w:proofErr w:type="gramEnd"/>
      <w:r>
        <w:rPr>
          <w:rFonts w:ascii="Lato" w:hAnsi="Lato"/>
          <w:color w:val="404040"/>
        </w:rPr>
        <w:t xml:space="preserve"> in order to make safe Ether transfers, always check the return value of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send</w:t>
      </w:r>
      <w:r>
        <w:rPr>
          <w:rFonts w:ascii="Lato" w:hAnsi="Lato"/>
          <w:color w:val="404040"/>
        </w:rPr>
        <w:t>, use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transfer</w:t>
      </w:r>
      <w:r>
        <w:rPr>
          <w:rFonts w:ascii="Lato" w:hAnsi="Lato"/>
          <w:color w:val="404040"/>
        </w:rPr>
        <w:t> or even better: use a pattern where the recipient withdraws the money.</w:t>
      </w:r>
    </w:p>
    <w:p w14:paraId="2D21CFA3" w14:textId="77777777" w:rsidR="004C4E27" w:rsidRDefault="004C4E27"/>
    <w:sectPr w:rsidR="004C4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ontAwesome"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F4B98"/>
    <w:multiLevelType w:val="multilevel"/>
    <w:tmpl w:val="A330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7347A1"/>
    <w:multiLevelType w:val="multilevel"/>
    <w:tmpl w:val="53B4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C1"/>
    <w:rsid w:val="00285247"/>
    <w:rsid w:val="004C4E27"/>
    <w:rsid w:val="00574B0B"/>
    <w:rsid w:val="00666E0D"/>
    <w:rsid w:val="00670AC1"/>
    <w:rsid w:val="00B75A23"/>
    <w:rsid w:val="00C16F62"/>
    <w:rsid w:val="00CC0D4C"/>
    <w:rsid w:val="00DF06CD"/>
    <w:rsid w:val="00E4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1CB38"/>
  <w15:chartTrackingRefBased/>
  <w15:docId w15:val="{1447966F-ABA9-4DEB-992E-D2A34C827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6E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6E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66E0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66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66E0D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666E0D"/>
  </w:style>
  <w:style w:type="character" w:customStyle="1" w:styleId="highlighted">
    <w:name w:val="highlighted"/>
    <w:basedOn w:val="DefaultParagraphFont"/>
    <w:rsid w:val="00666E0D"/>
  </w:style>
  <w:style w:type="character" w:customStyle="1" w:styleId="std">
    <w:name w:val="std"/>
    <w:basedOn w:val="DefaultParagraphFont"/>
    <w:rsid w:val="00CC0D4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F62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DefaultParagraphFont"/>
    <w:rsid w:val="00C16F62"/>
  </w:style>
  <w:style w:type="character" w:customStyle="1" w:styleId="w">
    <w:name w:val="w"/>
    <w:basedOn w:val="DefaultParagraphFont"/>
    <w:rsid w:val="00C16F62"/>
  </w:style>
  <w:style w:type="character" w:customStyle="1" w:styleId="nv">
    <w:name w:val="nv"/>
    <w:basedOn w:val="DefaultParagraphFont"/>
    <w:rsid w:val="00C16F62"/>
  </w:style>
  <w:style w:type="character" w:customStyle="1" w:styleId="o">
    <w:name w:val="o"/>
    <w:basedOn w:val="DefaultParagraphFont"/>
    <w:rsid w:val="00C16F62"/>
  </w:style>
  <w:style w:type="character" w:customStyle="1" w:styleId="p">
    <w:name w:val="p"/>
    <w:basedOn w:val="DefaultParagraphFont"/>
    <w:rsid w:val="00C16F62"/>
  </w:style>
  <w:style w:type="character" w:customStyle="1" w:styleId="mh">
    <w:name w:val="mh"/>
    <w:basedOn w:val="DefaultParagraphFont"/>
    <w:rsid w:val="00C16F62"/>
  </w:style>
  <w:style w:type="character" w:customStyle="1" w:styleId="m">
    <w:name w:val="m"/>
    <w:basedOn w:val="DefaultParagraphFont"/>
    <w:rsid w:val="00C16F62"/>
  </w:style>
  <w:style w:type="character" w:customStyle="1" w:styleId="err">
    <w:name w:val="err"/>
    <w:basedOn w:val="DefaultParagraphFont"/>
    <w:rsid w:val="00C16F62"/>
  </w:style>
  <w:style w:type="paragraph" w:customStyle="1" w:styleId="admonition-title">
    <w:name w:val="admonition-title"/>
    <w:basedOn w:val="Normal"/>
    <w:rsid w:val="004C4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61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500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1122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oliditylang.org/en/v0.8.15/types.html" TargetMode="External"/><Relationship Id="rId13" Type="http://schemas.openxmlformats.org/officeDocument/2006/relationships/hyperlink" Target="https://docs.soliditylang.org/en/v0.8.15/contrac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soliditylang.org/en/v0.8.15/types.html" TargetMode="External"/><Relationship Id="rId12" Type="http://schemas.openxmlformats.org/officeDocument/2006/relationships/hyperlink" Target="https://docs.soliditylang.org/en/v0.8.15/contrac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oliditylang.org/en/v0.8.15/units-and-global-variables.html" TargetMode="External"/><Relationship Id="rId11" Type="http://schemas.openxmlformats.org/officeDocument/2006/relationships/hyperlink" Target="https://docs.soliditylang.org/en/v0.8.15/types.html" TargetMode="External"/><Relationship Id="rId5" Type="http://schemas.openxmlformats.org/officeDocument/2006/relationships/hyperlink" Target="https://docs.soliditylang.org/en/v0.8.15/types.html?highlight=siz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soliditylang.org/en/v0.8.15/typ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oliditylang.org/en/v0.8.15/type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 Abhijith Bhaskaran</dc:creator>
  <cp:keywords/>
  <dc:description/>
  <cp:lastModifiedBy>Nair Abhijith Bhaskaran</cp:lastModifiedBy>
  <cp:revision>9</cp:revision>
  <dcterms:created xsi:type="dcterms:W3CDTF">2022-06-20T12:03:00Z</dcterms:created>
  <dcterms:modified xsi:type="dcterms:W3CDTF">2022-06-20T12:32:00Z</dcterms:modified>
</cp:coreProperties>
</file>