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ois0up72tcd" w:id="0"/>
      <w:bookmarkEnd w:id="0"/>
      <w:r w:rsidDel="00000000" w:rsidR="00000000" w:rsidRPr="00000000">
        <w:rPr>
          <w:rtl w:val="0"/>
        </w:rPr>
        <w:t xml:space="preserve">Technology Decisions: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1755"/>
        <w:gridCol w:w="2490"/>
        <w:gridCol w:w="1860"/>
        <w:gridCol w:w="5940"/>
        <w:tblGridChange w:id="0">
          <w:tblGrid>
            <w:gridCol w:w="2025"/>
            <w:gridCol w:w="1755"/>
            <w:gridCol w:w="2490"/>
            <w:gridCol w:w="1860"/>
            <w:gridCol w:w="5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we choose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not the alternative?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Async, modern Python ecosystem, excellent OpenAPI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Django, Flask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Django is heavier than needed; Flask lacks built-in async and validation features.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Orchestration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LangGraph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Stateful graphs, checkpoints, human-in-the-loop, durable 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LangChain Agents, CrewAI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LangChain agents are less explicit for complex workflows; CrewAI is easier to start but less flexible for enterprise orchestration.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LLM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LiteLLM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 interface for local and hosted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 SDKs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 SDKs create provider lock-in and inconsistent APIs.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Models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Easy local deployment and model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vLLM offers higher throughput but requires more infrastructure and GPU optimization.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Workflow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Durable, fault-tolerant long-running workflows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Celery, Airflow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Celery isn't designed for durable business workflows; Airflow targets batch pipelines rather than operational processes.</w:t>
            </w:r>
          </w:p>
        </w:tc>
      </w:tr>
      <w:tr>
        <w:trPr>
          <w:cantSplit w:val="0"/>
          <w:trHeight w:val="1573.33333333333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Event Bus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NATS JetStream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Lightweight, fast, Kubernetes-friendly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RabbitMQ, Kafka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Kafka is powerful but operationally heavier; RabbitMQ is great for queues but less compelling for lightweight event streaming.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Mature, reliable ACID 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 has stronger support for advanced features and extensions.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Qdrant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High-performance semantic 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Chroma, Milvus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Chroma is ideal for prototypes; Milvus is more complex to operate.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 in-memory storage, sessions, ephemeral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Memcached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Redis supports richer data structures and persistence options.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S3-compatible, self-hosted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filesystem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MinIO scales better and mirrors production cloud storage patterns.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Keycloak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Open-source IAM with OIDC, RBAC, federation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Authentik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Authentik is excellent, but Keycloak has a longer enterprise track record and richer ecosystem.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HashiCorp Vault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Dynamic secrets and centralized secret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Kubernetes Secrets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Vault provides rotation, leasing, auditing, and stronger security practices.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OpenTelemetry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Vendor-neutral instrumentation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Proprietary SDKs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OpenTelemetry keeps the platform portable.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Kubernetes-native 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InfluxDB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Prometheus integrates naturally with cloud-native environments.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Loki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Efficient log aggregation with 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Elasticsearch is more resource-intensive for this use case.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Dashboards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Unified visualization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Kibana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Grafana integrates metrics, logs, and traces in one place.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Observability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Phoenix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LLM tracing and 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Langfuse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Phoenix aligns well with experimentation and prompt tracing; Langfuse is also a strong candidate depending on evaluation needs.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Production orchestration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Compose is for development; Kubernetes is the deployment target.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Packaging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Standard Kubernetes packaging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Kustomize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Helm is better suited for reusable application packaging.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Argo 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Declarative deployments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Flux 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Both are good; Argo CD has a highly polished UI and broad adoption.</w:t>
            </w:r>
          </w:p>
        </w:tc>
      </w:tr>
    </w:tbl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