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standalone="yes"?><w:document xmlns:w="http://schemas.openxmlformats.org/wordprocessingml/2006/main"><w:body><w:p><w:pPr><w:jc w:val="center"/></w:pPr><w:r><w:rPr><w:b/><w:sz w:val="32"/></w:rPr><w:t>DigiSeva Codebase Audit Report</w:t></w:r></w:p><w:p><w:r><w:t xml:space="preserve">**Audit date:** 03 September 2026</w:t></w:r></w:p><w:p><w:r><w:t xml:space="preserve">**Workspace:** `D:\digiseva`</w:t></w:r></w:p><w:p><w:r><w:t xml:space="preserve">**Scope:** Full available repository, including customer application, admin dashboard, AI modules, data store, API boundary, styles, configuration, documentation, and tests.</w:t></w:r></w:p><w:p><w:pPr><w:spacing w:before="240" w:after="100"/></w:pPr><w:r><w:rPr><w:b/><w:sz w:val="24"/></w:rPr><w:t>1. Executive Summary</w:t></w:r><w:p><w:r><w:t xml:space="preserve">DigiSeva is a polished React 18/Vite frontend prototype for an India-focused digital services and internet-shop assistance platform. The current implementation includes a broad government-service catalog, service discovery, guided applications, tracking, QR/UPI payment presentation, insurance and loan comparison pages, a deterministic local AI assistant, and an administrator dashboard.</w:t></w:r></w:p><w:p><w:r><w:t xml:space="preserve">The application is not yet production-ready. Most business data is stored in memory or browser storage, authentication is mocked in development, document storage is not connected, application submission is disabled outside development mode, and several backend security and operational controls remain planned rather than implemented.</w:t></w:r></w:p><w:p><w:r><w:t xml:space="preserve">The latest live browser check confirmed that the Vite application renders at `http://localhost:5173` and that the Admin link opens the email/password then NEXORA Authenticator 2FA sequence.</w:t></w:r></w:p><w:p><w:pPr><w:spacing w:before="240" w:after="100"/></w:pPr><w:r><w:rPr><w:b/><w:sz w:val="24"/></w:rPr><w:t>2. Project Structure and Technology</w:t></w:r><w:p><w:pPr><w:numPr><w:ilvl w:val="0"/><w:numId w:val="1"/></w:numPr></w:pPr><w:r><w:t>React 18.3.1 with TypeScript and Vite.</w:t></w:r></w:p><w:p><w:pPr><w:numPr><w:ilvl w:val="0"/><w:numId w:val="1"/></w:numPr></w:pPr><w:r><w:t>Tailwind CSS and local theme files for responsive UI styling.</w:t></w:r></w:p><w:p><w:pPr><w:numPr><w:ilvl w:val="0"/><w:numId w:val="1"/></w:numPr></w:pPr><w:r><w:t>Lucide React icons and Recharts for dashboard charts.</w:t></w:r></w:p><w:p><w:pPr><w:numPr><w:ilvl w:val="0"/><w:numId w:val="1"/></w:numPr></w:pPr><w:r><w:t>React Router is installed but the application primarily uses client-side state instead of URL routing.</w:t></w:r></w:p><w:p><w:pPr><w:numPr><w:ilvl w:val="0"/><w:numId w:val="1"/></w:numPr></w:pPr><w:r><w:t>`src/app/App.tsx` is the main customer application surface.</w:t></w:r></w:p><w:p><w:pPr><w:numPr><w:ilvl w:val="0"/><w:numId w:val="1"/></w:numPr></w:pPr><w:r><w:t>`src/admin/AdminDashboard.tsx` is the administrator surface.</w:t></w:r></w:p><w:p><w:pPr><w:numPr><w:ilvl w:val="0"/><w:numId w:val="1"/></w:numPr></w:pPr><w:r><w:t>`src/data/store.ts` is the development data repository.</w:t></w:r></w:p><w:p><w:pPr><w:numPr><w:ilvl w:val="0"/><w:numId w:val="1"/></w:numPr></w:pPr><w:r><w:t>`src/services/api.ts` is the API boundary for customer application operations.</w:t></w:r></w:p><w:p><w:pPr><w:numPr><w:ilvl w:val="0"/><w:numId w:val="1"/></w:numPr></w:pPr><w:r><w:t>`src/ai/` contains the deterministic assistant and knowledge model.</w:t></w:r></w:p><w:p><w:pPr><w:numPr><w:ilvl w:val="0"/><w:numId w:val="1"/></w:numPr></w:pPr><w:r><w:t>`src/styles/` contains fonts, themes, Tailwind setup, and responsive hardening.</w:t></w:r></w:p><w:p><w:pPr><w:spacing w:before="240" w:after="100"/></w:pPr><w:r><w:rPr><w:b/><w:sz w:val="24"/></w:rPr><w:t>3. Customer Features Currently Implemented</w:t></w:r><w:p><w:pPr><w:spacing w:before="160" w:after="80"/></w:pPr><w:r><w:rPr><w:b/><w:sz w:val="21"/></w:rPr><w:t>Service discovery</w:t></w:r><w:p><w:pPr><w:numPr><w:ilvl w:val="0"/><w:numId w:val="1"/></w:numPr></w:pPr><w:r><w:t>40+ service definitions covering identity/KYC, certificates, land/property, tax and finance, health, education, agriculture, utilities, transport, welfare, and business.</w:t></w:r></w:p><w:p><w:pPr><w:numPr><w:ilvl w:val="0"/><w:numId w:val="1"/></w:numPr></w:pPr><w:r><w:t>Search by title, description, tags, and authority badge.</w:t></w:r></w:p><w:p><w:pPr><w:numPr><w:ilvl w:val="0"/><w:numId w:val="1"/></w:numPr></w:pPr><w:r><w:t>Fuzzy search suggestions and assistant-oriented service aliases.</w:t></w:r></w:p><w:p><w:pPr><w:numPr><w:ilvl w:val="0"/><w:numId w:val="1"/></w:numPr></w:pPr><w:r><w:t>Category browsing, popular services, service descriptions, documents, fees, estimated timelines, and application steps.</w:t></w:r></w:p><w:p><w:pPr><w:numPr><w:ilvl w:val="0"/><w:numId w:val="1"/></w:numPr></w:pPr><w:r><w:t>Managed service registry now controls whether services appear to customers.</w:t></w:r></w:p><w:p><w:pPr><w:numPr><w:ilvl w:val="0"/><w:numId w:val="1"/></w:numPr></w:pPr><w:r><w:t>A neutral `Citizen Services` category is present for the limited citizen-service catalog. No MeeSeva reference remains in active `src` runtime source.</w:t></w:r></w:p><w:p><w:pPr><w:spacing w:before="160" w:after="80"/></w:pPr><w:r><w:rPr><w:b/><w:sz w:val="21"/></w:rPr><w:t>Application workflow</w:t></w:r><w:p><w:pPr><w:numPr><w:ilvl w:val="0"/><w:numId w:val="1"/></w:numPr></w:pPr><w:r><w:t>Four-step application wizard: personal details, document checklist, review, and payment.</w:t></w:r></w:p><w:p><w:pPr><w:numPr><w:ilvl w:val="0"/><w:numId w:val="1"/></w:numPr></w:pPr><w:r><w:t>Pay Now and Pay Later paths.</w:t></w:r></w:p><w:p><w:pPr><w:numPr><w:ilvl w:val="0"/><w:numId w:val="1"/></w:numPr></w:pPr><w:r><w:t>Admin-configured QR/UPI payment display.</w:t></w:r></w:p><w:p><w:pPr><w:numPr><w:ilvl w:val="0"/><w:numId w:val="1"/></w:numPr></w:pPr><w:r><w:t>UPI transaction reference capture.</w:t></w:r></w:p><w:p><w:pPr><w:numPr><w:ilvl w:val="0"/><w:numId w:val="1"/></w:numPr></w:pPr><w:r><w:t>Development-mode application creation with seeded in-memory records.</w:t></w:r></w:p><w:p><w:pPr><w:numPr><w:ilvl w:val="0"/><w:numId w:val="1"/></w:numPr></w:pPr><w:r><w:t>Service fee overrides flow into checkout totals for newly created applications.</w:t></w:r></w:p><w:p><w:pPr><w:numPr><w:ilvl w:val="0"/><w:numId w:val="1"/></w:numPr></w:pPr><w:r><w:t>Basic required-field validation for name, mobile, and email.</w:t></w:r></w:p><w:p><w:pPr><w:spacing w:before="160" w:after="80"/></w:pPr><w:r><w:rPr><w:b/><w:sz w:val="21"/></w:rPr><w:t>Tracking and receipts</w:t></w:r><w:p><w:pPr><w:numPr><w:ilvl w:val="0"/><w:numId w:val="1"/></w:numPr></w:pPr><w:r><w:t>Application tracking requires application ID and registered mobile number in the client contract.</w:t></w:r></w:p><w:p><w:pPr><w:numPr><w:ilvl w:val="0"/><w:numId w:val="1"/></w:numPr></w:pPr><w:r><w:t>Application status, timeline, documents, admin notes exposed as customer-safe messages, and payment details can be displayed.</w:t></w:r></w:p><w:p><w:pPr><w:numPr><w:ilvl w:val="0"/><w:numId w:val="1"/></w:numPr></w:pPr><w:r><w:t>Receipt actions currently use browser print/save behavior until a backend receipt endpoint exists.</w:t></w:r></w:p><w:p><w:pPr><w:spacing w:before="160" w:after="80"/></w:pPr><w:r><w:rPr><w:b/><w:sz w:val="21"/></w:rPr><w:t>Insurance and loans</w:t></w:r><w:p><w:pPr><w:numPr><w:ilvl w:val="0"/><w:numId w:val="1"/></w:numPr></w:pPr><w:r><w:t>Insurance categories, loan categories, comparison content, FAQs, provider/eligibility disclaimers, and informational cards are present.</w:t></w:r></w:p><w:p><w:pPr><w:numPr><w:ilvl w:val="0"/><w:numId w:val="1"/></w:numPr></w:pPr><w:r><w:t>The audit found an incomplete path where insurance/loan IDs can be sent toward the government-service application page even though they are not in the government catalog. This can result in a missing selected service and should be fixed or disabled until a dedicated product application model exists.</w:t></w:r></w:p><w:p><w:pPr><w:spacing w:before="240" w:after="100"/></w:pPr><w:r><w:rPr><w:b/><w:sz w:val="24"/></w:rPr><w:t>4. Administrator Dashboard Currently Implemented</w:t></w:r><w:p><w:r><w:t xml:space="preserve">Implemented in `src/admin/AdminDashboard.tsx`:</w:t></w:r></w:p><w:p><w:pPr><w:numPr><w:ilvl w:val="0"/><w:numId w:val="1"/></w:numPr></w:pPr><w:r><w:t>Email and password login screen.</w:t></w:r></w:p><w:p><w:pPr><w:numPr><w:ilvl w:val="0"/><w:numId w:val="1"/></w:numPr></w:pPr><w:r><w:t>Mandatory six-digit second factor screen labeled for NEXORA Authenticator and time-based codes.</w:t></w:r></w:p><w:p><w:pPr><w:numPr><w:ilvl w:val="0"/><w:numId w:val="1"/></w:numPr></w:pPr><w:r><w:t>Dashboard statistics for total applications, pending work, completed work, payment pending, rejected records, and verified revenue.</w:t></w:r></w:p><w:p><w:pPr><w:numPr><w:ilvl w:val="0"/><w:numId w:val="1"/></w:numPr></w:pPr><w:r><w:t>Revenue filters for day, week, month, and custom date range.</w:t></w:r></w:p><w:p><w:pPr><w:numPr><w:ilvl w:val="0"/><w:numId w:val="1"/></w:numPr></w:pPr><w:r><w:t>Application search across ID, customer, service, and mobile number.</w:t></w:r></w:p><w:p><w:pPr><w:numPr><w:ilvl w:val="0"/><w:numId w:val="1"/></w:numPr></w:pPr><w:r><w:t>Application status and payment filters with pagination.</w:t></w:r></w:p><w:p><w:pPr><w:numPr><w:ilvl w:val="0"/><w:numId w:val="1"/></w:numPr></w:pPr><w:r><w:t>Application detail view with applicant data, payment data, documents, timeline, status change, notes, and customer message controls.</w:t></w:r></w:p><w:p><w:pPr><w:numPr><w:ilvl w:val="0"/><w:numId w:val="1"/></w:numPr></w:pPr><w:r><w:t>Payment verification and rejection actions.</w:t></w:r></w:p><w:p><w:pPr><w:numPr><w:ilvl w:val="0"/><w:numId w:val="1"/></w:numPr></w:pPr><w:r><w:t>Document status controls: uploaded, under review, verified, rejected, and re-upload required.</w:t></w:r></w:p><w:p><w:pPr><w:numPr><w:ilvl w:val="0"/><w:numId w:val="1"/></w:numPr></w:pPr><w:r><w:t>Separate internal admin notes and customer-facing messages.</w:t></w:r></w:p><w:p><w:pPr><w:numPr><w:ilvl w:val="0"/><w:numId w:val="1"/></w:numPr></w:pPr><w:r><w:t>Audit records for status, payment, document, notes, service, configuration, and custom service actions.</w:t></w:r></w:p><w:p><w:pPr><w:numPr><w:ilvl w:val="0"/><w:numId w:val="1"/></w:numPr></w:pPr><w:r><w:t>Customer aggregation by mobile number.</w:t></w:r></w:p><w:p><w:pPr><w:numPr><w:ilvl w:val="0"/><w:numId w:val="1"/></w:numPr></w:pPr><w:r><w:t>Full managed service catalog control:</w:t></w:r></w:p><w:p><w:pPr><w:numPr><w:ilvl w:val="0"/><w:numId w:val="1"/></w:numPr></w:pPr><w:r><w:t>Search all catalog services.</w:t></w:r></w:p><w:p><w:pPr><w:numPr><w:ilvl w:val="0"/><w:numId w:val="1"/></w:numPr></w:pPr><w:r><w:t>Edit government fee and DigiSeva fee.</w:t></w:r></w:p><w:p><w:pPr><w:numPr><w:ilvl w:val="0"/><w:numId w:val="1"/></w:numPr></w:pPr><w:r><w:t>Save service fee overrides.</w:t></w:r></w:p><w:p><w:pPr><w:numPr><w:ilvl w:val="0"/><w:numId w:val="1"/></w:numPr></w:pPr><w:r><w:t>Enable, disable, and restore services.</w:t></w:r></w:p><w:p><w:pPr><w:numPr><w:ilvl w:val="0"/><w:numId w:val="1"/></w:numPr></w:pPr><w:r><w:t>Add custom services.</w:t></w:r></w:p><w:p><w:pPr><w:numPr><w:ilvl w:val="0"/><w:numId w:val="1"/></w:numPr></w:pPr><w:r><w:t>Delete custom services.</w:t></w:r></w:p><w:p><w:pPr><w:numPr><w:ilvl w:val="0"/><w:numId w:val="1"/></w:numPr></w:pPr><w:r><w:t>QR/UPI settings with UPI ID, account name, instructions, enable switch, file type restriction, 2 MB image limit, and preview.</w:t></w:r></w:p><w:p><w:pPr><w:numPr><w:ilvl w:val="0"/><w:numId w:val="1"/></w:numPr></w:pPr><w:r><w:t>Security checklist and production backend requirements page.</w:t></w:r></w:p><w:p><w:pPr><w:numPr><w:ilvl w:val="0"/><w:numId w:val="1"/></w:numPr></w:pPr><w:r><w:t>Settings page that identifies NEXORA Authenticator as mandatory.</w:t></w:r></w:p><w:p><w:pPr><w:spacing w:before="240" w:after="100"/></w:pPr><w:r><w:rPr><w:b/><w:sz w:val="24"/></w:rPr><w:t>5. AI Assistant Currently Implemented</w:t></w:r><w:p><w:r><w:t xml:space="preserve">The assistant is deterministic local code, not a hosted LLM. It is implemented across:</w:t></w:r></w:p><w:p><w:pPr><w:numPr><w:ilvl w:val="0"/><w:numId w:val="1"/></w:numPr></w:pPr><w:r><w:t>`src/ai/aiOrchestrator.ts`</w:t></w:r></w:p><w:p><w:pPr><w:numPr><w:ilvl w:val="0"/><w:numId w:val="1"/></w:numPr></w:pPr><w:r><w:t>`src/ai/intents.ts`</w:t></w:r></w:p><w:p><w:pPr><w:numPr><w:ilvl w:val="0"/><w:numId w:val="1"/></w:numPr></w:pPr><w:r><w:t>`src/ai/serviceMatcher.ts`</w:t></w:r></w:p><w:p><w:pPr><w:numPr><w:ilvl w:val="0"/><w:numId w:val="1"/></w:numPr></w:pPr><w:r><w:t>`src/ai/responseBuilder.ts`</w:t></w:r></w:p><w:p><w:pPr><w:numPr><w:ilvl w:val="0"/><w:numId w:val="1"/></w:numPr></w:pPr><w:r><w:t>`src/ai/security.ts`</w:t></w:r></w:p><w:p><w:pPr><w:numPr><w:ilvl w:val="0"/><w:numId w:val="1"/></w:numPr></w:pPr><w:r><w:t>`src/ai/stateResolver.ts`</w:t></w:r></w:p><w:p><w:pPr><w:numPr><w:ilvl w:val="0"/><w:numId w:val="1"/></w:numPr></w:pPr><w:r><w:t>`src/ai/knowledge.ts`</w:t></w:r></w:p><w:p><w:r><w:t xml:space="preserve">Capabilities include:</w:t></w:r></w:p><w:p><w:pPr><w:numPr><w:ilvl w:val="0"/><w:numId w:val="1"/></w:numPr></w:pPr><w:r><w:t>Intent detection for applications, tracking, payment, documents, fees, timelines, eligibility, renewals, complaints, welfare, business, utilities, education, insurance, and loans.</w:t></w:r></w:p><w:p><w:pPr><w:numPr><w:ilvl w:val="0"/><w:numId w:val="1"/></w:numPr></w:pPr><w:r><w:t>Service matching with context retention.</w:t></w:r></w:p><w:p><w:pPr><w:numPr><w:ilvl w:val="0"/><w:numId w:val="1"/></w:numPr></w:pPr><w:r><w:t>English, Hindi, and Telugu language detection.</w:t></w:r></w:p><w:p><w:pPr><w:numPr><w:ilvl w:val="0"/><w:numId w:val="1"/></w:numPr></w:pPr><w:r><w:t>State and district context resolution.</w:t></w:r></w:p><w:p><w:pPr><w:numPr><w:ilvl w:val="0"/><w:numId w:val="1"/></w:numPr></w:pPr><w:r><w:t>Sensitive-data warnings for Aadhaar, PAN, OTP, PIN, CVV, passwords, and bank credentials.</w:t></w:r></w:p><w:p><w:pPr><w:numPr><w:ilvl w:val="0"/><w:numId w:val="1"/></w:numPr></w:pPr><w:r><w:t>Conservative responses when authoritative verification is not available.</w:t></w:r></w:p><w:p><w:pPr><w:numPr><w:ilvl w:val="0"/><w:numId w:val="1"/></w:numPr></w:pPr><w:r><w:t>Actions for starting applications, tracking applications, payment guidance, and support.</w:t></w:r></w:p><w:p><w:pPr><w:numPr><w:ilvl w:val="0"/><w:numId w:val="1"/></w:numPr></w:pPr><w:r><w:t>Source and confidence metadata.</w:t></w:r></w:p><w:p><w:r><w:t xml:space="preserve">The Telangana knowledge object exists, but its service list is empty and its category metadata is generic. Current answers are primarily catalog-based rather than official-source verified.</w:t></w:r></w:p><w:p><w:pPr><w:spacing w:before="240" w:after="100"/></w:pPr><w:r><w:rPr><w:b/><w:sz w:val="24"/></w:rPr><w:t>6. Data, Authentication, and Persistence</w:t></w:r><w:p><w:pPr><w:spacing w:before="160" w:after="80"/></w:pPr><w:r><w:rPr><w:b/><w:sz w:val="21"/></w:rPr><w:t>Development data</w:t></w:r><w:p><w:pPr><w:numPr><w:ilvl w:val="0"/><w:numId w:val="1"/></w:numPr></w:pPr><w:r><w:t>Applications and audit entries are held in memory in `src/data/store.ts`.</w:t></w:r></w:p><w:p><w:pPr><w:numPr><w:ilvl w:val="0"/><w:numId w:val="1"/></w:numPr></w:pPr><w:r><w:t>Development service-management records are stored in `localStorage`.</w:t></w:r></w:p><w:p><w:pPr><w:numPr><w:ilvl w:val="0"/><w:numId w:val="1"/></w:numPr></w:pPr><w:r><w:t>Admin configuration and fee overrides are memory-only and can reset after reload.</w:t></w:r></w:p><w:p><w:pPr><w:numPr><w:ilvl w:val="0"/><w:numId w:val="1"/></w:numPr></w:pPr><w:r><w:t>Development seed records are enabled behind the Vite development flag.</w:t></w:r></w:p><w:p><w:pPr><w:spacing w:before="160" w:after="80"/></w:pPr><w:r><w:rPr><w:b/><w:sz w:val="21"/></w:rPr><w:t>Authentication</w:t></w:r><w:p><w:pPr><w:numPr><w:ilvl w:val="0"/><w:numId w:val="1"/></w:numPr></w:pPr><w:r><w:t>`src/lib/adminAuth.ts` centralizes the authentication boundary.</w:t></w:r></w:p><w:p><w:pPr><w:numPr><w:ilvl w:val="0"/><w:numId w:val="1"/></w:numPr></w:pPr><w:r><w:t>Development login accepts any non-empty valid-looking email/password.</w:t></w:r></w:p><w:p><w:pPr><w:numPr><w:ilvl w:val="0"/><w:numId w:val="1"/></w:numPr></w:pPr><w:r><w:t>Development 2FA accepts any six-digit numeric code.</w:t></w:r></w:p><w:p><w:pPr><w:numPr><w:ilvl w:val="0"/><w:numId w:val="1"/></w:numPr></w:pPr><w:r><w:t>Development session is stored in `sessionStorage` with an eight-hour expiry.</w:t></w:r></w:p><w:p><w:pPr><w:numPr><w:ilvl w:val="0"/><w:numId w:val="1"/></w:numPr></w:pPr><w:r><w:t>Production intentionally rejects access until backend authentication is connected.</w:t></w:r></w:p><w:p><w:pPr><w:numPr><w:ilvl w:val="0"/><w:numId w:val="1"/></w:numPr></w:pPr><w:r><w:t>Real NEXORA TOTP verification requires the secret and verification logic on the server; it must never be shipped in frontend code.</w:t></w:r></w:p><w:p><w:pPr><w:spacing w:before="160" w:after="80"/></w:pPr><w:r><w:rPr><w:b/><w:sz w:val="21"/></w:rPr><w:t>Production backend status</w:t></w:r><w:p><w:r><w:t xml:space="preserve">Not currently connected:</w:t></w:r></w:p><w:p><w:pPr><w:numPr><w:ilvl w:val="0"/><w:numId w:val="1"/></w:numPr></w:pPr><w:r><w:t>Database persistence.</w:t></w:r></w:p><w:p><w:pPr><w:numPr><w:ilvl w:val="0"/><w:numId w:val="1"/></w:numPr></w:pPr><w:r><w:t>Authenticated admin and customer APIs.</w:t></w:r></w:p><w:p><w:pPr><w:numPr><w:ilvl w:val="0"/><w:numId w:val="1"/></w:numPr></w:pPr><w:r><w:t>Server-side ownership and authorization checks.</w:t></w:r></w:p><w:p><w:pPr><w:numPr><w:ilvl w:val="0"/><w:numId w:val="1"/></w:numPr></w:pPr><w:r><w:t>Server sessions, secure cookies, CSRF protection, and rate limiting.</w:t></w:r></w:p><w:p><w:pPr><w:numPr><w:ilvl w:val="0"/><w:numId w:val="1"/></w:numPr></w:pPr><w:r><w:t>Private object storage and signed document URLs.</w:t></w:r></w:p><w:p><w:pPr><w:numPr><w:ilvl w:val="0"/><w:numId w:val="1"/></w:numPr></w:pPr><w:r><w:t>Malware scanning and document retention controls.</w:t></w:r></w:p><w:p><w:pPr><w:numPr><w:ilvl w:val="0"/><w:numId w:val="1"/></w:numPr></w:pPr><w:r><w:t>Email, SMS, or WhatsApp notifications.</w:t></w:r></w:p><w:p><w:pPr><w:numPr><w:ilvl w:val="0"/><w:numId w:val="1"/></w:numPr></w:pPr><w:r><w:t>Payment reconciliation and gateway/backend verification.</w:t></w:r></w:p><w:p><w:pPr><w:numPr><w:ilvl w:val="0"/><w:numId w:val="1"/></w:numPr></w:pPr><w:r><w:t>Persistent audit logging.</w:t></w:r></w:p><w:p><w:pPr><w:numPr><w:ilvl w:val="0"/><w:numId w:val="1"/></w:numPr></w:pPr><w:r><w:t>Monitoring, backups, and incident recovery.</w:t></w:r></w:p><w:p><w:pPr><w:spacing w:before="240" w:after="100"/></w:pPr><w:r><w:rPr><w:b/><w:sz w:val="24"/></w:rPr><w:t>7. Known Bugs and Limitations</w:t></w:r><w:p><w:r><w:t xml:space="preserve">1. Insurance and loan cards can enter an application path that only understands government catalog services. This needs a dedicated application type or an explicit disabled action.</w:t></w:r></w:p><w:p><w:r><w:t xml:space="preserve">2. Customer document upload controls are UI placeholders; no file upload handler is connected.</w:t></w:r></w:p><w:p><w:r><w:t xml:space="preserve">3. Payment screenshot selection is not stored with the application.</w:t></w:r></w:p><w:p><w:r><w:t xml:space="preserve">4. Admin preview and download buttons do not access private object storage.</w:t></w:r></w:p><w:p><w:r><w:t xml:space="preserve">5. `getReceipt()` returns an empty URL and `updateStatus()` is not connected to a real update API in the mock API layer.</w:t></w:r></w:p><w:p><w:r><w:t xml:space="preserve">6. Customer application creation is disabled in production mode.</w:t></w:r></w:p><w:p><w:r><w:t xml:space="preserve">7. Form validation is shallow and does not validate phone/email formats or service-specific requirements.</w:t></w:r></w:p><w:p><w:r><w:t xml:space="preserve">8. `qrEnabled` is configurable but should also control customer payment behavior.</w:t></w:r></w:p><w:p><w:r><w:t xml:space="preserve">9. Service management, fee overrides, configuration, and audit data are not server-persistent.</w:t></w:r></w:p><w:p><w:r><w:t xml:space="preserve">10. Revenue is derived from localized application date strings and integer parsing of fee strings. Ranges such as `â‚¹200â€“500` and values such as `â‚¹2,000+` are not financially precise.</w:t></w:r></w:p><w:p><w:r><w:t xml:space="preserve">11. Revenue currently uses application dates rather than transaction settlement dates.</w:t></w:r></w:p><w:p><w:r><w:t xml:space="preserve">12. Pages are not directly addressable or bookmarkable because URL routing is not used for the main flows.</w:t></w:r></w:p><w:p><w:r><w:t xml:space="preserve">13. External Google Fonts require network access.</w:t></w:r></w:p><w:p><w:pPr><w:spacing w:before="240" w:after="100"/></w:pPr><w:r><w:rPr><w:b/><w:sz w:val="24"/></w:rPr><w:t>8. Validation Status</w:t></w:r><w:p><w:pPr><w:numPr><w:ilvl w:val="0"/><w:numId w:val="1"/></w:numPr></w:pPr><w:r><w:t>Live browser validation completed at `http://localhost:5173`.</w:t></w:r></w:p><w:p><w:pPr><w:numPr><w:ilvl w:val="0"/><w:numId w:val="1"/></w:numPr></w:pPr><w:r><w:t>Homepage rendered successfully after fixing duplicate declarations in `App.tsx`.</w:t></w:r></w:p><w:p><w:pPr><w:numPr><w:ilvl w:val="0"/><w:numId w:val="1"/></w:numPr></w:pPr><w:r><w:t>Admin login rendered with Admin Email and Password fields.</w:t></w:r></w:p><w:p><w:pPr><w:numPr><w:ilvl w:val="0"/><w:numId w:val="1"/></w:numPr></w:pPr><w:r><w:t>Login advanced to the mandatory NEXORA Authenticator code screen.</w:t></w:r></w:p><w:p><w:pPr><w:numPr><w:ilvl w:val="0"/><w:numId w:val="1"/></w:numPr></w:pPr><w:r><w:t>Editor diagnostics reported no TypeScript errors in the touched modules during the final check.</w:t></w:r></w:p><w:p><w:pPr><w:numPr><w:ilvl w:val="0"/><w:numId w:val="1"/></w:numPr></w:pPr><w:r><w:t>The package defines `npm run build` and `npm run test:ai`.</w:t></w:r></w:p><w:p><w:pPr><w:numPr><w:ilvl w:val="0"/><w:numId w:val="1"/></w:numPr></w:pPr><w:r><w:t>The terminal build runner previously returned incomplete/no captured output, so a clean production-build exit could not be independently confirmed from the tool output.</w:t></w:r></w:p><w:p><w:pPr><w:numPr><w:ilvl w:val="0"/><w:numId w:val="1"/></w:numPr></w:pPr><w:r><w:t>No UI, accessibility, upload, payment, auth integration, routing, or persistence test suite is present.</w:t></w:r></w:p><w:p><w:pPr><w:spacing w:before="240" w:after="100"/></w:pPr><w:r><w:rPr><w:b/><w:sz w:val="24"/></w:rPr><w:t>9. Production Readiness Rating</w:t></w:r><w:p><w:r><w:t xml:space="preserve">**Current classification: frontend prototype / release candidate foundation.**</w:t></w:r></w:p><w:p><w:r><w:t xml:space="preserve">The UI and local workflows are substantially implemented, but the system should not be marketed as a secure production service until backend authorization, persistence, real TOTP, document privacy, payment verification, and operational controls are connected and tested.</w:t></w:r></w:p><w:p><w:pPr><w:spacing w:before="240" w:after="100"/></w:pPr><w:r><w:rPr><w:b/><w:sz w:val="24"/></w:rPr><w:t>10. Recommended Priority Plan</w:t></w:r><w:p><w:pPr><w:spacing w:before="160" w:after="80"/></w:pPr><w:r><w:rPr><w:b/><w:sz w:val="21"/></w:rPr><w:t>Priority 1: Security and correctness</w:t></w:r><w:p><w:pPr><w:numPr><w:ilvl w:val="0"/><w:numId w:val="1"/></w:numPr></w:pPr><w:r><w:t>Connect real server-side email/password authentication and NEXORA TOTP.</w:t></w:r></w:p><w:p><w:pPr><w:numPr><w:ilvl w:val="0"/><w:numId w:val="1"/></w:numPr></w:pPr><w:r><w:t>Use httpOnly secure cookies, CSRF controls, rate limiting, brute-force protection, and role-based authorization.</w:t></w:r></w:p><w:p><w:pPr><w:numPr><w:ilvl w:val="0"/><w:numId w:val="1"/></w:numPr></w:pPr><w:r><w:t>Enforce customer ownership checks on the backend.</w:t></w:r></w:p><w:p><w:pPr><w:numPr><w:ilvl w:val="0"/><w:numId w:val="1"/></w:numPr></w:pPr><w:r><w:t>Remove trust in client-submitted payment references.</w:t></w:r></w:p><w:p><w:pPr><w:spacing w:before="160" w:after="80"/></w:pPr><w:r><w:rPr><w:b/><w:sz w:val="21"/></w:rPr><w:t>Priority 2: Data and documents</w:t></w:r><w:p><w:pPr><w:numPr><w:ilvl w:val="0"/><w:numId w:val="1"/></w:numPr></w:pPr><w:r><w:t>Add a database-backed application, service, payment, configuration, and audit model.</w:t></w:r></w:p><w:p><w:pPr><w:numPr><w:ilvl w:val="0"/><w:numId w:val="1"/></w:numPr></w:pPr><w:r><w:t>Store documents in private object storage with signed URLs, validation, malware scanning, and retention policies.</w:t></w:r></w:p><w:p><w:pPr><w:numPr><w:ilvl w:val="0"/><w:numId w:val="1"/></w:numPr></w:pPr><w:r><w:t>Persist and reconcile payment proof and settlement timestamps.</w:t></w:r></w:p><w:p><w:pPr><w:spacing w:before="160" w:after="80"/></w:pPr><w:r><w:rPr><w:b/><w:sz w:val="21"/></w:rPr><w:t>Priority 3: Workflow completion</w:t></w:r><w:p><w:pPr><w:numPr><w:ilvl w:val="0"/><w:numId w:val="1"/></w:numPr></w:pPr><w:r><w:t>Implement customer upload and admin preview/download flows.</w:t></w:r></w:p><w:p><w:pPr><w:numPr><w:ilvl w:val="0"/><w:numId w:val="1"/></w:numPr></w:pPr><w:r><w:t>Build a dedicated insurance/loan application flow or remove application CTAs.</w:t></w:r></w:p><w:p><w:pPr><w:numPr><w:ilvl w:val="0"/><w:numId w:val="1"/></w:numPr></w:pPr><w:r><w:t>Connect receipts, notifications, status updates, and customer messaging to backend APIs.</w:t></w:r></w:p><w:p><w:pPr><w:spacing w:before="160" w:after="80"/></w:pPr><w:r><w:rPr><w:b/><w:sz w:val="21"/></w:rPr><w:t>Priority 4: Quality and operations</w:t></w:r><w:p><w:pPr><w:numPr><w:ilvl w:val="0"/><w:numId w:val="1"/></w:numPr></w:pPr><w:r><w:t>Add route-based navigation.</w:t></w:r></w:p><w:p><w:pPr><w:numPr><w:ilvl w:val="0"/><w:numId w:val="1"/></w:numPr></w:pPr><w:r><w:t>Add unit and integration tests for admin authorization, service changes, revenue filters, application submission, tracking, uploads, and payment verification.</w:t></w:r></w:p><w:p><w:pPr><w:numPr><w:ilvl w:val="0"/><w:numId w:val="1"/></w:numPr></w:pPr><w:r><w:t>Add monitoring, audit retention, backups, CI/CD, and incident recovery procedures.</w:t></w:r></w:p><w:p><w:pPr><w:spacing w:before="240" w:after="100"/></w:pPr><w:r><w:rPr><w:b/><w:sz w:val="24"/></w:rPr><w:t>11. Evidence Files</w:t></w:r><w:p><w:pPr><w:numPr><w:ilvl w:val="0"/><w:numId w:val="1"/></w:numPr></w:pPr><w:r><w:t>`src/app/App.tsx`</w:t></w:r></w:p><w:p><w:pPr><w:numPr><w:ilvl w:val="0"/><w:numId w:val="1"/></w:numPr></w:pPr><w:r><w:t>`src/admin/AdminDashboard.tsx`</w:t></w:r></w:p><w:p><w:pPr><w:numPr><w:ilvl w:val="0"/><w:numId w:val="1"/></w:numPr></w:pPr><w:r><w:t>`src/data/store.ts`</w:t></w:r></w:p><w:p><w:pPr><w:numPr><w:ilvl w:val="0"/><w:numId w:val="1"/></w:numPr></w:pPr><w:r><w:t>`src/lib/adminAuth.ts`</w:t></w:r></w:p><w:p><w:pPr><w:numPr><w:ilvl w:val="0"/><w:numId w:val="1"/></w:numPr></w:pPr><w:r><w:t>`src/services/api.ts`</w:t></w:r></w:p><w:p><w:pPr><w:numPr><w:ilvl w:val="0"/><w:numId w:val="1"/></w:numPr></w:pPr><w:r><w:t>`src/ai/aiOrchestrator.ts`</w:t></w:r></w:p><w:p><w:pPr><w:numPr><w:ilvl w:val="0"/><w:numId w:val="1"/></w:numPr></w:pPr><w:r><w:t>`src/ai/serviceMatcher.ts`</w:t></w:r></w:p><w:p><w:pPr><w:numPr><w:ilvl w:val="0"/><w:numId w:val="1"/></w:numPr></w:pPr><w:r><w:t>`src/ai/security.ts`</w:t></w:r></w:p><w:p><w:pPr><w:numPr><w:ilvl w:val="0"/><w:numId w:val="1"/></w:numPr></w:pPr><w:r><w:t>`src/ai/knowledge/states/telangana.ts`</w:t></w:r></w:p><w:p><w:pPr><w:numPr><w:ilvl w:val="0"/><w:numId w:val="1"/></w:numPr></w:pPr><w:r><w:t>`src/styles/index.css`</w:t></w:r></w:p><w:p><w:pPr><w:numPr><w:ilvl w:val="0"/><w:numId w:val="1"/></w:numPr></w:pPr><w:r><w:t>`src/styles/fonts.css`</w:t></w:r></w:p><w:p><w:pPr><w:numPr><w:ilvl w:val="0"/><w:numId w:val="1"/></w:numPr></w:pPr><w:r><w:t>`package.json`</w:t></w:r></w:p><w:p><w:pPr><w:numPr><w:ilvl w:val="0"/><w:numId w:val="1"/></w:numPr></w:pPr><w:r><w:t>`README.md`</w:t></w:r></w:p><w:p><w:pPr><w:numPr><w:ilvl w:val="0"/><w:numId w:val="1"/></w:numPr></w:pPr><w:r><w:t>`PRODUCTION_RELEASE_NOTES.md`</w:t></w:r></w:p><w:p><w:r><w:t xml:space="preserve">---</w:t></w:r></w:p><w:p><w:r><w:t xml:space="preserve">**Prepared for the DigiSeva workspace owner.**</w:t></w:r></w:p><w:sectPr><w:pgSz w:w="12240" w:h="15840"/><w:pgMar w:top="900" w:right="900" w:bottom="900" w:left="900"/></w:sectPr></w:body></w:document>
</file>

<file path=word/numbering.xml>﻿<?xml version="1.0" encoding="UTF-8" standalone="yes"?><w:numbering xmlns:w="http://schemas.openxmlformats.org/wordprocessingml/2006/main"><w:abstractNum w:abstractNumId="0"><w: lvl w:ilvl="0"><w:numFmt w:val="bullet"/><w:lvlText w:val="•"/></w:lvl></w:abstractNum><w:num w:numId="1"><w:abstractNumId w:val="0"/></w:num></w:numbering>
</file>

<file path=word/_rels/document.xml.rels>&#65279;<?xml version="1.0" encoding="UTF-8" standalone="yes"?><Relationships xmlns="http://schemas.openxmlformats.org/package/2006/relationships"><Relationship Id="rId1" Type="http://schemas.openxmlformats.org/officeDocument/2006/relationships/numbering" Target="numbering.xml"/></Relationships>
</file>