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jc w:val="center"/>
        <w:rPr>
          <w:sz w:val="24"/>
          <w:szCs w:val="24"/>
          <w:rtl w:val="0"/>
        </w:rPr>
      </w:pPr>
    </w:p>
    <w:p>
      <w:pPr>
        <w:pStyle w:val="Heading"/>
        <w:rPr>
          <w:sz w:val="48"/>
          <w:szCs w:val="48"/>
          <w:rtl w:val="0"/>
          <w:lang w:val="en-US"/>
        </w:rPr>
      </w:pPr>
      <w:r>
        <w:rPr>
          <w:rFonts w:ascii="Times New Roman" w:cs="Arial Unicode MS" w:hAnsi="Arial Unicode MS" w:eastAsia="Arial Unicode MS"/>
          <w:sz w:val="48"/>
          <w:szCs w:val="48"/>
          <w:rtl w:val="0"/>
          <w:lang w:val="en-US"/>
        </w:rPr>
        <w:t xml:space="preserve">Can It Be Economically Rational to Restrict Big Box Retailers? </w:t>
      </w:r>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Introduction </w:t>
      </w:r>
    </w:p>
    <w:p>
      <w:pPr>
        <w:pStyle w:val="Normal (Web)"/>
        <w:rPr>
          <w:sz w:val="24"/>
          <w:szCs w:val="24"/>
          <w:rtl w:val="0"/>
        </w:rPr>
      </w:pPr>
      <w:r>
        <w:rPr>
          <w:rFonts w:ascii="Times New Roman" w:cs="Arial Unicode MS" w:hAnsi="Arial Unicode MS" w:eastAsia="Arial Unicode MS"/>
          <w:sz w:val="24"/>
          <w:szCs w:val="24"/>
          <w:rtl w:val="0"/>
          <w:lang w:val="en-US"/>
        </w:rPr>
        <w:t xml:space="preserve">Conventional wisdom from committed "free market" economists would have it that moves to ban "big box" retailers such as Walmart from certain localities are rebellions against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Theoretical Considerations </w:t>
      </w:r>
    </w:p>
    <w:p>
      <w:pPr>
        <w:pStyle w:val="Normal (Web)"/>
        <w:rPr>
          <w:sz w:val="24"/>
          <w:szCs w:val="24"/>
          <w:rtl w:val="0"/>
        </w:rPr>
      </w:pPr>
      <w:r>
        <w:rPr>
          <w:rFonts w:ascii="Times New Roman" w:cs="Arial Unicode MS" w:hAnsi="Arial Unicode MS" w:eastAsia="Arial Unicode MS"/>
          <w:sz w:val="24"/>
          <w:szCs w:val="24"/>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3"/>
        </w:numPr>
        <w:spacing w:before="100" w:after="100"/>
        <w:ind w:left="720"/>
        <w:rPr>
          <w:position w:val="0"/>
        </w:rPr>
      </w:pPr>
      <w:r>
        <w:rPr>
          <w:sz w:val="24"/>
          <w:szCs w:val="24"/>
          <w:rtl w:val="0"/>
          <w:lang w:val="en-US"/>
        </w:rPr>
        <w:t xml:space="preserve">Have both local shops and a big box store. </w:t>
      </w:r>
    </w:p>
    <w:p>
      <w:pPr>
        <w:pStyle w:val="Body A"/>
        <w:numPr>
          <w:ilvl w:val="0"/>
          <w:numId w:val="3"/>
        </w:numPr>
        <w:spacing w:before="100" w:after="100"/>
        <w:ind w:left="720"/>
        <w:rPr>
          <w:position w:val="0"/>
        </w:rPr>
      </w:pPr>
      <w:r>
        <w:rPr>
          <w:sz w:val="24"/>
          <w:szCs w:val="24"/>
          <w:rtl w:val="0"/>
          <w:lang w:val="en-US"/>
        </w:rPr>
        <w:t xml:space="preserve">Have only local shops. </w:t>
      </w:r>
    </w:p>
    <w:p>
      <w:pPr>
        <w:pStyle w:val="Body A"/>
        <w:numPr>
          <w:ilvl w:val="0"/>
          <w:numId w:val="3"/>
        </w:numPr>
        <w:spacing w:before="100" w:after="100"/>
        <w:ind w:left="720"/>
        <w:rPr>
          <w:position w:val="0"/>
        </w:rPr>
      </w:pPr>
      <w:r>
        <w:rPr>
          <w:sz w:val="24"/>
          <w:szCs w:val="24"/>
          <w:rtl w:val="0"/>
          <w:lang w:val="en-US"/>
        </w:rPr>
        <w:t xml:space="preserve">Have only a big box store. </w:t>
      </w:r>
    </w:p>
    <w:p>
      <w:pPr>
        <w:pStyle w:val="Normal (Web)"/>
        <w:rPr>
          <w:sz w:val="24"/>
          <w:szCs w:val="24"/>
          <w:rtl w:val="0"/>
        </w:rPr>
      </w:pPr>
      <w:r>
        <w:rPr>
          <w:rFonts w:ascii="Times New Roman" w:cs="Arial Unicode MS" w:hAnsi="Arial Unicode MS" w:eastAsia="Arial Unicode MS"/>
          <w:sz w:val="24"/>
          <w:szCs w:val="24"/>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Normal (Web)"/>
        <w:rPr>
          <w:sz w:val="24"/>
          <w:szCs w:val="24"/>
          <w:rtl w:val="0"/>
        </w:rPr>
      </w:pPr>
      <w:r>
        <w:rPr>
          <w:rFonts w:ascii="Times New Roman" w:cs="Arial Unicode MS" w:hAnsi="Arial Unicode MS" w:eastAsia="Arial Unicode MS"/>
          <w:sz w:val="24"/>
          <w:szCs w:val="24"/>
          <w:rtl w:val="0"/>
          <w:lang w:val="en-US"/>
        </w:rPr>
        <w:t xml:space="preserve">We then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be able to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Normal (Web)"/>
        <w:rPr>
          <w:sz w:val="24"/>
          <w:szCs w:val="24"/>
          <w:rtl w:val="0"/>
        </w:rPr>
      </w:pPr>
      <w:r>
        <w:rPr>
          <w:rFonts w:ascii="Times New Roman" w:cs="Arial Unicode MS" w:hAnsi="Arial Unicode MS" w:eastAsia="Arial Unicode MS"/>
          <w:sz w:val="24"/>
          <w:szCs w:val="24"/>
          <w:rtl w:val="0"/>
          <w:lang w:val="en-US"/>
        </w:rPr>
        <w:t xml:space="preserve">Therefore, since they cannot fine tune their shopping to achieve 1), they shop at the big box store whenever it suits them for a particular purchase, without regards to the "macro" effects of their choices. (See Schelling, 2006, for extensive analysis of the potential gap between micromotives and macrobeahvior.) They shift "too" much of their shopping to the big box, with the end result is that all of the mom-and-pops are driven out of business, despite no consumer wanting that result. Thus, it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the weak claim that these types of actions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such legislation might also, for instance, serve the interest of an inefficient local monopolist seeking to protect its privileged position in a market.)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Predatory Pricing </w:t>
      </w:r>
    </w:p>
    <w:p>
      <w:pPr>
        <w:pStyle w:val="Normal (Web)"/>
        <w:rPr>
          <w:sz w:val="24"/>
          <w:szCs w:val="24"/>
          <w:rtl w:val="0"/>
          <w:lang w:val="en-US"/>
        </w:rPr>
      </w:pPr>
      <w:r>
        <w:rPr>
          <w:rFonts w:ascii="Times New Roman" w:cs="Arial Unicode MS" w:hAnsi="Arial Unicode MS" w:eastAsia="Arial Unicode MS"/>
          <w:sz w:val="24"/>
          <w:szCs w:val="24"/>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r>
        <w:rPr>
          <w:sz w:val="24"/>
          <w:szCs w:val="24"/>
          <w:rtl w:val="0"/>
        </w:rPr>
        <w:br w:type="textWrapping"/>
        <w:br w:type="textWrapping"/>
      </w:r>
      <w:r>
        <w:rPr>
          <w:rFonts w:ascii="Times New Roman" w:cs="Arial Unicode MS" w:hAnsi="Arial Unicode MS" w:eastAsia="Arial Unicode MS"/>
          <w:sz w:val="24"/>
          <w:szCs w:val="24"/>
          <w:rtl w:val="0"/>
          <w:lang w:val="en-US"/>
        </w:rPr>
        <w:t xml:space="preserve">Our model avoids this pitfall: the big box stores do not need to set prices artificially low for a time: they can rely on their greater financial resources to ride out the period during which </w:t>
      </w:r>
      <w:r>
        <w:rPr>
          <w:rFonts w:ascii="Times New Roman" w:cs="Arial Unicode MS" w:hAnsi="Arial Unicode MS" w:eastAsia="Arial Unicode MS"/>
          <w:b w:val="1"/>
          <w:bCs w:val="1"/>
          <w:sz w:val="24"/>
          <w:szCs w:val="24"/>
          <w:rtl w:val="0"/>
          <w:lang w:val="en-US"/>
        </w:rPr>
        <w:t>all</w:t>
      </w:r>
      <w:r>
        <w:rPr>
          <w:rFonts w:ascii="Times New Roman" w:cs="Arial Unicode MS" w:hAnsi="Arial Unicode MS" w:eastAsia="Arial Unicode MS"/>
          <w:sz w:val="24"/>
          <w:szCs w:val="24"/>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ascii="Times New Roman" w:cs="Arial Unicode MS" w:hAnsi="Arial Unicode MS" w:eastAsia="Arial Unicode MS"/>
          <w:i w:val="1"/>
          <w:iCs w:val="1"/>
          <w:sz w:val="24"/>
          <w:szCs w:val="24"/>
          <w:rtl w:val="0"/>
          <w:lang w:val="en-US"/>
        </w:rPr>
        <w:t>intending</w:t>
      </w:r>
      <w:r>
        <w:rPr>
          <w:rFonts w:ascii="Times New Roman" w:cs="Arial Unicode MS" w:hAnsi="Arial Unicode MS" w:eastAsia="Arial Unicode MS"/>
          <w:sz w:val="24"/>
          <w:szCs w:val="24"/>
          <w:rtl w:val="0"/>
          <w:lang w:val="en-US"/>
        </w:rPr>
        <w:t xml:space="preserve"> to drive small retailers out of business. They just know that in a year or so, their new outlet will be making plenty of money. </w:t>
      </w:r>
    </w:p>
    <w:p>
      <w:pPr>
        <w:pStyle w:val="Normal (Web)"/>
        <w:rPr>
          <w:sz w:val="24"/>
          <w:szCs w:val="24"/>
          <w:rtl w:val="0"/>
          <w:lang w:val="en-US"/>
        </w:rPr>
      </w:pPr>
      <w:r>
        <w:rPr>
          <w:rFonts w:ascii="Times New Roman" w:cs="Arial Unicode MS" w:hAnsi="Arial Unicode MS" w:eastAsia="Arial Unicode MS"/>
          <w:sz w:val="24"/>
          <w:szCs w:val="24"/>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ascii="Times New Roman" w:cs="Arial Unicode MS" w:hAnsi="Arial Unicode MS" w:eastAsia="Arial Unicode MS"/>
          <w:i w:val="1"/>
          <w:iCs w:val="1"/>
          <w:sz w:val="24"/>
          <w:szCs w:val="24"/>
          <w:rtl w:val="0"/>
          <w:lang w:val="en-US"/>
        </w:rPr>
        <w:t>Ulysses Unbound</w:t>
      </w:r>
      <w:r>
        <w:rPr>
          <w:rFonts w:ascii="Times New Roman" w:cs="Arial Unicode MS" w:hAnsi="Arial Unicode MS" w:eastAsia="Arial Unicode MS"/>
          <w:sz w:val="24"/>
          <w:szCs w:val="24"/>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 AM, but we also recognize that in the bar at 1 AM, we will not be thinking so clearly. So we mandate a bar closing time. Similarly, we don't want our own speech suppressed, but recognize that in power we might give in to the temptation to suppress speech we don't like, and that others in power might do so to us. So we pass the first amendment to the U.S. Constitution. </w:t>
      </w:r>
    </w:p>
    <w:p>
      <w:pPr>
        <w:pStyle w:val="Heading 2"/>
        <w:rPr>
          <w:b w:val="0"/>
          <w:bCs w:val="0"/>
          <w:sz w:val="24"/>
          <w:szCs w:val="24"/>
          <w:rtl w:val="0"/>
          <w:lang w:val="en-US"/>
        </w:rPr>
      </w:pPr>
      <w:r>
        <w:rPr>
          <w:rtl w:val="0"/>
          <w:lang w:val="en-US"/>
        </w:rPr>
        <w:t>Mathematical Analysis</w:t>
      </w:r>
    </w:p>
    <w:p>
      <w:pPr>
        <w:pStyle w:val="Normal (Web)"/>
        <w:rPr>
          <w:sz w:val="24"/>
          <w:szCs w:val="24"/>
          <w:rtl w:val="0"/>
          <w:lang w:val="en-US"/>
        </w:rPr>
      </w:pPr>
      <w:r>
        <w:rPr>
          <w:rFonts w:ascii="Times New Roman" w:cs="Arial Unicode MS" w:hAnsi="Arial Unicode MS" w:eastAsia="Arial Unicode MS"/>
          <w:sz w:val="24"/>
          <w:szCs w:val="24"/>
          <w:rtl w:val="0"/>
          <w:lang w:val="en-US"/>
        </w:rPr>
        <w:t>In our model, if a retailer</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 funding falls below zero, it is out of the game. So naturally, if the its expenses are higher than its income, the retailer will meet this miserable fate. The situation our model seeks to create is one where the big boxes</w:t>
      </w:r>
      <w:r>
        <w:rPr>
          <w:rFonts w:ascii="Arial Unicode MS" w:cs="Arial Unicode MS" w:hAnsi="Times New Roman" w:eastAsia="Arial Unicode MS" w:hint="default"/>
          <w:sz w:val="24"/>
          <w:szCs w:val="24"/>
          <w:rtl w:val="0"/>
          <w:lang w:val="en-US"/>
        </w:rPr>
        <w:t xml:space="preserve">’ </w:t>
      </w:r>
      <w:r>
        <w:rPr>
          <w:rFonts w:ascii="Times New Roman" w:cs="Arial Unicode MS" w:hAnsi="Arial Unicode MS" w:eastAsia="Arial Unicode MS"/>
          <w:sz w:val="24"/>
          <w:szCs w:val="24"/>
          <w:rtl w:val="0"/>
          <w:lang w:val="en-US"/>
        </w:rPr>
        <w:t>appearance effects the mom and pop stores closing their doors. In symbols, therefore,</w:t>
      </w:r>
    </w:p>
    <w:p>
      <w:pPr>
        <w:pStyle w:val="Normal (Web)"/>
        <w:rPr>
          <w:vertAlign w:val="subscript"/>
        </w:rPr>
      </w:pPr>
      <w:r>
        <w:rPr>
          <w:rFonts w:ascii="Times New Roman" w:cs="Arial Unicode MS" w:hAnsi="Arial Unicode MS" w:eastAsia="Arial Unicode MS"/>
          <w:sz w:val="24"/>
          <w:szCs w:val="24"/>
          <w:rtl w:val="0"/>
          <w:lang w:val="en-US"/>
        </w:rPr>
        <w:t>I</w:t>
      </w:r>
      <w:r>
        <w:rPr>
          <w:rFonts w:ascii="Times New Roman" w:cs="Arial Unicode MS" w:hAnsi="Arial Unicode MS" w:eastAsia="Arial Unicode MS"/>
          <w:vertAlign w:val="subscript"/>
          <w:rtl w:val="0"/>
          <w:lang w:val="en-US"/>
        </w:rPr>
        <w:t xml:space="preserve">B </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R &gt; I</w:t>
      </w:r>
      <w:r>
        <w:rPr>
          <w:rFonts w:ascii="Times New Roman" w:cs="Arial Unicode MS" w:hAnsi="Arial Unicode MS" w:eastAsia="Arial Unicode MS"/>
          <w:vertAlign w:val="subscript"/>
          <w:rtl w:val="0"/>
          <w:lang w:val="en-US"/>
        </w:rPr>
        <w:t>M</w:t>
      </w:r>
    </w:p>
    <w:p>
      <w:pPr>
        <w:pStyle w:val="Normal (Web)"/>
      </w:pPr>
      <w:r>
        <w:rPr>
          <w:rFonts w:ascii="Times New Roman" w:cs="Arial Unicode MS" w:hAnsi="Arial Unicode MS" w:eastAsia="Arial Unicode MS"/>
          <w:rtl w:val="0"/>
        </w:rPr>
        <w:t>Where (B) and (M) are big-boxes and mom-and-pops, respectively.</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Model Design </w:t>
      </w:r>
    </w:p>
    <w:p>
      <w:pPr>
        <w:pStyle w:val="Normal (Web)"/>
        <w:rPr>
          <w:sz w:val="24"/>
          <w:szCs w:val="24"/>
          <w:rtl w:val="0"/>
        </w:rPr>
      </w:pPr>
      <w:r>
        <w:rPr>
          <w:rFonts w:ascii="Times New Roman" w:cs="Arial Unicode MS" w:hAnsi="Arial Unicode MS" w:eastAsia="Arial Unicode MS"/>
          <w:sz w:val="24"/>
          <w:szCs w:val="24"/>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have the same thing happen in regards to money. Cs shop in turn at each stores selling each type of good they need. If Rs run out of money, they disappear. Without big box competitors, we discover an equilibrium can exist so that a certain number of Ms can remain in business. </w:t>
      </w:r>
    </w:p>
    <w:p>
      <w:pPr>
        <w:pStyle w:val="Normal (Web)"/>
        <w:rPr>
          <w:sz w:val="24"/>
          <w:szCs w:val="24"/>
          <w:rtl w:val="0"/>
        </w:rPr>
      </w:pPr>
      <w:r>
        <w:rPr>
          <w:rFonts w:ascii="Times New Roman" w:cs="Arial Unicode MS" w:hAnsi="Arial Unicode MS" w:eastAsia="Arial Unicode MS"/>
          <w:sz w:val="24"/>
          <w:szCs w:val="24"/>
          <w:rtl w:val="0"/>
          <w:lang w:val="en-US"/>
        </w:rPr>
        <w:t xml:space="preserve">At a certain point in the running of our model,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ascii="Times New Roman" w:cs="Arial Unicode MS" w:hAnsi="Arial Unicode MS" w:eastAsia="Arial Unicode MS"/>
          <w:i w:val="1"/>
          <w:iCs w:val="1"/>
          <w:sz w:val="24"/>
          <w:szCs w:val="24"/>
          <w:rtl w:val="0"/>
          <w:lang w:val="en-US"/>
        </w:rPr>
        <w:t>not</w:t>
      </w:r>
      <w:r>
        <w:rPr>
          <w:rFonts w:ascii="Times New Roman" w:cs="Arial Unicode MS" w:hAnsi="Arial Unicode MS" w:eastAsia="Arial Unicode MS"/>
          <w:sz w:val="24"/>
          <w:szCs w:val="24"/>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rPr>
          <w:sz w:val="36"/>
          <w:szCs w:val="36"/>
          <w:rtl w:val="0"/>
          <w:lang w:val="es-ES_tradnl"/>
        </w:rPr>
      </w:pPr>
      <w:r>
        <w:rPr>
          <w:rFonts w:ascii="Times New Roman" w:cs="Arial Unicode MS" w:hAnsi="Arial Unicode MS" w:eastAsia="Arial Unicode MS"/>
          <w:sz w:val="36"/>
          <w:szCs w:val="36"/>
          <w:rtl w:val="0"/>
          <w:lang w:val="es-ES_tradnl"/>
        </w:rPr>
        <w:t xml:space="preserve">Model Implementation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The Indra System </w:t>
      </w:r>
    </w:p>
    <w:p>
      <w:pPr>
        <w:pStyle w:val="Normal (Web)"/>
        <w:rPr>
          <w:sz w:val="24"/>
          <w:szCs w:val="24"/>
          <w:rtl w:val="0"/>
        </w:rPr>
      </w:pPr>
      <w:r>
        <w:rPr>
          <w:rFonts w:ascii="Times New Roman" w:cs="Arial Unicode MS" w:hAnsi="Arial Unicode MS" w:eastAsia="Arial Unicode MS"/>
          <w:sz w:val="24"/>
          <w:szCs w:val="24"/>
          <w:rtl w:val="0"/>
          <w:lang w:val="en-US"/>
        </w:rPr>
        <w:t xml:space="preserve">Indra is an agent based modeling (ABM) system built in Python. Our model runs on it, and so it would be valuable to review its </w:t>
      </w:r>
      <w:hyperlink r:id="rId4" w:history="1">
        <w:r>
          <w:rPr>
            <w:rStyle w:val="Hyperlink.0"/>
            <w:rFonts w:ascii="Times New Roman" w:cs="Arial Unicode MS" w:hAnsi="Arial Unicode MS" w:eastAsia="Arial Unicode MS"/>
            <w:color w:val="0000ff"/>
            <w:sz w:val="24"/>
            <w:szCs w:val="24"/>
            <w:u w:val="single" w:color="0000ff"/>
            <w:rtl w:val="0"/>
            <w:lang w:val="en-US"/>
          </w:rPr>
          <w:t>architecture</w:t>
        </w:r>
      </w:hyperlink>
      <w:r>
        <w:rPr>
          <w:rFonts w:ascii="Times New Roman" w:cs="Arial Unicode MS" w:hAnsi="Arial Unicode MS" w:eastAsia="Arial Unicode MS"/>
          <w:sz w:val="24"/>
          <w:szCs w:val="24"/>
          <w:rtl w:val="0"/>
          <w:lang w:val="en-US"/>
        </w:rPr>
        <w:t xml:space="preserve">. Indra includes the following capabilities: </w:t>
      </w:r>
    </w:p>
    <w:p>
      <w:pPr>
        <w:pStyle w:val="Body A"/>
        <w:numPr>
          <w:ilvl w:val="0"/>
          <w:numId w:val="6"/>
        </w:numPr>
        <w:spacing w:before="100" w:after="100"/>
        <w:ind w:left="720"/>
        <w:rPr>
          <w:position w:val="0"/>
          <w:sz w:val="24"/>
          <w:szCs w:val="24"/>
        </w:rPr>
      </w:pPr>
      <w:r>
        <w:rPr>
          <w:sz w:val="24"/>
          <w:szCs w:val="24"/>
          <w:rtl w:val="0"/>
          <w:lang w:val="en-US"/>
        </w:rPr>
        <w:t xml:space="preserve">Looping over agents randomly, in order, in reverse order, or by type. </w:t>
      </w:r>
    </w:p>
    <w:p>
      <w:pPr>
        <w:pStyle w:val="Body A"/>
        <w:numPr>
          <w:ilvl w:val="0"/>
          <w:numId w:val="9"/>
        </w:numPr>
        <w:spacing w:before="100" w:after="100"/>
        <w:ind w:left="720"/>
        <w:rPr>
          <w:position w:val="0"/>
          <w:sz w:val="24"/>
          <w:szCs w:val="24"/>
        </w:rPr>
      </w:pPr>
      <w:r>
        <w:rPr>
          <w:sz w:val="24"/>
          <w:szCs w:val="24"/>
          <w:rtl w:val="0"/>
          <w:lang w:val="en-US"/>
        </w:rPr>
        <w:t xml:space="preserve">Automatic generation of line graphs and scatter plots. </w:t>
      </w:r>
    </w:p>
    <w:p>
      <w:pPr>
        <w:pStyle w:val="Body A"/>
        <w:numPr>
          <w:ilvl w:val="0"/>
          <w:numId w:val="12"/>
        </w:numPr>
        <w:spacing w:before="100" w:after="100"/>
        <w:ind w:left="720"/>
        <w:rPr>
          <w:position w:val="0"/>
          <w:sz w:val="24"/>
          <w:szCs w:val="24"/>
        </w:rPr>
      </w:pPr>
      <w:r>
        <w:rPr>
          <w:sz w:val="24"/>
          <w:szCs w:val="24"/>
          <w:rtl w:val="0"/>
          <w:lang w:val="en-US"/>
        </w:rPr>
        <w:t xml:space="preserve">The ability to enter model parameters interactively, from the command line, or from a file. </w:t>
      </w:r>
    </w:p>
    <w:p>
      <w:pPr>
        <w:pStyle w:val="Body A"/>
        <w:numPr>
          <w:ilvl w:val="0"/>
          <w:numId w:val="15"/>
        </w:numPr>
        <w:spacing w:before="100" w:after="100"/>
        <w:ind w:left="720"/>
        <w:rPr>
          <w:position w:val="0"/>
          <w:sz w:val="24"/>
          <w:szCs w:val="24"/>
        </w:rPr>
      </w:pPr>
      <w:r>
        <w:rPr>
          <w:sz w:val="24"/>
          <w:szCs w:val="24"/>
          <w:rtl w:val="0"/>
          <w:lang w:val="en-US"/>
        </w:rPr>
        <w:t xml:space="preserve">The ability to save parameters sets. </w:t>
      </w:r>
    </w:p>
    <w:p>
      <w:pPr>
        <w:pStyle w:val="Body A"/>
        <w:numPr>
          <w:ilvl w:val="0"/>
          <w:numId w:val="18"/>
        </w:numPr>
        <w:spacing w:before="100" w:after="100"/>
        <w:ind w:left="720"/>
        <w:rPr>
          <w:position w:val="0"/>
          <w:sz w:val="24"/>
          <w:szCs w:val="24"/>
        </w:rPr>
      </w:pPr>
      <w:r>
        <w:rPr>
          <w:sz w:val="24"/>
          <w:szCs w:val="24"/>
          <w:rtl w:val="0"/>
          <w:lang w:val="en-US"/>
        </w:rPr>
        <w:t xml:space="preserve">The ability to dump the state of the system to a JSON file. </w:t>
      </w:r>
    </w:p>
    <w:p>
      <w:pPr>
        <w:pStyle w:val="Body A"/>
        <w:numPr>
          <w:ilvl w:val="0"/>
          <w:numId w:val="21"/>
        </w:numPr>
        <w:spacing w:before="100" w:after="100"/>
        <w:ind w:left="720"/>
        <w:rPr>
          <w:position w:val="0"/>
          <w:sz w:val="24"/>
          <w:szCs w:val="24"/>
        </w:rPr>
      </w:pPr>
      <w:r>
        <w:rPr>
          <w:sz w:val="24"/>
          <w:szCs w:val="24"/>
          <w:rtl w:val="0"/>
          <w:lang w:val="en-US"/>
        </w:rPr>
        <w:t xml:space="preserve">A built-in, extensible interactive menu. </w:t>
      </w:r>
    </w:p>
    <w:p>
      <w:pPr>
        <w:pStyle w:val="Body A"/>
        <w:numPr>
          <w:ilvl w:val="0"/>
          <w:numId w:val="24"/>
        </w:numPr>
        <w:spacing w:before="100" w:after="100"/>
        <w:ind w:left="720"/>
        <w:rPr>
          <w:position w:val="0"/>
          <w:sz w:val="24"/>
          <w:szCs w:val="24"/>
        </w:rPr>
      </w:pPr>
      <w:r>
        <w:rPr>
          <w:sz w:val="24"/>
          <w:szCs w:val="24"/>
          <w:rtl w:val="0"/>
          <w:lang w:val="en-US"/>
        </w:rPr>
        <w:t xml:space="preserve">Automatic creation of network graphs showing the relationship among objects in the system. </w:t>
      </w:r>
    </w:p>
    <w:p>
      <w:pPr>
        <w:pStyle w:val="Body A"/>
        <w:numPr>
          <w:ilvl w:val="0"/>
          <w:numId w:val="27"/>
        </w:numPr>
        <w:spacing w:before="100" w:after="100"/>
        <w:ind w:left="720"/>
        <w:rPr>
          <w:position w:val="0"/>
          <w:sz w:val="24"/>
          <w:szCs w:val="24"/>
        </w:rPr>
      </w:pPr>
      <w:r>
        <w:rPr>
          <w:sz w:val="24"/>
          <w:szCs w:val="24"/>
          <w:rtl w:val="0"/>
          <w:lang w:val="en-US"/>
        </w:rPr>
        <w:t xml:space="preserve">Extensible Markov-matrix capabilities for easily specified, probabilistic behavior on the part of agents. </w:t>
      </w:r>
    </w:p>
    <w:p>
      <w:pPr>
        <w:pStyle w:val="Body A"/>
        <w:numPr>
          <w:ilvl w:val="0"/>
          <w:numId w:val="30"/>
        </w:numPr>
        <w:spacing w:before="100" w:after="100"/>
        <w:ind w:left="720"/>
        <w:rPr>
          <w:position w:val="0"/>
          <w:sz w:val="24"/>
          <w:szCs w:val="24"/>
        </w:rPr>
      </w:pPr>
      <w:r>
        <w:rPr>
          <w:sz w:val="24"/>
          <w:szCs w:val="24"/>
          <w:rtl w:val="0"/>
          <w:lang w:val="en-US"/>
        </w:rPr>
        <w:t xml:space="preserve">A flexible spacial environment model that allows the composition of agent views of the environment of any desired shape, easing the creation of models exploring limited, local agent knowledge. </w:t>
      </w:r>
    </w:p>
    <w:p>
      <w:pPr>
        <w:pStyle w:val="Body A"/>
        <w:numPr>
          <w:ilvl w:val="0"/>
          <w:numId w:val="33"/>
        </w:numPr>
        <w:spacing w:before="100" w:after="100"/>
        <w:ind w:left="720"/>
        <w:rPr>
          <w:position w:val="0"/>
          <w:sz w:val="24"/>
          <w:szCs w:val="24"/>
        </w:rPr>
      </w:pPr>
      <w:r>
        <w:rPr>
          <w:sz w:val="24"/>
          <w:szCs w:val="24"/>
          <w:rtl w:val="0"/>
          <w:lang w:val="en-US"/>
        </w:rPr>
        <w:t xml:space="preserve">In-line debugging capabilities, allowing, e.g., the screen display of all of an agent's attributes at any point during the run of a model. </w:t>
      </w:r>
    </w:p>
    <w:p>
      <w:pPr>
        <w:pStyle w:val="Body A"/>
        <w:numPr>
          <w:ilvl w:val="0"/>
          <w:numId w:val="36"/>
        </w:numPr>
        <w:spacing w:before="100" w:after="100"/>
        <w:ind w:left="720"/>
        <w:rPr>
          <w:position w:val="0"/>
          <w:sz w:val="24"/>
          <w:szCs w:val="24"/>
        </w:rPr>
      </w:pPr>
      <w:r>
        <w:rPr>
          <w:sz w:val="24"/>
          <w:szCs w:val="24"/>
          <w:rtl w:val="0"/>
          <w:lang w:val="en-US"/>
        </w:rPr>
        <w:t xml:space="preserve">The ability to step through a model to watch it develop in real time.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Implementing the Big Box Model in Indra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Overview </w:t>
      </w:r>
    </w:p>
    <w:p>
      <w:pPr>
        <w:pStyle w:val="Normal (Web)"/>
        <w:rPr>
          <w:sz w:val="24"/>
          <w:szCs w:val="24"/>
          <w:rtl w:val="0"/>
        </w:rPr>
      </w:pPr>
      <w:r>
        <w:rPr>
          <w:rFonts w:ascii="Times New Roman" w:cs="Arial Unicode MS" w:hAnsi="Arial Unicode MS" w:eastAsia="Arial Unicode MS"/>
          <w:sz w:val="24"/>
          <w:szCs w:val="24"/>
          <w:rtl w:val="0"/>
          <w:lang w:val="en-US"/>
        </w:rPr>
        <w:t xml:space="preserve">In addition to running on the base framework of agents and environments, our model includes Indra's Markov classes. These allow our Consumers to display psuedorandom shopping behavior according to the logic of </w:t>
      </w:r>
      <w:hyperlink r:id="rId5" w:history="1">
        <w:r>
          <w:rPr>
            <w:rStyle w:val="Hyperlink.0"/>
            <w:rFonts w:ascii="Times New Roman" w:cs="Arial Unicode MS" w:hAnsi="Arial Unicode MS" w:eastAsia="Arial Unicode MS"/>
            <w:color w:val="0000ff"/>
            <w:sz w:val="24"/>
            <w:szCs w:val="24"/>
            <w:u w:val="single" w:color="0000ff"/>
            <w:rtl w:val="0"/>
            <w:lang w:val="en-US"/>
          </w:rPr>
          <w:t>Markov chains</w:t>
        </w:r>
      </w:hyperlink>
      <w:r>
        <w:rPr>
          <w:rFonts w:ascii="Times New Roman" w:cs="Arial Unicode MS" w:hAnsi="Arial Unicode MS" w:eastAsia="Arial Unicode MS"/>
          <w:sz w:val="24"/>
          <w:szCs w:val="24"/>
          <w:rtl w:val="0"/>
          <w:lang w:val="en-US"/>
        </w:rPr>
        <w:t xml:space="preserve">. These Consumers choose to either buy from a MomAndPop Retailer or a BigBox retailer; their preference is decided by use of a </w:t>
      </w:r>
      <w:hyperlink r:id="rId6" w:history="1">
        <w:r>
          <w:rPr>
            <w:rStyle w:val="Hyperlink.0"/>
            <w:rFonts w:ascii="Times New Roman" w:cs="Arial Unicode MS" w:hAnsi="Arial Unicode MS" w:eastAsia="Arial Unicode MS"/>
            <w:color w:val="0000ff"/>
            <w:sz w:val="24"/>
            <w:szCs w:val="24"/>
            <w:u w:val="single" w:color="0000ff"/>
            <w:rtl w:val="0"/>
            <w:lang w:val="en-US"/>
          </w:rPr>
          <w:t>transition matrix</w:t>
        </w:r>
      </w:hyperlink>
      <w:r>
        <w:rPr>
          <w:rFonts w:ascii="Times New Roman" w:cs="Arial Unicode MS" w:hAnsi="Arial Unicode MS" w:eastAsia="Arial Unicode MS"/>
          <w:sz w:val="24"/>
          <w:szCs w:val="24"/>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Model Details </w:t>
      </w:r>
    </w:p>
    <w:p>
      <w:pPr>
        <w:pStyle w:val="Normal (Web)"/>
        <w:rPr>
          <w:sz w:val="24"/>
          <w:szCs w:val="24"/>
          <w:rtl w:val="0"/>
        </w:rPr>
      </w:pPr>
      <w:r>
        <w:rPr>
          <w:rFonts w:ascii="Times New Roman" w:cs="Arial Unicode MS" w:hAnsi="Arial Unicode MS" w:eastAsia="Arial Unicode MS"/>
          <w:sz w:val="24"/>
          <w:szCs w:val="24"/>
          <w:rtl w:val="0"/>
          <w:lang w:val="en-US"/>
        </w:rPr>
        <w:t xml:space="preserve">Let us look, first, at the behavior of consumers, and then, briefly, at the simpler behavior of retailers. </w:t>
      </w:r>
    </w:p>
    <w:p>
      <w:pPr>
        <w:pStyle w:val="Normal (Web)"/>
        <w:rPr>
          <w:sz w:val="24"/>
          <w:szCs w:val="24"/>
          <w:rtl w:val="0"/>
        </w:rPr>
      </w:pPr>
      <w:r>
        <w:rPr>
          <w:rFonts w:ascii="Times New Roman" w:cs="Arial Unicode MS" w:hAnsi="Arial Unicode MS" w:eastAsia="Arial Unicode MS"/>
          <w:sz w:val="24"/>
          <w:szCs w:val="24"/>
          <w:rtl w:val="0"/>
          <w:lang w:val="en-US"/>
        </w:rPr>
        <w:t xml:space="preserve">When a </w:t>
      </w:r>
      <w:r>
        <w:rPr>
          <w:rFonts w:ascii="Times New Roman" w:cs="Arial Unicode MS" w:hAnsi="Arial Unicode MS" w:eastAsia="Arial Unicode MS"/>
          <w:b w:val="1"/>
          <w:bCs w:val="1"/>
          <w:sz w:val="24"/>
          <w:szCs w:val="24"/>
          <w:rtl w:val="0"/>
          <w:lang w:val="en-US"/>
        </w:rPr>
        <w:t>consumer</w:t>
      </w:r>
      <w:r>
        <w:rPr>
          <w:rFonts w:ascii="Times New Roman" w:cs="Arial Unicode MS" w:hAnsi="Arial Unicode MS" w:eastAsia="Arial Unicode MS"/>
          <w:sz w:val="24"/>
          <w:szCs w:val="24"/>
          <w:rtl w:val="0"/>
          <w:lang w:val="en-US"/>
        </w:rPr>
        <w:t xml:space="preserve"> acts, he surveys the world around him, evaluates his world on the basis of this survey, and he responds according to his evaluation. Naturally, therefore, we call these methods </w:t>
      </w:r>
      <w:r>
        <w:rPr>
          <w:rFonts w:ascii="Courier New"/>
          <w:sz w:val="20"/>
          <w:szCs w:val="20"/>
          <w:rtl w:val="0"/>
          <w:lang w:val="en-US"/>
        </w:rPr>
        <w:t>survey_env</w:t>
      </w:r>
      <w:r>
        <w:rPr>
          <w:rFonts w:ascii="Times New Roman" w:cs="Arial Unicode MS" w:hAnsi="Arial Unicode MS" w:eastAsia="Arial Unicode MS"/>
          <w:sz w:val="24"/>
          <w:szCs w:val="24"/>
          <w:rtl w:val="0"/>
          <w:lang w:val="en-US"/>
        </w:rPr>
        <w:t xml:space="preserve">, </w:t>
      </w:r>
      <w:r>
        <w:rPr>
          <w:rFonts w:ascii="Courier New"/>
          <w:sz w:val="20"/>
          <w:szCs w:val="20"/>
          <w:rtl w:val="0"/>
          <w:lang w:val="en-US"/>
        </w:rPr>
        <w:t>eval_env</w:t>
      </w:r>
      <w:r>
        <w:rPr>
          <w:rFonts w:ascii="Times New Roman" w:cs="Arial Unicode MS" w:hAnsi="Arial Unicode MS" w:eastAsia="Arial Unicode MS"/>
          <w:sz w:val="24"/>
          <w:szCs w:val="24"/>
          <w:rtl w:val="0"/>
          <w:lang w:val="en-US"/>
        </w:rPr>
        <w:t xml:space="preserve">, and </w:t>
      </w:r>
      <w:r>
        <w:rPr>
          <w:rFonts w:ascii="Courier New"/>
          <w:sz w:val="20"/>
          <w:szCs w:val="20"/>
          <w:rtl w:val="0"/>
          <w:lang w:val="en-US"/>
        </w:rPr>
        <w:t>respond_to_cond</w:t>
      </w:r>
      <w:r>
        <w:rPr>
          <w:rFonts w:ascii="Times New Roman" w:cs="Arial Unicode MS" w:hAnsi="Arial Unicode MS" w:eastAsia="Arial Unicode MS"/>
          <w:sz w:val="24"/>
          <w:szCs w:val="24"/>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env_vars = self.survey_env()</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eval_vars = self.eval_env(env_vars)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self.respond_to_cond(eval_vars)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survey_env(self):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view = self.env.get_square_view(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center=self.pos,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distance=math.sqrt(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self.env.width**2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self.env.height**2))</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n_census.extend(self.neighbor_iter(view=view,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filt_func=lambda 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x.sells(self.goal)))</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Here is how a Consumer decides where to go shopping: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eval_env(self,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 = self.env.get_pre(self,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self.state_vec = markov.probvec_to_state(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 = markov.get_state(self.state_vec)</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1):</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for store in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type(store) is self.preference: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store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Consumers obtain their prehension from the Environment. We build a 2x1 matrix. The (1,1) entry represents the agent's chance of going to a </w:t>
      </w:r>
      <w:r>
        <w:rPr>
          <w:rFonts w:ascii="Courier New"/>
          <w:sz w:val="20"/>
          <w:szCs w:val="20"/>
          <w:rtl w:val="0"/>
          <w:lang w:val="en-US"/>
        </w:rPr>
        <w:t>mom_and_pop</w:t>
      </w:r>
      <w:r>
        <w:rPr>
          <w:rFonts w:ascii="Times New Roman" w:cs="Arial Unicode MS" w:hAnsi="Arial Unicode MS" w:eastAsia="Arial Unicode MS"/>
          <w:sz w:val="24"/>
          <w:szCs w:val="24"/>
          <w:rtl w:val="0"/>
          <w:lang w:val="en-US"/>
        </w:rPr>
        <w:t xml:space="preserve">, and the (1,2) entry is that of the </w:t>
      </w:r>
      <w:r>
        <w:rPr>
          <w:rFonts w:ascii="Courier New"/>
          <w:sz w:val="20"/>
          <w:szCs w:val="20"/>
          <w:rtl w:val="0"/>
          <w:lang w:val="en-US"/>
        </w:rPr>
        <w:t>big_box</w:t>
      </w:r>
      <w:r>
        <w:rPr>
          <w:rFonts w:ascii="Times New Roman" w:cs="Arial Unicode MS" w:hAnsi="Arial Unicode MS" w:eastAsia="Arial Unicode MS"/>
          <w:sz w:val="24"/>
          <w:szCs w:val="24"/>
          <w:rtl w:val="0"/>
          <w:lang w:val="en-US"/>
        </w:rPr>
        <w:t xml:space="preserve">. If a type is not in the agents neighborhood, we cannot go there. Since this means there may be a zero entry, we must normalize the vector. For the column must sum to 1, according to the idea of a transition matrix.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get_pre(self, agent,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"0.7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"0.3"</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 = markov.from_matrix(np.matrix(trans_str))</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state_pre.matrix = vs.normalize(state_pre.matrix)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state_pre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choosing where to go, he goes there and buys his long sought after good.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respond_to_cond(self, 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self.move(store)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store.buy_from(self.allowance)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this action, the consumer now decides his goal is to aquire a new good. This goal is to be acted out during the next cycle of interactions.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postact(self):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We cycle through the goods the agent might want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turn-by-turn.</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self.goal = (self.goal + 1) % NUM_GOODS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t>
      </w:r>
      <w:r>
        <w:rPr>
          <w:rFonts w:ascii="Times New Roman" w:cs="Arial Unicode MS" w:hAnsi="Arial Unicode MS" w:eastAsia="Arial Unicode MS"/>
          <w:b w:val="1"/>
          <w:bCs w:val="1"/>
          <w:sz w:val="24"/>
          <w:szCs w:val="24"/>
          <w:rtl w:val="0"/>
          <w:lang w:val="en-US"/>
        </w:rPr>
        <w:t>retailer</w:t>
      </w:r>
      <w:r>
        <w:rPr>
          <w:rFonts w:ascii="Times New Roman" w:cs="Arial Unicode MS" w:hAnsi="Arial Unicode MS" w:eastAsia="Arial Unicode MS"/>
          <w:sz w:val="24"/>
          <w:szCs w:val="24"/>
          <w:rtl w:val="0"/>
          <w:lang w:val="en-US"/>
        </w:rPr>
        <w:t xml:space="preserve">'s action is much simpler. It merely pays its bills. If its funds go below zero, it goes bankrupt, and it disappears from the environment never to reappear.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self.pay_bills(self.rent)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if(self.funds &lt;=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self.declare_bankruptcy()</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Appendix: Source Code and Mathematics </w:t>
      </w:r>
    </w:p>
    <w:p>
      <w:pPr>
        <w:pStyle w:val="Body A"/>
        <w:numPr>
          <w:ilvl w:val="0"/>
          <w:numId w:val="39"/>
        </w:numPr>
        <w:spacing w:before="100" w:after="100"/>
        <w:ind w:left="720"/>
        <w:rPr>
          <w:position w:val="0"/>
          <w:sz w:val="24"/>
          <w:szCs w:val="24"/>
        </w:rPr>
      </w:pPr>
      <w:hyperlink r:id="rId7" w:history="1">
        <w:r>
          <w:rPr>
            <w:rStyle w:val="Hyperlink.1"/>
            <w:color w:val="0000ff"/>
            <w:sz w:val="24"/>
            <w:szCs w:val="24"/>
            <w:u w:val="single" w:color="0000ff"/>
            <w:rtl w:val="0"/>
            <w:lang w:val="es-ES_tradnl"/>
          </w:rPr>
          <w:t xml:space="preserve">Big Box Model </w:t>
        </w:r>
      </w:hyperlink>
    </w:p>
    <w:p>
      <w:pPr>
        <w:pStyle w:val="Body A"/>
        <w:numPr>
          <w:ilvl w:val="0"/>
          <w:numId w:val="42"/>
        </w:numPr>
        <w:spacing w:before="100" w:after="100"/>
        <w:ind w:left="720"/>
        <w:rPr>
          <w:position w:val="0"/>
          <w:sz w:val="24"/>
          <w:szCs w:val="24"/>
        </w:rPr>
      </w:pPr>
      <w:hyperlink r:id="rId8" w:history="1">
        <w:r>
          <w:rPr>
            <w:rStyle w:val="Hyperlink.2"/>
            <w:color w:val="0000ff"/>
            <w:sz w:val="24"/>
            <w:szCs w:val="24"/>
            <w:u w:val="single" w:color="0000ff"/>
            <w:rtl w:val="0"/>
            <w:lang w:val="fr-FR"/>
          </w:rPr>
          <w:t xml:space="preserve">Big Box Run </w:t>
        </w:r>
      </w:hyperlink>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Bibliography </w:t>
      </w:r>
    </w:p>
    <w:p>
      <w:pPr>
        <w:pStyle w:val="Body A"/>
        <w:numPr>
          <w:ilvl w:val="0"/>
          <w:numId w:val="45"/>
        </w:numPr>
        <w:spacing w:before="100" w:after="100"/>
        <w:ind w:left="720"/>
        <w:rPr>
          <w:position w:val="0"/>
          <w:sz w:val="24"/>
          <w:szCs w:val="24"/>
        </w:rPr>
      </w:pPr>
      <w:r>
        <w:rPr>
          <w:sz w:val="24"/>
          <w:szCs w:val="24"/>
          <w:rtl w:val="0"/>
          <w:lang w:val="en-US"/>
        </w:rPr>
        <w:t xml:space="preserve">Callahan, Gene and Steven Horwitz. "The Role of Ideal Types in Austrian Business Cycle Theory." In </w:t>
      </w:r>
      <w:r>
        <w:rPr>
          <w:i w:val="1"/>
          <w:iCs w:val="1"/>
          <w:sz w:val="24"/>
          <w:szCs w:val="24"/>
          <w:rtl w:val="0"/>
          <w:lang w:val="en-US"/>
        </w:rPr>
        <w:t>What Is so Austrian about Austrian Economics?</w:t>
      </w:r>
      <w:r>
        <w:rPr>
          <w:sz w:val="24"/>
          <w:szCs w:val="24"/>
          <w:rtl w:val="0"/>
          <w:lang w:val="en-US"/>
        </w:rPr>
        <w:t xml:space="preserve">, 14:205-24. Advances in Austrian Economics 14. Emerald Group Publishing Limited, 2010. http://www.emeraldinsight.com/doi/abs/10.1108/S1529-2134%282010%290000014013. </w:t>
      </w:r>
    </w:p>
    <w:p>
      <w:pPr>
        <w:pStyle w:val="Body A"/>
        <w:numPr>
          <w:ilvl w:val="0"/>
          <w:numId w:val="48"/>
        </w:numPr>
        <w:spacing w:before="100" w:after="100"/>
        <w:ind w:left="720"/>
        <w:rPr>
          <w:position w:val="0"/>
          <w:sz w:val="24"/>
          <w:szCs w:val="24"/>
        </w:rPr>
      </w:pPr>
      <w:r>
        <w:rPr>
          <w:sz w:val="24"/>
          <w:szCs w:val="24"/>
          <w:rtl w:val="0"/>
          <w:lang w:val="en-US"/>
        </w:rPr>
        <w:t xml:space="preserve">DiLoernzo, Thomas. "The Myth of Predatory Pricing." </w:t>
      </w:r>
      <w:r>
        <w:rPr>
          <w:i w:val="1"/>
          <w:iCs w:val="1"/>
          <w:sz w:val="24"/>
          <w:szCs w:val="24"/>
          <w:rtl w:val="0"/>
          <w:lang w:val="it-IT"/>
        </w:rPr>
        <w:t>Cato.org</w:t>
      </w:r>
      <w:r>
        <w:rPr>
          <w:sz w:val="24"/>
          <w:szCs w:val="24"/>
          <w:rtl w:val="0"/>
          <w:lang w:val="it-IT"/>
        </w:rPr>
        <w:t xml:space="preserve">, 1992. https://www.cato.org/pubs/pas/pa-169.html. </w:t>
      </w:r>
    </w:p>
    <w:p>
      <w:pPr>
        <w:pStyle w:val="Body A"/>
        <w:numPr>
          <w:ilvl w:val="0"/>
          <w:numId w:val="51"/>
        </w:numPr>
        <w:spacing w:before="100" w:after="100"/>
        <w:ind w:left="720"/>
        <w:rPr>
          <w:position w:val="0"/>
          <w:sz w:val="24"/>
          <w:szCs w:val="24"/>
        </w:rPr>
      </w:pPr>
      <w:r>
        <w:rPr>
          <w:sz w:val="24"/>
          <w:szCs w:val="24"/>
          <w:rtl w:val="0"/>
          <w:lang w:val="en-US"/>
        </w:rPr>
        <w:t xml:space="preserve">DiLoernzo, Thomas. "The Myth of Predatory Pricing." Cato.org, 1992. https://www.cato.org/pubs/pas/pa-169.html. </w:t>
      </w:r>
    </w:p>
    <w:p>
      <w:pPr>
        <w:pStyle w:val="Body A"/>
        <w:numPr>
          <w:ilvl w:val="0"/>
          <w:numId w:val="54"/>
        </w:numPr>
        <w:spacing w:before="100" w:after="100"/>
        <w:ind w:left="720"/>
        <w:rPr>
          <w:position w:val="0"/>
          <w:sz w:val="24"/>
          <w:szCs w:val="24"/>
        </w:rPr>
      </w:pPr>
      <w:r>
        <w:rPr>
          <w:sz w:val="24"/>
          <w:szCs w:val="24"/>
          <w:rtl w:val="0"/>
        </w:rPr>
        <w:t xml:space="preserve">Elster, Jon. </w:t>
      </w:r>
      <w:r>
        <w:rPr>
          <w:i w:val="1"/>
          <w:iCs w:val="1"/>
          <w:sz w:val="24"/>
          <w:szCs w:val="24"/>
          <w:rtl w:val="0"/>
          <w:lang w:val="en-US"/>
        </w:rPr>
        <w:t>Ulysses Unbound: Studies in Rationality, Precommitment, and Constraints</w:t>
      </w:r>
      <w:r>
        <w:rPr>
          <w:sz w:val="24"/>
          <w:szCs w:val="24"/>
          <w:rtl w:val="0"/>
          <w:lang w:val="en-US"/>
        </w:rPr>
        <w:t xml:space="preserve">. Cambridge: Cambridge University Press, 2000. </w:t>
      </w:r>
    </w:p>
    <w:p>
      <w:pPr>
        <w:pStyle w:val="Body A"/>
        <w:numPr>
          <w:ilvl w:val="0"/>
          <w:numId w:val="57"/>
        </w:numPr>
        <w:spacing w:before="100" w:after="100"/>
        <w:ind w:left="720"/>
        <w:rPr>
          <w:position w:val="0"/>
          <w:sz w:val="24"/>
          <w:szCs w:val="24"/>
        </w:rPr>
      </w:pPr>
      <w:r>
        <w:rPr>
          <w:sz w:val="24"/>
          <w:szCs w:val="24"/>
          <w:rtl w:val="0"/>
          <w:lang w:val="pt-PT"/>
        </w:rPr>
        <w:t>Fernando P</w:t>
      </w:r>
      <w:r>
        <w:rPr>
          <w:rFonts w:hAnsi="Times New Roman" w:hint="default"/>
          <w:sz w:val="24"/>
          <w:szCs w:val="24"/>
          <w:rtl w:val="0"/>
        </w:rPr>
        <w:t>Ã©</w:t>
      </w:r>
      <w:r>
        <w:rPr>
          <w:sz w:val="24"/>
          <w:szCs w:val="24"/>
          <w:rtl w:val="0"/>
        </w:rPr>
        <w:t xml:space="preserve">rez, Brian E. Granger, </w:t>
      </w:r>
      <w:r>
        <w:rPr>
          <w:i w:val="1"/>
          <w:iCs w:val="1"/>
          <w:sz w:val="24"/>
          <w:szCs w:val="24"/>
          <w:rtl w:val="0"/>
          <w:lang w:val="en-US"/>
        </w:rPr>
        <w:t>IPython: A System for Interactive Scientific Computing, Computing in Science and Engineering</w:t>
      </w:r>
      <w:r>
        <w:rPr>
          <w:sz w:val="24"/>
          <w:szCs w:val="24"/>
          <w:rtl w:val="0"/>
          <w:lang w:val="fr-FR"/>
        </w:rPr>
        <w:t xml:space="preserve">, vol. 9, no. 3, pp. 21-29, May/June 2007, doi:10.1109/MCSE.2007.53. URL: http://ipython.org </w:t>
      </w:r>
    </w:p>
    <w:p>
      <w:pPr>
        <w:pStyle w:val="Body A"/>
        <w:numPr>
          <w:ilvl w:val="0"/>
          <w:numId w:val="60"/>
        </w:numPr>
        <w:spacing w:before="100" w:after="100"/>
        <w:ind w:left="720"/>
        <w:rPr>
          <w:position w:val="0"/>
          <w:sz w:val="24"/>
          <w:szCs w:val="24"/>
        </w:rPr>
      </w:pPr>
      <w:r>
        <w:rPr>
          <w:sz w:val="24"/>
          <w:szCs w:val="24"/>
          <w:rtl w:val="0"/>
          <w:lang w:val="de-DE"/>
        </w:rPr>
        <w:t xml:space="preserve">Schelling, Thomas C. </w:t>
      </w:r>
      <w:r>
        <w:rPr>
          <w:i w:val="1"/>
          <w:iCs w:val="1"/>
          <w:sz w:val="24"/>
          <w:szCs w:val="24"/>
          <w:rtl w:val="0"/>
          <w:lang w:val="en-US"/>
        </w:rPr>
        <w:t>Micromotives and Macrobehavior</w:t>
      </w:r>
      <w:r>
        <w:rPr>
          <w:sz w:val="24"/>
          <w:szCs w:val="24"/>
          <w:rtl w:val="0"/>
        </w:rPr>
        <w:t xml:space="preserve">. New York: Norton, 2006. </w:t>
      </w:r>
    </w:p>
    <w:p>
      <w:pPr>
        <w:pStyle w:val="Body A"/>
        <w:numPr>
          <w:ilvl w:val="0"/>
          <w:numId w:val="63"/>
        </w:numPr>
        <w:spacing w:before="100" w:after="100"/>
        <w:ind w:left="720"/>
        <w:rPr>
          <w:position w:val="0"/>
          <w:sz w:val="24"/>
          <w:szCs w:val="24"/>
        </w:rPr>
      </w:pPr>
      <w:r>
        <w:rPr>
          <w:sz w:val="24"/>
          <w:szCs w:val="24"/>
          <w:rtl w:val="0"/>
          <w:lang w:val="nl-NL"/>
        </w:rPr>
        <w:t xml:space="preserve">Slee, Tom. </w:t>
      </w:r>
      <w:r>
        <w:rPr>
          <w:i w:val="1"/>
          <w:iCs w:val="1"/>
          <w:sz w:val="24"/>
          <w:szCs w:val="24"/>
          <w:rtl w:val="0"/>
          <w:lang w:val="nl-NL"/>
        </w:rPr>
        <w:t>No One Makes You Shop At Walmart.</w:t>
      </w:r>
      <w:r>
        <w:rPr>
          <w:sz w:val="24"/>
          <w:szCs w:val="24"/>
          <w:rtl w:val="0"/>
          <w:lang w:val="en-US"/>
        </w:rPr>
        <w:t xml:space="preserve"> Between the Lines, 2006. </w:t>
      </w:r>
    </w:p>
    <w:p>
      <w:pPr>
        <w:pStyle w:val="Body A"/>
        <w:numPr>
          <w:ilvl w:val="0"/>
          <w:numId w:val="66"/>
        </w:numPr>
        <w:spacing w:before="100" w:after="100"/>
        <w:ind w:left="720"/>
        <w:rPr>
          <w:position w:val="0"/>
          <w:sz w:val="24"/>
          <w:szCs w:val="24"/>
        </w:rPr>
      </w:pPr>
      <w:r>
        <w:rPr>
          <w:sz w:val="24"/>
          <w:szCs w:val="24"/>
          <w:rtl w:val="0"/>
          <w:lang w:val="en-US"/>
        </w:rPr>
        <w:t xml:space="preserve">Main Street image by Larry D. Moore, CC BY-SA 3.0, https://commons.wikimedia.org/w/index.php?curid=609290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7">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6">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9">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2">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4">
    <w:multiLevelType w:val="multilevel"/>
    <w:lvl w:ilvl="0">
      <w:start w:val="1"/>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57">
    <w:multiLevelType w:val="multilevel"/>
    <w:lvl w:ilvl="0">
      <w:start w:val="1"/>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60">
    <w:multiLevelType w:val="multilevel"/>
    <w:lvl w:ilvl="0">
      <w:start w:val="1"/>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Heading 2">
    <w:name w:val="Heading 2"/>
    <w:next w:val="Heading 2"/>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1"/>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3">
    <w:name w:val="Heading 3"/>
    <w:next w:val="Heading 3"/>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2"/>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paragraph" w:styleId="heading 4">
    <w:name w:val="heading 4"/>
    <w:next w:val="heading 4"/>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pBdr>
        <w:top w:val="nil"/>
        <w:left w:val="nil"/>
        <w:bottom w:val="nil"/>
        <w:right w:val="nil"/>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None"/>
    <w:next w:val="Hyperlink.1"/>
    <w:rPr>
      <w:color w:val="0000ff"/>
      <w:sz w:val="24"/>
      <w:szCs w:val="24"/>
      <w:u w:val="single" w:color="0000ff"/>
      <w:lang w:val="es-ES_tradnl"/>
    </w:r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character" w:styleId="Hyperlink.2">
    <w:name w:val="Hyperlink.2"/>
    <w:basedOn w:val="None"/>
    <w:next w:val="Hyperlink.2"/>
    <w:rPr>
      <w:color w:val="0000ff"/>
      <w:sz w:val="24"/>
      <w:szCs w:val="24"/>
      <w:u w:val="single" w:color="0000ff"/>
      <w:lang w:val="fr-FR"/>
    </w:r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6"/>
    <w:next w:val="List 14"/>
    <w:pPr>
      <w:numPr>
        <w:numId w:val="43"/>
      </w:numPr>
    </w:pPr>
  </w:style>
  <w:style w:type="numbering" w:styleId="Imported Style 16">
    <w:name w:val="Imported Style 16"/>
    <w:next w:val="Imported Style 16"/>
    <w:pPr>
      <w:numPr>
        <w:numId w:val="44"/>
      </w:numPr>
    </w:pPr>
  </w:style>
  <w:style w:type="numbering" w:styleId="List 15">
    <w:name w:val="List 15"/>
    <w:basedOn w:val="Imported Style 17"/>
    <w:next w:val="List 15"/>
    <w:pPr>
      <w:numPr>
        <w:numId w:val="46"/>
      </w:numPr>
    </w:pPr>
  </w:style>
  <w:style w:type="numbering" w:styleId="Imported Style 17">
    <w:name w:val="Imported Style 17"/>
    <w:next w:val="Imported Style 17"/>
    <w:pPr>
      <w:numPr>
        <w:numId w:val="47"/>
      </w:numPr>
    </w:pPr>
  </w:style>
  <w:style w:type="numbering" w:styleId="List 16">
    <w:name w:val="List 16"/>
    <w:basedOn w:val="Imported Style 18"/>
    <w:next w:val="List 16"/>
    <w:pPr>
      <w:numPr>
        <w:numId w:val="49"/>
      </w:numPr>
    </w:pPr>
  </w:style>
  <w:style w:type="numbering" w:styleId="Imported Style 18">
    <w:name w:val="Imported Style 18"/>
    <w:next w:val="Imported Style 18"/>
    <w:pPr>
      <w:numPr>
        <w:numId w:val="50"/>
      </w:numPr>
    </w:pPr>
  </w:style>
  <w:style w:type="numbering" w:styleId="List 17">
    <w:name w:val="List 17"/>
    <w:basedOn w:val="Imported Style 19"/>
    <w:next w:val="List 17"/>
    <w:pPr>
      <w:numPr>
        <w:numId w:val="52"/>
      </w:numPr>
    </w:pPr>
  </w:style>
  <w:style w:type="numbering" w:styleId="Imported Style 19">
    <w:name w:val="Imported Style 19"/>
    <w:next w:val="Imported Style 19"/>
    <w:pPr>
      <w:numPr>
        <w:numId w:val="53"/>
      </w:numPr>
    </w:pPr>
  </w:style>
  <w:style w:type="numbering" w:styleId="List 18">
    <w:name w:val="List 18"/>
    <w:basedOn w:val="Imported Style 20"/>
    <w:next w:val="List 18"/>
    <w:pPr>
      <w:numPr>
        <w:numId w:val="55"/>
      </w:numPr>
    </w:pPr>
  </w:style>
  <w:style w:type="numbering" w:styleId="Imported Style 20">
    <w:name w:val="Imported Style 20"/>
    <w:next w:val="Imported Style 20"/>
    <w:pPr>
      <w:numPr>
        <w:numId w:val="56"/>
      </w:numPr>
    </w:pPr>
  </w:style>
  <w:style w:type="numbering" w:styleId="List 19">
    <w:name w:val="List 19"/>
    <w:basedOn w:val="Imported Style 21"/>
    <w:next w:val="List 19"/>
    <w:pPr>
      <w:numPr>
        <w:numId w:val="58"/>
      </w:numPr>
    </w:pPr>
  </w:style>
  <w:style w:type="numbering" w:styleId="Imported Style 21">
    <w:name w:val="Imported Style 21"/>
    <w:next w:val="Imported Style 21"/>
    <w:pPr>
      <w:numPr>
        <w:numId w:val="59"/>
      </w:numPr>
    </w:pPr>
  </w:style>
  <w:style w:type="numbering" w:styleId="List 20">
    <w:name w:val="List 20"/>
    <w:basedOn w:val="Imported Style 22"/>
    <w:next w:val="List 20"/>
    <w:pPr>
      <w:numPr>
        <w:numId w:val="61"/>
      </w:numPr>
    </w:pPr>
  </w:style>
  <w:style w:type="numbering" w:styleId="Imported Style 22">
    <w:name w:val="Imported Style 22"/>
    <w:next w:val="Imported Style 22"/>
    <w:pPr>
      <w:numPr>
        <w:numId w:val="62"/>
      </w:numPr>
    </w:pPr>
  </w:style>
  <w:style w:type="numbering" w:styleId="List 21">
    <w:name w:val="List 21"/>
    <w:basedOn w:val="Imported Style 23"/>
    <w:next w:val="List 21"/>
    <w:pPr>
      <w:numPr>
        <w:numId w:val="64"/>
      </w:numPr>
    </w:pPr>
  </w:style>
  <w:style w:type="numbering" w:styleId="Imported Style 23">
    <w:name w:val="Imported Style 23"/>
    <w:next w:val="Imported Style 23"/>
    <w:pPr>
      <w:numPr>
        <w:numId w:val="6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callah.github.io/Indra/index.html" TargetMode="External"/><Relationship Id="rId5" Type="http://schemas.openxmlformats.org/officeDocument/2006/relationships/hyperlink" Target="https://en.wikipedia.org/wiki/Markov_chain" TargetMode="External"/><Relationship Id="rId6" Type="http://schemas.openxmlformats.org/officeDocument/2006/relationships/hyperlink" Target="https://en.wikipedia.org/wiki/https://en.wikipedia.org/wiki/Stochastic_matrix" TargetMode="External"/><Relationship Id="rId7" Type="http://schemas.openxmlformats.org/officeDocument/2006/relationships/hyperlink" Target="https://github.com/gcallah/Indra/blob/master/bigbox/big_box_model.py" TargetMode="External"/><Relationship Id="rId8" Type="http://schemas.openxmlformats.org/officeDocument/2006/relationships/hyperlink" Target="https://github.com/gcallah/Indra/blob/master/bigbox/big_box_run.py"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