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Our model assumes that consumers have some general amount of utility by which they favor mom-and-pop stores, although moment-to-moment changes in preferences might override this. To account for both this preference and variability, </w:t>
      </w:r>
      <w:r>
        <w:rPr>
          <w:rtl w:val="0"/>
          <w:lang w:val="en-US"/>
        </w:rPr>
        <w:t>for the k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consumer, </w:t>
      </w:r>
      <w:r>
        <w:rPr>
          <w:rtl w:val="0"/>
          <w:lang w:val="en-US"/>
        </w:rPr>
        <w:t>the utility gained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We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ll denote the utility at step t by 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>t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  <w:lang w:val="en-US"/>
        </w:rPr>
        <w:t>We give the expected utility in the three periods of our model.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) = N(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by linearity.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big-boxes as well as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 xml:space="preserve">[0,1) } 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>[0,1) } = N((2/3) + (1/2)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+(1/2)p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^2-(1/6)p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^3).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big-boxes,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N(0.5)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We note that for preferences between 0 and 1, the expected value in 2. is greater than that of 1. which in turn is greater than that of 3.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</w:t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  <w:r>
        <w:rPr>
          <w:rtl w:val="0"/>
          <w:lang w:val="en-US"/>
        </w:rPr>
        <w:t>In each experiment we give the expected utilities for (1) having only mom-and-pops, (2) having both kinds of store, and (3) having only big-box stores.</w:t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1659890</wp:posOffset>
            </wp:positionH>
            <wp:positionV relativeFrom="line">
              <wp:posOffset>307339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lot_mppref1.0.pd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0.0</w:t>
      </w:r>
    </w:p>
    <w:p>
      <w:pPr>
        <w:pStyle w:val="FirstSectionPar"/>
        <w:ind w:firstLine="0"/>
      </w:pPr>
      <w:r>
        <w:rPr>
          <w:rtl w:val="0"/>
          <w:lang w:val="en-US"/>
        </w:rPr>
        <w:t>(1) 2.6</w:t>
      </w:r>
    </w:p>
    <w:p>
      <w:pPr>
        <w:pStyle w:val="FirstSectionPar"/>
        <w:ind w:firstLine="0"/>
      </w:pPr>
      <w:r>
        <w:rPr>
          <w:rtl w:val="0"/>
          <w:lang w:val="en-US"/>
        </w:rPr>
        <w:t>(2) 3.5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0.2</w:t>
      </w: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1659890</wp:posOffset>
            </wp:positionH>
            <wp:positionV relativeFrom="page">
              <wp:posOffset>914399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lot_mppref1.2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3.6</w:t>
      </w:r>
    </w:p>
    <w:p>
      <w:pPr>
        <w:pStyle w:val="FirstSectionPar"/>
        <w:ind w:firstLine="0"/>
      </w:pPr>
      <w:r>
        <w:rPr>
          <w:rtl w:val="0"/>
          <w:lang w:val="en-US"/>
        </w:rPr>
        <w:t>(2) 4.1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0.4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1659889</wp:posOffset>
            </wp:positionH>
            <wp:positionV relativeFrom="line">
              <wp:posOffset>218439</wp:posOffset>
            </wp:positionV>
            <wp:extent cx="4277361" cy="42773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lot_mppref1.4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1" cy="427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(1) 4.6</w:t>
      </w:r>
    </w:p>
    <w:p>
      <w:pPr>
        <w:pStyle w:val="FirstSectionPar"/>
        <w:ind w:firstLine="0"/>
      </w:pPr>
      <w:r>
        <w:rPr>
          <w:rtl w:val="0"/>
          <w:lang w:val="en-US"/>
        </w:rPr>
        <w:t>(2) 4.8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1654809</wp:posOffset>
            </wp:positionH>
            <wp:positionV relativeFrom="line">
              <wp:posOffset>-152399</wp:posOffset>
            </wp:positionV>
            <wp:extent cx="4282441" cy="428244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lot_mppref1.6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1" cy="4282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0.6</w:t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5.7</w:t>
      </w:r>
    </w:p>
    <w:p>
      <w:pPr>
        <w:pStyle w:val="FirstSectionPar"/>
        <w:ind w:firstLine="0"/>
      </w:pPr>
      <w:r>
        <w:rPr>
          <w:rtl w:val="0"/>
          <w:lang w:val="en-US"/>
        </w:rPr>
        <w:t>(2) 5.8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1654810</wp:posOffset>
            </wp:positionH>
            <wp:positionV relativeFrom="line">
              <wp:posOffset>213136</wp:posOffset>
            </wp:positionV>
            <wp:extent cx="4282440" cy="42824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lot_mppref1.8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28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0.8</w:t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6.8</w:t>
      </w:r>
    </w:p>
    <w:p>
      <w:pPr>
        <w:pStyle w:val="FirstSectionPar"/>
        <w:ind w:firstLine="0"/>
      </w:pPr>
      <w:r>
        <w:rPr>
          <w:rtl w:val="0"/>
          <w:lang w:val="en-US"/>
        </w:rPr>
        <w:t>(2) 6.8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>[</w:t>
      </w:r>
      <w:r>
        <w:rPr>
          <w:rFonts w:ascii="Helvetica" w:cs="Arial Unicode MS" w:hAnsi="Arial Unicode MS" w:eastAsia="Arial Unicode MS"/>
          <w:rtl w:val="0"/>
          <w:lang w:val="en-US"/>
        </w:rPr>
        <w:t>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