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 Creative - Technical Proposal</w:t>
      </w:r>
    </w:p>
    <w:p>
      <w:pPr>
        <w:pStyle w:val="Heading1"/>
      </w:pPr>
      <w:r>
        <w:t>Section 1: Strategy &amp; Creative Development Implementation</w:t>
      </w:r>
    </w:p>
    <w:p>
      <w:r>
        <w:t>--- INTERNAL MARKER: PAGE 1 ---</w:t>
      </w:r>
    </w:p>
    <w:p>
      <w:r>
        <w:t>Regarding the strategy, we believe that agile response framework is the key to unlocking market share in SEA. Our team will deploy agile response framework to maximize reach. [COMMERCIAL] The itemized fee for Strategy &amp; Creative Development is projected at $120,232 inclusive of agency overhead but excluding third-party pass-throughs.</w:t>
      </w:r>
    </w:p>
    <w:p>
      <w:r>
        <w:t>Our approach to Strategy &amp; Creative Development leverages 360-degree brand amplification to ensure zero-defect delivery.</w:t>
      </w:r>
    </w:p>
    <w:p>
      <w:pPr>
        <w:pStyle w:val="Heading1"/>
      </w:pPr>
      <w:r>
        <w:t>Section 2: TVC Development Implementation</w:t>
      </w:r>
    </w:p>
    <w:p>
      <w:r>
        <w:t>--- INTERNAL MARKER: PAGE 2 ---</w:t>
      </w:r>
    </w:p>
    <w:p>
      <w:r>
        <w:t>Our paradigm-shifting ROI approach ensures that the NutriKid launch will exceed all stakeholder expectations. Through careful omni-channel synergy and rigorous testing, we have developed a methodology that scales effortlessly. [COMMERCIAL] The itemized fee for TVC Development is projected at $176,631 inclusive of agency overhead but excluding third-party pass-throughs.</w:t>
      </w:r>
    </w:p>
    <w:p>
      <w:r>
        <w:t>Our approach to TVC Development leverages seamless platform integration to ensure zero-defect delivery.</w:t>
      </w:r>
    </w:p>
    <w:p>
      <w:pPr>
        <w:pStyle w:val="Heading1"/>
      </w:pPr>
      <w:r>
        <w:t>Section 3: TVC Production Implementation</w:t>
      </w:r>
    </w:p>
    <w:p>
      <w:r>
        <w:t>--- INTERNAL MARKER: PAGE 3 ---</w:t>
      </w:r>
    </w:p>
    <w:p>
      <w:r>
        <w:t>Compliance is at the heart of our 360-degree brand amplification system. We utilize data-driven market penetration to verify all claims against regional regulations. [COMMERCIAL] The itemized fee for TVC Production is projected at $518,720 inclusive of agency overhead but excluding third-party pass-throughs.</w:t>
      </w:r>
    </w:p>
    <w:p>
      <w:r>
        <w:t>Our approach to TVC Production leverages bleeding-edge creative disruption to ensure zero-defect delivery.</w:t>
      </w:r>
    </w:p>
    <w:p>
      <w:pPr>
        <w:pStyle w:val="Heading1"/>
      </w:pPr>
      <w:r>
        <w:t>Section 4: Social Organic Implementation</w:t>
      </w:r>
    </w:p>
    <w:p>
      <w:r>
        <w:t>--- INTERNAL MARKER: PAGE 4 ---</w:t>
      </w:r>
    </w:p>
    <w:p>
      <w:r>
        <w:t>Regarding the strategy, we believe that holistic consumer engagement is the key to unlocking market share in SEA. Our team will deploy omni-channel synergy to maximize reach. [COMMERCIAL] The itemized fee for Social Organic is projected at $92,935 inclusive of agency overhead but excluding third-party pass-throughs.</w:t>
      </w:r>
    </w:p>
    <w:p>
      <w:r>
        <w:t>Our approach to Social Organic leverages quantum-leap brand awareness to ensure zero-defect delivery.</w:t>
      </w:r>
    </w:p>
    <w:p>
      <w:pPr>
        <w:pStyle w:val="Heading1"/>
      </w:pPr>
      <w:r>
        <w:t>Section 5: Social Paid Implementation</w:t>
      </w:r>
    </w:p>
    <w:p>
      <w:r>
        <w:t>--- INTERNAL MARKER: PAGE 5 ---</w:t>
      </w:r>
    </w:p>
    <w:p>
      <w:r>
        <w:t>The technical specifications for the TVC production involve quantum-leap brand awareness across all regional hubs. This allows for a agile response framework that is both cost-effective and high-impact. [COMMERCIAL] The itemized fee for Social Paid is projected at $113,196 inclusive of agency overhead but excluding third-party pass-throughs.</w:t>
      </w:r>
    </w:p>
    <w:p>
      <w:r>
        <w:t>Our approach to Social Paid leverages quantum-leap brand awareness to ensure zero-defect delivery.</w:t>
      </w:r>
    </w:p>
    <w:p>
      <w:pPr>
        <w:pStyle w:val="Heading1"/>
      </w:pPr>
      <w:r>
        <w:t>Section 6: Compliance Review Implementation</w:t>
      </w:r>
    </w:p>
    <w:p>
      <w:r>
        <w:t>--- INTERNAL MARKER: PAGE 6 ---</w:t>
      </w:r>
    </w:p>
    <w:p>
      <w:r>
        <w:t>Our 360-degree brand amplification approach ensures that the NutriKid launch will exceed all stakeholder expectations. Through careful paradigm-shifting ROI and rigorous testing, we have developed a methodology that scales effortlessly. [COMMERCIAL] The itemized fee for Compliance Review is projected at $21,202 inclusive of agency overhead but excluding third-party pass-throughs.</w:t>
      </w:r>
    </w:p>
    <w:p>
      <w:r>
        <w:t>Our approach to Compliance Review leverages 360-degree brand amplification to ensure zero-defect delivery.</w:t>
      </w:r>
    </w:p>
    <w:p>
      <w:pPr>
        <w:pStyle w:val="Heading1"/>
      </w:pPr>
      <w:r>
        <w:t>Section 7: Program Management Implementation</w:t>
      </w:r>
    </w:p>
    <w:p>
      <w:r>
        <w:t>--- INTERNAL MARKER: PAGE 7 ---</w:t>
      </w:r>
    </w:p>
    <w:p>
      <w:r>
        <w:t>Regarding the strategy, we believe that paradigm-shifting ROI is the key to unlocking market share in SEA. Our team will deploy bleeding-edge creative disruption to maximize reach. [COMMERCIAL] The itemized fee for Program Management is projected at $42,769 inclusive of agency overhead but excluding third-party pass-throughs.</w:t>
      </w:r>
    </w:p>
    <w:p>
      <w:r>
        <w:t>Our approach to Program Management leverages paradigm-shifting ROI to ensure zero-defect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