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 Creative - Technical Proposal</w:t>
      </w:r>
    </w:p>
    <w:p>
      <w:pPr>
        <w:pStyle w:val="Heading1"/>
      </w:pPr>
      <w:r>
        <w:t>Section 1: Strategy &amp; Creative Development Implementation</w:t>
      </w:r>
    </w:p>
    <w:p>
      <w:r>
        <w:t>--- INTERNAL MARKER: PAGE 1 ---</w:t>
      </w:r>
    </w:p>
    <w:p>
      <w:r>
        <w:t>The technical specifications for the TVC production involve synergistic touchpoints across all regional hubs. This allows for a quantum-leap brand awareness that is both cost-effective and high-impact. [COMMERCIAL] The itemized fee for Strategy &amp; Creative Development is projected at $121,625 inclusive of agency overhead but excluding third-party pass-throughs.</w:t>
      </w:r>
    </w:p>
    <w:p>
      <w:r>
        <w:t>Our approach to Strategy &amp; Creative Development leverages 360-degree brand amplification to ensure zero-defect delivery.</w:t>
      </w:r>
    </w:p>
    <w:p>
      <w:pPr>
        <w:pStyle w:val="Heading1"/>
      </w:pPr>
      <w:r>
        <w:t>Section 2: TVC Development Implementation</w:t>
      </w:r>
    </w:p>
    <w:p>
      <w:r>
        <w:t>--- INTERNAL MARKER: PAGE 2 ---</w:t>
      </w:r>
    </w:p>
    <w:p>
      <w:r>
        <w:t>The technical specifications for the TVC production involve synergistic touchpoints across all regional hubs. This allows for a data-driven market penetration that is both cost-effective and high-impact. [COMMERCIAL] The itemized fee for TVC Development is projected at $182,325 inclusive of agency overhead but excluding third-party pass-throughs. [METRIC] Our internal audit scores this workstream at a 98% efficiency rating.</w:t>
      </w:r>
    </w:p>
    <w:p>
      <w:r>
        <w:t>Our approach to TVC Development leverages holistic consumer engagement to ensure zero-defect delivery.</w:t>
      </w:r>
    </w:p>
    <w:p>
      <w:pPr>
        <w:pStyle w:val="Heading1"/>
      </w:pPr>
      <w:r>
        <w:t>Section 3: TVC Production Implementation</w:t>
      </w:r>
    </w:p>
    <w:p>
      <w:r>
        <w:t>--- INTERNAL MARKER: PAGE 3 ---</w:t>
      </w:r>
    </w:p>
    <w:p>
      <w:r>
        <w:t>Our holistic consumer engagement approach ensures that the NutriKid launch will exceed all stakeholder expectations. Through careful growth-hacking strategy and rigorous testing, we have developed a methodology that scales effortlessly. [COMMERCIAL] The itemized fee for TVC Production is projected at $521,488 inclusive of agency overhead but excluding third-party pass-throughs.</w:t>
      </w:r>
    </w:p>
    <w:p>
      <w:r>
        <w:t>Our approach to TVC Production leverages omni-channel synergy to ensure zero-defect delivery.</w:t>
      </w:r>
    </w:p>
    <w:p>
      <w:pPr>
        <w:pStyle w:val="Heading1"/>
      </w:pPr>
      <w:r>
        <w:t>Section 4: Social Organic Implementation</w:t>
      </w:r>
    </w:p>
    <w:p>
      <w:r>
        <w:t>--- INTERNAL MARKER: PAGE 4 ---</w:t>
      </w:r>
    </w:p>
    <w:p>
      <w:r>
        <w:t>Compliance is at the heart of our quantum-leap brand awareness system. We utilize paradigm-shifting ROI to verify all claims against regional regulations. [COMMERCIAL] The itemized fee for Social Organic is projected at $97,892 inclusive of agency overhead but excluding third-party pass-throughs.</w:t>
      </w:r>
    </w:p>
    <w:p>
      <w:r>
        <w:t>Our approach to Social Organic leverages data-driven market penetration to ensure zero-defect delivery.</w:t>
      </w:r>
    </w:p>
    <w:p>
      <w:pPr>
        <w:pStyle w:val="Heading1"/>
      </w:pPr>
      <w:r>
        <w:t>Section 5: Social Paid Implementation</w:t>
      </w:r>
    </w:p>
    <w:p>
      <w:r>
        <w:t>--- INTERNAL MARKER: PAGE 5 ---</w:t>
      </w:r>
    </w:p>
    <w:p>
      <w:r>
        <w:t>Compliance is at the heart of our omni-channel synergy system. We utilize seamless platform integration to verify all claims against regional regulations. [COMMERCIAL] The itemized fee for Social Paid is projected at $105,670 inclusive of agency overhead but excluding third-party pass-throughs. [METRIC] Our internal audit scores this workstream at a 75% efficiency rating.</w:t>
      </w:r>
    </w:p>
    <w:p>
      <w:r>
        <w:t>Our approach to Social Paid leverages 360-degree brand amplification to ensure zero-defect delivery.</w:t>
      </w:r>
    </w:p>
    <w:p>
      <w:pPr>
        <w:pStyle w:val="Heading1"/>
      </w:pPr>
      <w:r>
        <w:t>Section 6: Compliance Review Implementation</w:t>
      </w:r>
    </w:p>
    <w:p>
      <w:r>
        <w:t>--- INTERNAL MARKER: PAGE 6 ---</w:t>
      </w:r>
    </w:p>
    <w:p>
      <w:r>
        <w:t>The technical specifications for the TVC production involve agile response framework across all regional hubs. This allows for a hyper-local cultural relevance that is both cost-effective and high-impact. [COMMERCIAL] The itemized fee for Compliance Review is projected at $26,281 inclusive of agency overhead but excluding third-party pass-throughs.</w:t>
      </w:r>
    </w:p>
    <w:p>
      <w:r>
        <w:t>Our approach to Compliance Review leverages synergistic touchpoints to ensure zero-defect delivery.</w:t>
      </w:r>
    </w:p>
    <w:p>
      <w:pPr>
        <w:pStyle w:val="Heading1"/>
      </w:pPr>
      <w:r>
        <w:t>Section 7: Program Management Implementation</w:t>
      </w:r>
    </w:p>
    <w:p>
      <w:r>
        <w:t>--- INTERNAL MARKER: PAGE 7 ---</w:t>
      </w:r>
    </w:p>
    <w:p>
      <w:r>
        <w:t>Compliance is at the heart of our synergistic touchpoints system. We utilize agile response framework to verify all claims against regional regulations. [COMMERCIAL] The itemized fee for Program Management is projected at $45,380 inclusive of agency overhead but excluding third-party pass-throughs.</w:t>
      </w:r>
    </w:p>
    <w:p>
      <w:r>
        <w:t>Our approach to Program Management leverages 360-degree brand amplification to ensure zero-defect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