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MASTERCLASS 3 – FINAL PROJECT REPORT</w:t>
      </w:r>
    </w:p>
    <w:p>
      <w:r>
        <w:t>AI Predicts What Happens Next: Customer Churn Prediction</w:t>
      </w:r>
    </w:p>
    <w:p>
      <w:pPr>
        <w:pStyle w:val="Heading1"/>
      </w:pPr>
      <w:r>
        <w:t>1. Project Objective</w:t>
      </w:r>
    </w:p>
    <w:p>
      <w:r>
        <w:t>The objective of this project is to move beyond descriptive sales analysis and use customer transaction behaviour to identify customers who may be at risk of churn. The project creates customer-level features, applies RFM analysis, defines a future churn outcome, builds a logistic regression model, evaluates its performance, and converts predictions into customer risk levels.</w:t>
      </w:r>
    </w:p>
    <w:p>
      <w:pPr>
        <w:pStyle w:val="Heading1"/>
      </w:pPr>
      <w:r>
        <w:t>2. Data Preparation</w:t>
      </w:r>
    </w:p>
    <w:p>
      <w:r>
        <w:t>The original dataset contained 2,000 rows. Data cleaning removed duplicate records, invalid or missing essential transaction values, invalid dates, and non-positive quantities. The final usable dataset contained 747 transaction records and 304 unique customers.</w:t>
      </w:r>
    </w:p>
    <w:p>
      <w:pPr>
        <w:pStyle w:val="Heading1"/>
      </w:pPr>
      <w:r>
        <w:t>3. Historical and Future Period</w:t>
      </w:r>
    </w:p>
    <w:p>
      <w:r>
        <w:t>The latest usable transaction date was 12-Aug-2026. A historical cutoff date of 14-May-2026 was used, leaving approximately 90 days as a future observation period. Historical transactions were used only for prediction features, while future purchasing behaviour was used to create the churn target. This reduces target leakage.</w:t>
      </w:r>
    </w:p>
    <w:p>
      <w:pPr>
        <w:pStyle w:val="Heading1"/>
      </w:pPr>
      <w:r>
        <w:t>4. Customer-Level and RFM Features</w:t>
      </w:r>
    </w:p>
    <w:p>
      <w:r>
        <w:t>One row was created for each customer. The features included Order_Count, Total_Revenue, Avg_Order_Value, First_Purchase, Last_Purchase, Recency, Frequency and Monetary value. Recency measures days since the latest historical purchase; Frequency measures purchase activity; Monetary measures revenue generated.</w:t>
      </w:r>
    </w:p>
    <w:p>
      <w:pPr>
        <w:pStyle w:val="Heading1"/>
      </w:pPr>
      <w:r>
        <w:t>5. Churn Definition</w:t>
      </w:r>
    </w:p>
    <w:p>
      <w:r>
        <w:t>For this project, a customer was treated as churned when the customer did not make a purchase during the 90-day future observation period. The resulting target variable used 1 for Churned and 0 for Not Churned.</w:t>
      </w:r>
    </w:p>
    <w:p>
      <w:r>
        <w:t>Customer-level dataset: 232 customers | Churned: 123 | Not Churned: 109</w:t>
      </w:r>
    </w:p>
    <w:p>
      <w:pPr>
        <w:pStyle w:val="Heading1"/>
      </w:pPr>
      <w:r>
        <w:t>6. Prediction Model</w:t>
      </w:r>
    </w:p>
    <w:p>
      <w:r>
        <w:t>A Logistic Regression model was used. The prediction features were Recency, Frequency, Monetary and Avg_Order_Value. Customer_ID was not used as a prediction feature.</w:t>
      </w:r>
    </w:p>
    <w:p>
      <w:pPr>
        <w:pStyle w:val="Heading1"/>
      </w:pPr>
      <w:r>
        <w:t>7. Model Evaluation</w:t>
      </w:r>
    </w:p>
    <w:p>
      <w:r>
        <w:t>Accuracy: 67.24%</w:t>
        <w:br/>
        <w:t>Precision: 68.75%</w:t>
        <w:br/>
        <w:t>Recall: 70.97%</w:t>
      </w:r>
    </w:p>
    <w:p>
      <w:r>
        <w:t>Confusion Matrix results: True Negatives = 17, False Positives = 10, False Negatives = 9, True Positives = 22.</w:t>
      </w:r>
    </w:p>
    <w:p>
      <w:pPr>
        <w:pStyle w:val="Heading1"/>
      </w:pPr>
      <w:r>
        <w:t>8. Interpretation of Results</w:t>
      </w:r>
    </w:p>
    <w:p>
      <w:r>
        <w:t>The model achieved an accuracy of 67.24%, meaning it correctly classified approximately two-thirds of customers in the test set. Precision of 68.75% indicates how often a predicted churn case was actually churned. Recall of 70.97% indicates the proportion of actual churn cases identified by the model. For a retention campaign, recall can be especially important because missing genuinely at-risk customers may reduce retention opportunities.</w:t>
      </w:r>
    </w:p>
    <w:p>
      <w:pPr>
        <w:pStyle w:val="Heading1"/>
      </w:pPr>
      <w:r>
        <w:t>9. Customer Risk Levels</w:t>
      </w:r>
    </w:p>
    <w:p>
      <w:r>
        <w:t>Customers were assigned risk levels based on predicted churn probability: below 40% = Low Risk, 40% to below 70% = Medium Risk, and 70% or above = High Risk.</w:t>
      </w:r>
    </w:p>
    <w:p>
      <w:r>
        <w:t>High Risk: 9 customers</w:t>
      </w:r>
    </w:p>
    <w:p>
      <w:r>
        <w:t>Medium Risk: 186 customers</w:t>
      </w:r>
    </w:p>
    <w:p>
      <w:r>
        <w:t>Low Risk: 37 customers</w:t>
      </w:r>
    </w:p>
    <w:p>
      <w:pPr>
        <w:pStyle w:val="Heading1"/>
      </w:pPr>
      <w:r>
        <w:t>10. Observations from High-Risk Customers</w:t>
      </w:r>
    </w:p>
    <w:p>
      <w:r>
        <w:t>The highest-risk customers frequently show very low purchase frequency, with many having only one historical order. Several also have relatively high recency values, indicating a longer gap since their most recent historical purchase. These are associations visible in the model inputs and should not be interpreted as proven causes of churn.</w:t>
      </w:r>
    </w:p>
    <w:p>
      <w:pPr>
        <w:pStyle w:val="Heading1"/>
      </w:pPr>
      <w:r>
        <w:t>11. Business Actions</w:t>
      </w:r>
    </w:p>
    <w:p>
      <w:pPr>
        <w:pStyle w:val="ListBullet"/>
      </w:pPr>
      <w:r>
        <w:t>Prioritize high-risk customers for personalized retention campaigns.</w:t>
      </w:r>
    </w:p>
    <w:p>
      <w:pPr>
        <w:pStyle w:val="ListBullet"/>
      </w:pPr>
      <w:r>
        <w:t>Use reminder or re-engagement messages for customers with long purchase gaps.</w:t>
      </w:r>
    </w:p>
    <w:p>
      <w:pPr>
        <w:pStyle w:val="ListBullet"/>
      </w:pPr>
      <w:r>
        <w:t>Offer relevant product recommendations based on previous purchasing behaviour.</w:t>
      </w:r>
    </w:p>
    <w:p>
      <w:pPr>
        <w:pStyle w:val="ListBullet"/>
      </w:pPr>
      <w:r>
        <w:t>Create loyalty incentives to encourage repeat purchases among low-frequency customers.</w:t>
      </w:r>
    </w:p>
    <w:p>
      <w:pPr>
        <w:pStyle w:val="ListBullet"/>
      </w:pPr>
      <w:r>
        <w:t>Monitor high-value customers separately so retention resources can focus on customers with both business value and elevated churn risk.</w:t>
      </w:r>
    </w:p>
    <w:p>
      <w:pPr>
        <w:pStyle w:val="Heading1"/>
      </w:pPr>
      <w:r>
        <w:t>12. Final Conclusion</w:t>
      </w:r>
    </w:p>
    <w:p>
      <w:r>
        <w:t>This project successfully transformed transaction-level e-commerce data into a predictive customer analytics workflow. Customer-level RFM features were created from historical behaviour, and a future observation period was used to define churn without directly giving the model the answer. The logistic regression model achieved 67.24% accuracy, 68.75% precision and 70.97% recall on the test data. The final output provides a churn probability and risk level for each customer, enabling the business to prioritize customers for retention actions. The results should be interpreted as predicted risk and association rather than proof of why a customer churns. Overall, the project demonstrates how descriptive sales data can be extended into practical predictive analytics for customer retention.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