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46AF" w14:textId="5E224C96" w:rsidR="00444EBE" w:rsidRDefault="00444EBE" w:rsidP="00444EBE">
      <w:r w:rsidRPr="00DB7AF3">
        <w:rPr>
          <w:rFonts w:hint="eastAsia"/>
          <w:highlight w:val="yellow"/>
        </w:rPr>
        <w:t>P</w:t>
      </w:r>
      <w:r w:rsidRPr="00DB7AF3">
        <w:rPr>
          <w:highlight w:val="yellow"/>
        </w:rPr>
        <w:t>ricing metric:</w:t>
      </w:r>
    </w:p>
    <w:p w14:paraId="3FFF5E44" w14:textId="22A17377" w:rsidR="00561FF7" w:rsidRDefault="00444EBE" w:rsidP="00561F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University </w:t>
      </w:r>
      <w:r w:rsidR="003D21F5">
        <w:t>size (</w:t>
      </w:r>
      <w:r>
        <w:t>how many programs does this university have)</w:t>
      </w:r>
    </w:p>
    <w:p w14:paraId="7544A6C5" w14:textId="0942D811" w:rsidR="00125D70" w:rsidRDefault="00125D70" w:rsidP="00125D70">
      <w:r>
        <w:rPr>
          <w:rFonts w:hint="eastAsia"/>
        </w:rPr>
        <w:t>T</w:t>
      </w:r>
      <w:r>
        <w:t>h</w:t>
      </w:r>
      <w:r w:rsidR="00541072">
        <w:t>is metric is</w:t>
      </w:r>
      <w:r>
        <w:t xml:space="preserve"> easy for </w:t>
      </w:r>
      <w:r w:rsidR="003D21F5">
        <w:t xml:space="preserve">both </w:t>
      </w:r>
      <w:r>
        <w:t xml:space="preserve">customer and </w:t>
      </w:r>
      <w:r w:rsidR="003D21F5">
        <w:t>us (</w:t>
      </w:r>
      <w:r>
        <w:t>as designers) to measure. It also matches the expectation of the customers, as the more time they are using and the more programs they have, the more benefits they can get from our solution</w:t>
      </w:r>
      <w:r w:rsidR="003D21F5">
        <w:t>.</w:t>
      </w:r>
    </w:p>
    <w:p w14:paraId="18680020" w14:textId="77777777" w:rsidR="00125D70" w:rsidRDefault="00125D70" w:rsidP="00125D70"/>
    <w:p w14:paraId="525691C0" w14:textId="04C5531F" w:rsidR="00444EBE" w:rsidRDefault="003D21F5" w:rsidP="00444EBE">
      <w:r w:rsidRPr="00DB7AF3">
        <w:rPr>
          <w:highlight w:val="yellow"/>
        </w:rPr>
        <w:t>P</w:t>
      </w:r>
      <w:r w:rsidR="00444EBE" w:rsidRPr="00444EBE">
        <w:rPr>
          <w:highlight w:val="yellow"/>
        </w:rPr>
        <w:t>ricing structur</w:t>
      </w:r>
      <w:r w:rsidR="00444EBE" w:rsidRPr="00DB7AF3">
        <w:rPr>
          <w:highlight w:val="yellow"/>
        </w:rPr>
        <w:t>e</w:t>
      </w:r>
      <w:r w:rsidRPr="00DB7AF3">
        <w:rPr>
          <w:highlight w:val="yellow"/>
        </w:rPr>
        <w:t>:</w:t>
      </w:r>
    </w:p>
    <w:p w14:paraId="21129026" w14:textId="5EFCFD1E" w:rsidR="003D21F5" w:rsidRDefault="003D21F5" w:rsidP="003D21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tems to be priced: Our online course scheduling collaboration software access</w:t>
      </w:r>
    </w:p>
    <w:p w14:paraId="2A8742A3" w14:textId="4948D401" w:rsidR="003D21F5" w:rsidRDefault="003D21F5" w:rsidP="003D21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ow often the price be charged:</w:t>
      </w:r>
      <w:r w:rsidR="00B10D80">
        <w:t xml:space="preserve"> Per </w:t>
      </w:r>
      <w:r>
        <w:t xml:space="preserve">year (As some universities apply a quarter system, some apply a semester system, in order to </w:t>
      </w:r>
      <w:r w:rsidR="00B10D80">
        <w:t>be consistent, choose one year</w:t>
      </w:r>
      <w:r>
        <w:t>)</w:t>
      </w:r>
    </w:p>
    <w:p w14:paraId="105102FD" w14:textId="27829F2D" w:rsidR="00B10D80" w:rsidRDefault="00B10D80" w:rsidP="003D21F5">
      <w:pPr>
        <w:pStyle w:val="a3"/>
        <w:numPr>
          <w:ilvl w:val="0"/>
          <w:numId w:val="3"/>
        </w:numPr>
        <w:ind w:firstLineChars="0"/>
      </w:pPr>
      <w:r>
        <w:t>When will payment be required: Paid annually</w:t>
      </w:r>
    </w:p>
    <w:p w14:paraId="59214276" w14:textId="57CE46C5" w:rsidR="00B10D80" w:rsidRDefault="00B10D80" w:rsidP="003D21F5">
      <w:pPr>
        <w:pStyle w:val="a3"/>
        <w:numPr>
          <w:ilvl w:val="0"/>
          <w:numId w:val="3"/>
        </w:numPr>
        <w:ind w:firstLineChars="0"/>
      </w:pPr>
      <w:r>
        <w:t>Who will pay for the product – the organization (University computer service team</w:t>
      </w:r>
      <w:proofErr w:type="gramStart"/>
      <w:r>
        <w:t>)</w:t>
      </w:r>
      <w:proofErr w:type="gramEnd"/>
    </w:p>
    <w:p w14:paraId="4AE8F753" w14:textId="77777777" w:rsidR="003D21F5" w:rsidRPr="00444EBE" w:rsidRDefault="003D21F5" w:rsidP="00444EBE"/>
    <w:p w14:paraId="57598D76" w14:textId="74264366" w:rsidR="00E100E8" w:rsidRDefault="00DB7AF3" w:rsidP="00444EBE">
      <w:r w:rsidRPr="00DB7AF3">
        <w:rPr>
          <w:highlight w:val="yellow"/>
        </w:rPr>
        <w:t>P</w:t>
      </w:r>
      <w:r w:rsidR="00444EBE" w:rsidRPr="00444EBE">
        <w:rPr>
          <w:highlight w:val="yellow"/>
        </w:rPr>
        <w:t>rice</w:t>
      </w:r>
      <w:r w:rsidRPr="00DB7AF3">
        <w:rPr>
          <w:highlight w:val="yellow"/>
        </w:rPr>
        <w:t xml:space="preserve"> Strategy and Price</w:t>
      </w:r>
      <w:r w:rsidR="00B10D80" w:rsidRPr="00DB7AF3">
        <w:rPr>
          <w:highlight w:val="yellow"/>
        </w:rPr>
        <w:t>:</w:t>
      </w:r>
    </w:p>
    <w:p w14:paraId="47FB39AA" w14:textId="3DA5FD0B" w:rsidR="000E3315" w:rsidRPr="000E3315" w:rsidRDefault="00925D75" w:rsidP="00444EBE">
      <w:r>
        <w:t xml:space="preserve">We apply </w:t>
      </w:r>
      <w:r w:rsidRPr="000E3315">
        <w:t>“A</w:t>
      </w:r>
      <w:r w:rsidR="000E3315" w:rsidRPr="000E3315">
        <w:t xml:space="preserve"> similar product but for a different problem or market</w:t>
      </w:r>
      <w:r w:rsidR="000E3315">
        <w:t>” method:</w:t>
      </w:r>
    </w:p>
    <w:p w14:paraId="44D4C62E" w14:textId="624E468E" w:rsidR="000E3315" w:rsidRDefault="001A01A0" w:rsidP="001A01A0">
      <w:pPr>
        <w:widowControl/>
        <w:jc w:val="left"/>
      </w:pPr>
      <w:r>
        <w:t xml:space="preserve">By referring to Canvas LMS, </w:t>
      </w:r>
      <w:r w:rsidR="00925D75">
        <w:t>we</w:t>
      </w:r>
      <w:r>
        <w:t xml:space="preserve"> find that</w:t>
      </w:r>
      <w:r w:rsidR="000E3315">
        <w:t xml:space="preserve"> the price distribution is below:</w:t>
      </w:r>
    </w:p>
    <w:p w14:paraId="09F65A70" w14:textId="6467CA15" w:rsidR="000E3315" w:rsidRDefault="000E3315" w:rsidP="000E3315">
      <w:pPr>
        <w:widowControl/>
        <w:jc w:val="left"/>
      </w:pPr>
      <w:r w:rsidRPr="000E3315">
        <w:t>Starter: $120 per year for 50 users and 250 MB of storage</w:t>
      </w:r>
      <w:r w:rsidR="00541072">
        <w:t xml:space="preserve"> </w:t>
      </w:r>
      <w:r w:rsidR="003C5435">
        <w:t>(3 or 5 programs?)</w:t>
      </w:r>
      <w:r w:rsidRPr="000E3315">
        <w:t>. Mini: $220 per year for 100 users and 500 MB of storage. Small: $390 per year for 200 users and 1 GB of storage. Medium: $870 per year for 500 users and 2.5 GB of storage.</w:t>
      </w:r>
    </w:p>
    <w:p w14:paraId="5765948A" w14:textId="66E5E432" w:rsidR="003C5435" w:rsidRDefault="00935D7F" w:rsidP="00B73DD3">
      <w:pPr>
        <w:widowControl/>
        <w:jc w:val="left"/>
      </w:pPr>
      <w:r>
        <w:t>So,</w:t>
      </w:r>
      <w:r w:rsidR="000E3315">
        <w:t xml:space="preserve"> </w:t>
      </w:r>
      <w:r w:rsidR="00925D75">
        <w:t>we</w:t>
      </w:r>
      <w:r w:rsidR="000E3315">
        <w:t xml:space="preserve"> </w:t>
      </w:r>
      <w:r w:rsidR="00DB7AF3">
        <w:t>believe</w:t>
      </w:r>
      <w:r w:rsidR="000E3315">
        <w:t xml:space="preserve"> our product price distribution can </w:t>
      </w:r>
      <w:r w:rsidR="00DB7AF3">
        <w:t>apply similar logic.</w:t>
      </w:r>
    </w:p>
    <w:p w14:paraId="7E1CCB18" w14:textId="31A85BD2" w:rsidR="00541072" w:rsidRDefault="00DB7AF3" w:rsidP="00B73DD3">
      <w:pPr>
        <w:widowControl/>
        <w:jc w:val="left"/>
        <w:rPr>
          <w:rFonts w:hint="eastAsia"/>
        </w:rPr>
      </w:pPr>
      <w:r>
        <w:rPr>
          <w:rFonts w:hint="eastAsia"/>
        </w:rPr>
        <w:t>T</w:t>
      </w:r>
      <w:r>
        <w:t>hen:</w:t>
      </w:r>
    </w:p>
    <w:p w14:paraId="310E7FC8" w14:textId="081ABD35" w:rsidR="003C5435" w:rsidRDefault="003C5435" w:rsidP="00B73DD3">
      <w:pPr>
        <w:widowControl/>
        <w:jc w:val="left"/>
      </w:pPr>
      <w:r>
        <w:rPr>
          <w:rFonts w:hint="eastAsia"/>
        </w:rPr>
        <w:t>5</w:t>
      </w:r>
      <w:r>
        <w:t>0 users(canvas) = one program</w:t>
      </w:r>
      <w:r w:rsidR="00A23344">
        <w:t xml:space="preserve"> </w:t>
      </w:r>
      <w:r>
        <w:t>(for our case)</w:t>
      </w:r>
    </w:p>
    <w:p w14:paraId="04D94A83" w14:textId="439A54AB" w:rsidR="005D0FA7" w:rsidRDefault="005D0FA7" w:rsidP="00B73DD3">
      <w:pPr>
        <w:widowControl/>
        <w:jc w:val="left"/>
      </w:pPr>
      <w:r>
        <w:t>$100 for one program</w:t>
      </w:r>
    </w:p>
    <w:p w14:paraId="1AD863DE" w14:textId="542429F7" w:rsidR="005D0FA7" w:rsidRDefault="005D0FA7" w:rsidP="00B73DD3">
      <w:pPr>
        <w:widowControl/>
        <w:jc w:val="left"/>
      </w:pPr>
      <w:r>
        <w:rPr>
          <w:rFonts w:hint="eastAsia"/>
        </w:rPr>
        <w:t>$</w:t>
      </w:r>
      <w:r w:rsidR="00541072">
        <w:t>9</w:t>
      </w:r>
      <w:r>
        <w:t>00 for ten programs</w:t>
      </w:r>
    </w:p>
    <w:p w14:paraId="475DE608" w14:textId="37D272F1" w:rsidR="00541072" w:rsidRDefault="00541072" w:rsidP="00B73DD3">
      <w:pPr>
        <w:widowControl/>
        <w:jc w:val="left"/>
      </w:pPr>
      <w:r>
        <w:rPr>
          <w:rFonts w:hint="eastAsia"/>
        </w:rPr>
        <w:t>$</w:t>
      </w:r>
      <w:r w:rsidR="00035233">
        <w:t>40</w:t>
      </w:r>
      <w:r>
        <w:t>00 for 50 programs</w:t>
      </w:r>
    </w:p>
    <w:p w14:paraId="6A0A6B7D" w14:textId="17D270BB" w:rsidR="00541072" w:rsidRDefault="00541072" w:rsidP="00B73DD3">
      <w:pPr>
        <w:widowControl/>
        <w:jc w:val="left"/>
      </w:pPr>
      <w:r>
        <w:rPr>
          <w:rFonts w:hint="eastAsia"/>
        </w:rPr>
        <w:t>$</w:t>
      </w:r>
      <w:r w:rsidR="00035233">
        <w:t>50</w:t>
      </w:r>
      <w:r>
        <w:t>00 for 70 programs</w:t>
      </w:r>
    </w:p>
    <w:p w14:paraId="2BAFB1C7" w14:textId="7798FACC" w:rsidR="00035233" w:rsidRDefault="00035233" w:rsidP="00B73DD3">
      <w:pPr>
        <w:widowControl/>
        <w:jc w:val="left"/>
        <w:rPr>
          <w:rFonts w:hint="eastAsia"/>
        </w:rPr>
      </w:pPr>
      <w:r>
        <w:rPr>
          <w:rFonts w:hint="eastAsia"/>
        </w:rPr>
        <w:t>$</w:t>
      </w:r>
      <w:r>
        <w:t>6000 for 100 programs</w:t>
      </w:r>
    </w:p>
    <w:p w14:paraId="48AE7DFB" w14:textId="508ED411" w:rsidR="005D0FA7" w:rsidRDefault="005D0FA7" w:rsidP="00B73DD3">
      <w:pPr>
        <w:widowControl/>
        <w:jc w:val="left"/>
      </w:pPr>
      <w:r>
        <w:rPr>
          <w:rFonts w:hint="eastAsia"/>
        </w:rPr>
        <w:t>$</w:t>
      </w:r>
      <w:r w:rsidR="00035233">
        <w:t>80</w:t>
      </w:r>
      <w:r>
        <w:t>00 for unlimited programs</w:t>
      </w:r>
    </w:p>
    <w:p w14:paraId="18D27E45" w14:textId="4341A1F0" w:rsidR="005D0FA7" w:rsidRDefault="005D0FA7" w:rsidP="00B73DD3">
      <w:pPr>
        <w:widowControl/>
        <w:jc w:val="left"/>
      </w:pPr>
    </w:p>
    <w:p w14:paraId="410DFFE7" w14:textId="4E89B818" w:rsidR="00B15E9E" w:rsidRPr="00A33FC7" w:rsidRDefault="008F5A36" w:rsidP="00B73DD3">
      <w:pPr>
        <w:widowControl/>
        <w:jc w:val="left"/>
      </w:pPr>
      <w:r w:rsidRPr="008F5A36">
        <w:rPr>
          <w:rFonts w:hint="eastAsia"/>
          <w:highlight w:val="yellow"/>
        </w:rPr>
        <w:lastRenderedPageBreak/>
        <w:t>C</w:t>
      </w:r>
      <w:r w:rsidRPr="008F5A36">
        <w:rPr>
          <w:highlight w:val="yellow"/>
        </w:rPr>
        <w:t>ustomer benefit analysis:</w:t>
      </w:r>
      <w:r w:rsidR="00237F59">
        <w:rPr>
          <w:noProof/>
        </w:rPr>
        <w:drawing>
          <wp:inline distT="0" distB="0" distL="0" distR="0" wp14:anchorId="12F9FEB7" wp14:editId="2ED8CEFE">
            <wp:extent cx="5274310" cy="3251200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11E8" w14:textId="6A4FA581" w:rsidR="00925D75" w:rsidRDefault="00925D75" w:rsidP="00B73DD3">
      <w:pPr>
        <w:widowControl/>
        <w:jc w:val="left"/>
      </w:pPr>
    </w:p>
    <w:sectPr w:rsidR="0092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5F9"/>
    <w:multiLevelType w:val="hybridMultilevel"/>
    <w:tmpl w:val="AF1EAA6C"/>
    <w:lvl w:ilvl="0" w:tplc="79728C52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F54FEA"/>
    <w:multiLevelType w:val="multilevel"/>
    <w:tmpl w:val="1B54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63C94"/>
    <w:multiLevelType w:val="hybridMultilevel"/>
    <w:tmpl w:val="969C5BEC"/>
    <w:lvl w:ilvl="0" w:tplc="42EA65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8167E"/>
    <w:multiLevelType w:val="hybridMultilevel"/>
    <w:tmpl w:val="963C24A4"/>
    <w:lvl w:ilvl="0" w:tplc="44BEB2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D922E2"/>
    <w:multiLevelType w:val="hybridMultilevel"/>
    <w:tmpl w:val="7A800E8A"/>
    <w:lvl w:ilvl="0" w:tplc="E41ED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327BD"/>
    <w:multiLevelType w:val="hybridMultilevel"/>
    <w:tmpl w:val="4B1E25A2"/>
    <w:lvl w:ilvl="0" w:tplc="294818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BE"/>
    <w:rsid w:val="00035233"/>
    <w:rsid w:val="000E3315"/>
    <w:rsid w:val="00125D70"/>
    <w:rsid w:val="001A01A0"/>
    <w:rsid w:val="00237F59"/>
    <w:rsid w:val="003C5435"/>
    <w:rsid w:val="003C5D24"/>
    <w:rsid w:val="003D21F5"/>
    <w:rsid w:val="00444EBE"/>
    <w:rsid w:val="00541072"/>
    <w:rsid w:val="00561DA8"/>
    <w:rsid w:val="00561FF7"/>
    <w:rsid w:val="005D0FA7"/>
    <w:rsid w:val="006D6874"/>
    <w:rsid w:val="00784C34"/>
    <w:rsid w:val="008F5A36"/>
    <w:rsid w:val="00925D75"/>
    <w:rsid w:val="00935D7F"/>
    <w:rsid w:val="00A23344"/>
    <w:rsid w:val="00A33FC7"/>
    <w:rsid w:val="00B10D80"/>
    <w:rsid w:val="00B15E9E"/>
    <w:rsid w:val="00B73DD3"/>
    <w:rsid w:val="00DB7AF3"/>
    <w:rsid w:val="00E100E8"/>
    <w:rsid w:val="00E11FC0"/>
    <w:rsid w:val="00E865BF"/>
    <w:rsid w:val="00EF4035"/>
    <w:rsid w:val="00F5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C9B20"/>
  <w15:chartTrackingRefBased/>
  <w15:docId w15:val="{5BAB9596-FDEA-4C45-A332-EF13D855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EB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10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5">
    <w:name w:val="Table Grid"/>
    <w:basedOn w:val="a1"/>
    <w:uiPriority w:val="39"/>
    <w:rsid w:val="0056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Li</dc:creator>
  <cp:keywords/>
  <dc:description/>
  <cp:lastModifiedBy>Zeyuan Li</cp:lastModifiedBy>
  <cp:revision>2</cp:revision>
  <dcterms:created xsi:type="dcterms:W3CDTF">2021-11-30T23:11:00Z</dcterms:created>
  <dcterms:modified xsi:type="dcterms:W3CDTF">2021-11-30T23:11:00Z</dcterms:modified>
</cp:coreProperties>
</file>