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Draft Research Direction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Generative Hull Optimization for AUV Manoeuvrability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Abhinand Tiramdas</w:t>
        <w:tab/>
        <w:tab/>
        <w:tab/>
        <w:tab/>
        <w:tab/>
        <w:tab/>
        <w:t xml:space="preserve">Satvik Gupta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 Gap Analysis: What is Missing in Existing Literature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Current generative design and shape optimization literature for Autonomous Underwater Vehicles (AUVs) exhibits significant blind spots regarding dynamic performance: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Predominant focus on drag minimization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vast majority of UUV hull optimization studies focus exclusively on reducing straight-line hydrodynamic resistance to maximize energy efficiency.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Manoeuvrability as an Afterthought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Dynamic handling characteristics are typically treated as post-design constraints or compensated for by adding larger control surfaces, rather than being optimized natively in the bare-hull design phase.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Limited use of ship-style manoeuvring metrics in AUV hull optimization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Established manoeuvring criteria (tactical diameter, advance, transfer) and dynamic response metrics (Nomoto indices) are standard in surface ship generative design but are almost entirely missing from AUV literature.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Core Research Objectives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primary aim of this research is to shift the AUV optimization paradigm from being strictly drag-centric to one that balances straight-line efficiency with dynamic agility.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 the Domain Gap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adapt surface-ship manoeuvrability criteria for subsea vehicle optimization.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 a closed-loop geometry optimization framework for evaluating hull-induced manoeuvring performance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create a closed loop generative design pipeline that evaluates and </w:t>
      </w:r>
      <w:r w:rsidDel="00000000" w:rsidR="00000000" w:rsidRPr="00000000">
        <w:rPr>
          <w:rtl w:val="0"/>
        </w:rPr>
        <w:t xml:space="preserve">provides corrective updates to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AUV hull shapes based on their inherent dynamic responsiveness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Confined-Space Operations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design hulls explicitly optimized for complex underwater environments where precise tracking, lower drift, an</w:t>
      </w:r>
      <w:r w:rsidDel="00000000" w:rsidR="00000000" w:rsidRPr="00000000">
        <w:rPr>
          <w:rtl w:val="0"/>
        </w:rPr>
        <w:t xml:space="preserve">d faster turning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more critical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Generative Design Optimization Goals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ensure the research remains achievable and clearly defined, the generative design pipeline will focus on the following concrete optimization targets: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A. Parametric and Simulation Goals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Parametric Hull Formulation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a robust, mathematically driven parametric hull model that allows for smooth geometric mutations without generating invalid fluid meshes.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Automated Evaluation Pipeline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Implement a closed-loop generative framework utilizing an optimization and simulation framework (tooling TBD) to automatically evaluate the manoeuvrability of each generated hull iteration.</w:t>
      </w:r>
    </w:p>
    <w:p w:rsidR="00000000" w:rsidDel="00000000" w:rsidP="00000000" w:rsidRDefault="00000000" w:rsidRPr="00000000" w14:paraId="00000017">
      <w:pPr>
        <w:spacing w:after="20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B. Specific Objective Functions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Kinematic Trajectories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Set objective functions to explicitly minimize the tactical diameter, turning radius, and advance/transfer distances during standard simulated maneuvers (e.g., turning circle tests).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Maximize Directional Agility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Optimize the hull geometry to maximize the yaw rate and directional control responsiveness.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C. Multi-Objective Output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a Pareto Front: Produce a trade-off curve that balances the </w:t>
      </w:r>
      <w:r w:rsidDel="00000000" w:rsidR="00000000" w:rsidRPr="00000000">
        <w:rPr>
          <w:rtl w:val="0"/>
        </w:rPr>
        <w:t xml:space="preserve">baseline hydrodynamic objective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(minimum hydrodynamic drag) against the novel goals (e</w:t>
      </w:r>
      <w:r w:rsidDel="00000000" w:rsidR="00000000" w:rsidRPr="00000000">
        <w:rPr>
          <w:rtl w:val="0"/>
        </w:rPr>
        <w:t xml:space="preserve">x: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turning radius and maximum yaw rate). This will yield a family of optimal hull designs tailored for varying mission profiles.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