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CySec.env</w:t>
      </w:r>
    </w:p>
    <w:p>
      <w:pPr>
        <w:jc w:val="center"/>
      </w:pPr>
      <w:r>
        <w:rPr>
          <w:i/>
        </w:rPr>
        <w:t>One Environment. Every Tool.</w:t>
      </w:r>
    </w:p>
    <w:p>
      <w:pPr>
        <w:pStyle w:val="Title"/>
      </w:pPr>
      <w:r>
        <w:t>Product Requirements Document (PRD)</w:t>
      </w:r>
    </w:p>
    <w:p>
      <w:r>
        <w:t>Version 1.0 — Baseline Project Documentation</w:t>
      </w:r>
    </w:p>
    <w:p>
      <w:pPr>
        <w:pStyle w:val="Heading1"/>
      </w:pPr>
      <w:r>
        <w:t>1. Product Identity</w:t>
      </w:r>
    </w:p>
    <w:p>
      <w:r>
        <w:t>Product name: CySec.env. CLI: cysec. Tagline: One Environment. Every Tool.</w:t>
      </w:r>
    </w:p>
    <w:p>
      <w:pPr>
        <w:pStyle w:val="Heading1"/>
      </w:pPr>
      <w:r>
        <w:t>2. Vision</w:t>
      </w:r>
    </w:p>
    <w:p>
      <w:r>
        <w:t>Provide a unified, managed, cross-platform cybersecurity and development environment that reduces repetitive installation and configuration work while keeping the host OS intact.</w:t>
      </w:r>
    </w:p>
    <w:p>
      <w:pPr>
        <w:pStyle w:val="Heading1"/>
      </w:pPr>
      <w:r>
        <w:t>3. Problem</w:t>
      </w:r>
    </w:p>
    <w:p>
      <w:r>
        <w:t>Users often need many tools with different runtimes, dependencies, package managers, versions and platform limitations. Existing solutions may be OS-specific or require separate virtual machines.</w:t>
      </w:r>
    </w:p>
    <w:p>
      <w:pPr>
        <w:pStyle w:val="Heading1"/>
      </w:pPr>
      <w:r>
        <w:t>4. Target Users</w:t>
      </w:r>
    </w:p>
    <w:p>
      <w:r>
        <w:t>Cybersecurity students, authorized penetration testers, defenders, researchers, SOC/IR practitioners, developers, educators and home-lab users.</w:t>
      </w:r>
    </w:p>
    <w:p>
      <w:pPr>
        <w:pStyle w:val="Heading1"/>
      </w:pPr>
      <w:r>
        <w:t>5. Product Goals</w:t>
      </w:r>
    </w:p>
    <w:p>
      <w:r>
        <w:t>Single entry point; managed environment; curated common tools; searchable registry; on-demand installation; direct command access; persistent workspace; efficient storage; transparent trust model; Windows/macOS/Linux support where feasible.</w:t>
      </w:r>
    </w:p>
    <w:p>
      <w:pPr>
        <w:pStyle w:val="Heading1"/>
      </w:pPr>
      <w:r>
        <w:t>6. Core Experience</w:t>
      </w:r>
    </w:p>
    <w:p>
      <w:r>
        <w:t>Install CySec.env; run cysec; enter the managed environment; execute installed tools directly; if a supported tool is missing, offer installation; if unknown, search sources only with explicit user action.</w:t>
      </w:r>
    </w:p>
    <w:p>
      <w:pPr>
        <w:pStyle w:val="Heading1"/>
      </w:pPr>
      <w:r>
        <w:t>7. Tool Tiers</w:t>
      </w:r>
    </w:p>
    <w:p>
      <w:r>
        <w:t>Tier A Core tools included by selected profile. Tier B Registry-supported tools installed on demand. Tier C Community/experimental tools explicitly labeled. Tier D User-provided sources requiring trust confirmation.</w:t>
      </w:r>
    </w:p>
    <w:p>
      <w:pPr>
        <w:pStyle w:val="Heading1"/>
      </w:pPr>
      <w:r>
        <w:t>8. Installation Profiles</w:t>
      </w:r>
    </w:p>
    <w:p>
      <w:r>
        <w:t>Minimal: CLI, registry and essentials. Standard: popular tools and runtimes. Full: larger curated collection. Profile size and platform compatibility should be shown before installation.</w:t>
      </w:r>
    </w:p>
    <w:p>
      <w:pPr>
        <w:pStyle w:val="Heading1"/>
      </w:pPr>
      <w:r>
        <w:t>9. Product Boundaries</w:t>
      </w:r>
    </w:p>
    <w:p>
      <w:r>
        <w:t>CySec.env does not replace the host OS, guarantee every tool on every OS, silently execute arbitrary remote scripts, or promise that every known security tool is physically preinstalled.</w:t>
      </w:r>
    </w:p>
    <w:p>
      <w:pPr>
        <w:pStyle w:val="Heading1"/>
      </w:pPr>
      <w:r>
        <w:t>10. Success Metrics</w:t>
      </w:r>
    </w:p>
    <w:p>
      <w:r>
        <w:t>Successful installation rate, tool installation success rate, direct command success rate, time to first useful tool, registry freshness, cross-platform test coverage and storage efficiency.</w:t>
      </w:r>
    </w:p>
    <w:p>
      <w:pPr>
        <w:pStyle w:val="Heading1"/>
      </w:pPr>
      <w:r>
        <w:t>11. Future Product Direction</w:t>
      </w:r>
    </w:p>
    <w:p>
      <w:r>
        <w:t>Optional GUI dashboard, remote registry service, signed manifests, enterprise policy controls, team profiles, offline bundles, reproducible environments and plugin marketplace with strict trust controls.</w:t>
      </w:r>
    </w:p>
    <w:p>
      <w:pPr>
        <w:pStyle w:val="Heading1"/>
      </w:pPr>
      <w:r>
        <w:t>Change Control</w:t>
      </w:r>
    </w:p>
    <w:p>
      <w:r>
        <w:t>This baseline should evolve through versioned changes, Architecture Decision Records (ADRs), registry schema migrations and release notes. The documents should be maintained, not recreated from scratch.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