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CySec.env</w:t>
      </w:r>
    </w:p>
    <w:p>
      <w:pPr>
        <w:jc w:val="center"/>
      </w:pPr>
      <w:r>
        <w:rPr>
          <w:i/>
        </w:rPr>
        <w:t>One Environment. Every Tool.</w:t>
      </w:r>
    </w:p>
    <w:p>
      <w:pPr>
        <w:pStyle w:val="Title"/>
      </w:pPr>
      <w:r>
        <w:t>UI/UX Specification</w:t>
      </w:r>
    </w:p>
    <w:p>
      <w:r>
        <w:t>Version 1.0 — Baseline Project Documentation</w:t>
      </w:r>
    </w:p>
    <w:p>
      <w:pPr>
        <w:pStyle w:val="Heading1"/>
      </w:pPr>
      <w:r>
        <w:t>1. Principles</w:t>
      </w:r>
    </w:p>
    <w:p>
      <w:r>
        <w:t>Terminal-first, clear, consistent, transparent, safe before convenient, keyboard accessible and platform-aware.</w:t>
      </w:r>
    </w:p>
    <w:p>
      <w:pPr>
        <w:pStyle w:val="Heading1"/>
      </w:pPr>
      <w:r>
        <w:t>2. Brand</w:t>
      </w:r>
    </w:p>
    <w:p>
      <w:r>
        <w:t>CySec.env / cysec / One Environment. Every Tool.</w:t>
      </w:r>
    </w:p>
    <w:p>
      <w:pPr>
        <w:pStyle w:val="Heading1"/>
      </w:pPr>
      <w:r>
        <w:t>3. Entry Experience</w:t>
      </w:r>
    </w:p>
    <w:p>
      <w:r>
        <w:t>Compact banner on first launch or explicit command; normal sessions use a clean prompt such as cysec@env:~$.</w:t>
      </w:r>
    </w:p>
    <w:p>
      <w:pPr>
        <w:pStyle w:val="Heading1"/>
      </w:pPr>
      <w:r>
        <w:t>4. Command Information Architecture</w:t>
      </w:r>
    </w:p>
    <w:p>
      <w:r>
        <w:t>cysec help; tools; tools installed; search; info; install; uninstall; update; registry update; doctor; cache status/clear; workspace; vpn commands.</w:t>
      </w:r>
    </w:p>
    <w:p>
      <w:pPr>
        <w:pStyle w:val="Heading1"/>
      </w:pPr>
      <w:r>
        <w:t>5. Missing Tool Flow</w:t>
      </w:r>
    </w:p>
    <w:p>
      <w:r>
        <w:t>State whether the tool is supported, source, estimated size where known, dependencies and compatibility. Ask before installation.</w:t>
      </w:r>
    </w:p>
    <w:p>
      <w:pPr>
        <w:pStyle w:val="Heading1"/>
      </w:pPr>
      <w:r>
        <w:t>6. Unknown Tool Flow</w:t>
      </w:r>
    </w:p>
    <w:p>
      <w:r>
        <w:t>Explain command was not found. Offer registry search. Do not automatically fetch or execute random internet content.</w:t>
      </w:r>
    </w:p>
    <w:p>
      <w:pPr>
        <w:pStyle w:val="Heading1"/>
      </w:pPr>
      <w:r>
        <w:t>7. Source Trust UX</w:t>
      </w:r>
    </w:p>
    <w:p>
      <w:r>
        <w:t>VERIFIED, COMMUNITY, UNVERIFIED and INVALID labels; explain evidence; explicit confirmation for unverified sources; easy cancellation.</w:t>
      </w:r>
    </w:p>
    <w:p>
      <w:pPr>
        <w:pStyle w:val="Heading1"/>
      </w:pPr>
      <w:r>
        <w:t>8. Progress UX</w:t>
      </w:r>
    </w:p>
    <w:p>
      <w:r>
        <w:t>Show stages: resolving, downloading, verifying, installing, configuring, health checking. Preserve logs for diagnostics.</w:t>
      </w:r>
    </w:p>
    <w:p>
      <w:pPr>
        <w:pStyle w:val="Heading1"/>
      </w:pPr>
      <w:r>
        <w:t>9. Error UX</w:t>
      </w:r>
    </w:p>
    <w:p>
      <w:r>
        <w:t>What failed, likely reason, safe next action, retry command and log reference.</w:t>
      </w:r>
    </w:p>
    <w:p>
      <w:pPr>
        <w:pStyle w:val="Heading1"/>
      </w:pPr>
      <w:r>
        <w:t>10. Storage UX</w:t>
      </w:r>
    </w:p>
    <w:p>
      <w:r>
        <w:t>Show installed sizes, cache size and reclaimable data. Clearly protect workspace.</w:t>
      </w:r>
    </w:p>
    <w:p>
      <w:pPr>
        <w:pStyle w:val="Heading1"/>
      </w:pPr>
      <w:r>
        <w:t>11. VPN UX</w:t>
      </w:r>
    </w:p>
    <w:p>
      <w:r>
        <w:t>Import, list, connect, disconnect and status with explicit permissions and routing disclosure.</w:t>
      </w:r>
    </w:p>
    <w:p>
      <w:pPr>
        <w:pStyle w:val="Heading1"/>
      </w:pPr>
      <w:r>
        <w:t>12. Future UX</w:t>
      </w:r>
    </w:p>
    <w:p>
      <w:r>
        <w:t>Optional TUI, web dashboard and GUI client must use the same backend semantics and trust indicators.</w:t>
      </w:r>
    </w:p>
    <w:p>
      <w:pPr>
        <w:pStyle w:val="Heading1"/>
      </w:pPr>
      <w:r>
        <w:t>Change Control</w:t>
      </w:r>
    </w:p>
    <w:p>
      <w:r>
        <w:t>This baseline should evolve through versioned changes, Architecture Decision Records (ADRs), registry schema migrations and release notes. The documents should be maintained, not recreated from scratch.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